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56883" w14:textId="77777777" w:rsidR="005A70AF" w:rsidRPr="00ED3E71" w:rsidRDefault="005A70AF" w:rsidP="005A70AF">
      <w:pPr>
        <w:spacing w:after="0" w:line="360" w:lineRule="auto"/>
        <w:jc w:val="center"/>
        <w:rPr>
          <w:rFonts w:ascii="Arial" w:hAnsi="Arial" w:cs="Arial"/>
          <w:b/>
          <w:bCs/>
          <w:lang w:val="en-US"/>
        </w:rPr>
      </w:pPr>
      <w:r w:rsidRPr="00ED3E71">
        <w:rPr>
          <w:rFonts w:ascii="Arial" w:hAnsi="Arial" w:cs="Arial"/>
          <w:b/>
          <w:bCs/>
          <w:lang w:val="en-US"/>
        </w:rPr>
        <w:t xml:space="preserve">Association between type of immunosuppression and the incidence, microbiology and outcomes of ventilator-associated lower respiratory tract infections: </w:t>
      </w:r>
    </w:p>
    <w:p w14:paraId="595E5518" w14:textId="7B4BE74B" w:rsidR="0065264B" w:rsidRPr="0065264B" w:rsidRDefault="005A70AF" w:rsidP="005A70AF">
      <w:pPr>
        <w:spacing w:after="0" w:line="360" w:lineRule="auto"/>
        <w:jc w:val="center"/>
        <w:rPr>
          <w:rFonts w:ascii="Arial" w:hAnsi="Arial" w:cs="Arial"/>
          <w:b/>
          <w:bCs/>
          <w:lang w:val="en-US"/>
        </w:rPr>
      </w:pPr>
      <w:r w:rsidRPr="00ED3E71">
        <w:rPr>
          <w:rFonts w:ascii="Arial" w:hAnsi="Arial" w:cs="Arial"/>
          <w:b/>
          <w:bCs/>
          <w:lang w:val="en-US"/>
        </w:rPr>
        <w:t>a retrospective multicenter study</w:t>
      </w:r>
    </w:p>
    <w:p w14:paraId="045BE238" w14:textId="77777777" w:rsidR="005A70AF" w:rsidRDefault="005A70AF" w:rsidP="005A70AF">
      <w:pPr>
        <w:spacing w:after="0" w:line="360" w:lineRule="auto"/>
        <w:jc w:val="both"/>
        <w:rPr>
          <w:rFonts w:ascii="Arial" w:hAnsi="Arial" w:cs="Arial"/>
          <w:b/>
          <w:bCs/>
          <w:lang w:val="en-US"/>
        </w:rPr>
      </w:pPr>
    </w:p>
    <w:p w14:paraId="55DC9A6C" w14:textId="1151A60C" w:rsidR="0065264B" w:rsidRPr="0065264B" w:rsidRDefault="0065264B" w:rsidP="005A70AF">
      <w:pPr>
        <w:spacing w:after="0" w:line="360" w:lineRule="auto"/>
        <w:jc w:val="both"/>
        <w:rPr>
          <w:rFonts w:ascii="Arial" w:hAnsi="Arial" w:cs="Arial"/>
          <w:b/>
          <w:bCs/>
          <w:lang w:val="en-US"/>
        </w:rPr>
      </w:pPr>
      <w:r w:rsidRPr="0065264B">
        <w:rPr>
          <w:rFonts w:ascii="Arial" w:hAnsi="Arial" w:cs="Arial"/>
          <w:b/>
          <w:bCs/>
          <w:lang w:val="en-US"/>
        </w:rPr>
        <w:t>Authors</w:t>
      </w:r>
    </w:p>
    <w:p w14:paraId="0B1D1168" w14:textId="77777777" w:rsidR="0065264B" w:rsidRPr="0065264B" w:rsidRDefault="0065264B" w:rsidP="005A70AF">
      <w:pPr>
        <w:spacing w:after="0" w:line="360" w:lineRule="auto"/>
        <w:jc w:val="both"/>
        <w:rPr>
          <w:rFonts w:ascii="Arial" w:hAnsi="Arial" w:cs="Arial"/>
          <w:lang w:val="en-US"/>
        </w:rPr>
      </w:pPr>
      <w:r w:rsidRPr="0065264B">
        <w:rPr>
          <w:rFonts w:ascii="Arial" w:hAnsi="Arial" w:cs="Arial"/>
          <w:lang w:val="en-US"/>
        </w:rPr>
        <w:t>Constance Bayon</w:t>
      </w:r>
      <w:r w:rsidRPr="0065264B">
        <w:rPr>
          <w:rFonts w:ascii="Arial" w:hAnsi="Arial" w:cs="Arial"/>
          <w:vertAlign w:val="superscript"/>
          <w:lang w:val="en-US"/>
        </w:rPr>
        <w:t>1*</w:t>
      </w:r>
      <w:r w:rsidRPr="0065264B">
        <w:rPr>
          <w:rFonts w:ascii="Arial" w:hAnsi="Arial" w:cs="Arial"/>
          <w:lang w:val="en-US"/>
        </w:rPr>
        <w:t>, Louis Kreitmann</w:t>
      </w:r>
      <w:r w:rsidRPr="0065264B">
        <w:rPr>
          <w:rFonts w:ascii="Arial" w:hAnsi="Arial" w:cs="Arial"/>
          <w:vertAlign w:val="superscript"/>
          <w:lang w:val="en-US"/>
        </w:rPr>
        <w:t>2,3*</w:t>
      </w:r>
      <w:r w:rsidRPr="0065264B">
        <w:rPr>
          <w:rFonts w:ascii="Arial" w:hAnsi="Arial" w:cs="Arial"/>
          <w:lang w:val="en-US"/>
        </w:rPr>
        <w:t>, Ignacio Martin-Loeches</w:t>
      </w:r>
      <w:r w:rsidRPr="0065264B">
        <w:rPr>
          <w:rFonts w:ascii="Arial" w:hAnsi="Arial" w:cs="Arial"/>
          <w:vertAlign w:val="superscript"/>
          <w:lang w:val="en-US"/>
        </w:rPr>
        <w:t>4,5</w:t>
      </w:r>
      <w:r w:rsidRPr="0065264B">
        <w:rPr>
          <w:rFonts w:ascii="Arial" w:hAnsi="Arial" w:cs="Arial"/>
          <w:lang w:val="en-US"/>
        </w:rPr>
        <w:t>, Pedro Póvoa</w:t>
      </w:r>
      <w:r w:rsidRPr="0065264B">
        <w:rPr>
          <w:rFonts w:ascii="Arial" w:hAnsi="Arial" w:cs="Arial"/>
          <w:vertAlign w:val="superscript"/>
          <w:lang w:val="en-US"/>
        </w:rPr>
        <w:t>6,7,8</w:t>
      </w:r>
      <w:r w:rsidRPr="0065264B">
        <w:rPr>
          <w:rFonts w:ascii="Arial" w:hAnsi="Arial" w:cs="Arial"/>
          <w:lang w:val="en-US"/>
        </w:rPr>
        <w:t>, Jorge Salluh</w:t>
      </w:r>
      <w:r w:rsidRPr="0065264B">
        <w:rPr>
          <w:rFonts w:ascii="Arial" w:hAnsi="Arial" w:cs="Arial"/>
          <w:vertAlign w:val="superscript"/>
          <w:lang w:val="en-US"/>
        </w:rPr>
        <w:t>9,10</w:t>
      </w:r>
      <w:r w:rsidRPr="0065264B">
        <w:rPr>
          <w:rFonts w:ascii="Arial" w:hAnsi="Arial" w:cs="Arial"/>
          <w:lang w:val="en-US"/>
        </w:rPr>
        <w:t>, Anahita Rouzé</w:t>
      </w:r>
      <w:r w:rsidRPr="0065264B">
        <w:rPr>
          <w:rFonts w:ascii="Arial" w:hAnsi="Arial" w:cs="Arial"/>
          <w:vertAlign w:val="superscript"/>
          <w:lang w:val="en-US"/>
        </w:rPr>
        <w:t>1,11</w:t>
      </w:r>
      <w:r w:rsidRPr="0065264B">
        <w:rPr>
          <w:rFonts w:ascii="Arial" w:hAnsi="Arial" w:cs="Arial"/>
          <w:lang w:val="en-US"/>
        </w:rPr>
        <w:t>, Anne-Sophie Moreau</w:t>
      </w:r>
      <w:r w:rsidRPr="0065264B">
        <w:rPr>
          <w:rFonts w:ascii="Arial" w:hAnsi="Arial" w:cs="Arial"/>
          <w:vertAlign w:val="superscript"/>
          <w:lang w:val="en-US"/>
        </w:rPr>
        <w:t>1</w:t>
      </w:r>
      <w:r w:rsidRPr="0065264B">
        <w:rPr>
          <w:rFonts w:ascii="Arial" w:hAnsi="Arial" w:cs="Arial"/>
          <w:lang w:val="en-US"/>
        </w:rPr>
        <w:t>, Julien Labreuche</w:t>
      </w:r>
      <w:r w:rsidRPr="0065264B">
        <w:rPr>
          <w:rFonts w:ascii="Arial" w:hAnsi="Arial" w:cs="Arial"/>
          <w:vertAlign w:val="superscript"/>
          <w:lang w:val="en-US"/>
        </w:rPr>
        <w:t>12</w:t>
      </w:r>
      <w:r w:rsidRPr="0065264B">
        <w:rPr>
          <w:rFonts w:ascii="Arial" w:hAnsi="Arial" w:cs="Arial"/>
          <w:lang w:val="en-US"/>
        </w:rPr>
        <w:t>, Saad Nseir</w:t>
      </w:r>
      <w:r w:rsidRPr="0065264B">
        <w:rPr>
          <w:rFonts w:ascii="Arial" w:hAnsi="Arial" w:cs="Arial"/>
          <w:vertAlign w:val="superscript"/>
          <w:lang w:val="en-US"/>
        </w:rPr>
        <w:t>1,13</w:t>
      </w:r>
      <w:r w:rsidRPr="0065264B">
        <w:rPr>
          <w:rFonts w:ascii="Arial" w:hAnsi="Arial" w:cs="Arial"/>
          <w:lang w:val="en-US"/>
        </w:rPr>
        <w:t>, for the MIMOSA study group.</w:t>
      </w:r>
    </w:p>
    <w:p w14:paraId="75317308" w14:textId="77777777" w:rsidR="0065264B" w:rsidRPr="0065264B" w:rsidRDefault="0065264B" w:rsidP="005A70AF">
      <w:pPr>
        <w:spacing w:after="0" w:line="360" w:lineRule="auto"/>
        <w:jc w:val="both"/>
        <w:rPr>
          <w:rFonts w:ascii="Arial" w:hAnsi="Arial" w:cs="Arial"/>
          <w:lang w:val="en-US"/>
        </w:rPr>
      </w:pPr>
    </w:p>
    <w:p w14:paraId="0516F937" w14:textId="77777777" w:rsidR="0065264B" w:rsidRPr="005A70AF" w:rsidRDefault="0065264B" w:rsidP="005A70AF">
      <w:pPr>
        <w:spacing w:after="0" w:line="360" w:lineRule="auto"/>
        <w:jc w:val="both"/>
        <w:rPr>
          <w:rFonts w:ascii="Arial" w:hAnsi="Arial" w:cs="Arial"/>
          <w:lang w:val="fr-FR"/>
        </w:rPr>
      </w:pPr>
      <w:r w:rsidRPr="005A70AF">
        <w:rPr>
          <w:rFonts w:ascii="Arial" w:hAnsi="Arial" w:cs="Arial"/>
          <w:lang w:val="fr-FR"/>
        </w:rPr>
        <w:t>* Contributed equally</w:t>
      </w:r>
    </w:p>
    <w:p w14:paraId="5D635778" w14:textId="77777777" w:rsidR="0065264B" w:rsidRPr="005A70AF" w:rsidRDefault="0065264B" w:rsidP="005A70AF">
      <w:pPr>
        <w:spacing w:after="0" w:line="360" w:lineRule="auto"/>
        <w:jc w:val="both"/>
        <w:rPr>
          <w:rFonts w:ascii="Arial" w:hAnsi="Arial" w:cs="Arial"/>
          <w:lang w:val="fr-FR"/>
        </w:rPr>
      </w:pPr>
    </w:p>
    <w:p w14:paraId="471F820A" w14:textId="77777777" w:rsidR="0065264B" w:rsidRPr="005A70AF" w:rsidRDefault="0065264B" w:rsidP="005A70AF">
      <w:pPr>
        <w:spacing w:after="0" w:line="360" w:lineRule="auto"/>
        <w:jc w:val="both"/>
        <w:rPr>
          <w:rFonts w:ascii="Arial" w:hAnsi="Arial" w:cs="Arial"/>
          <w:b/>
          <w:bCs/>
          <w:lang w:val="fr-FR"/>
        </w:rPr>
      </w:pPr>
      <w:r w:rsidRPr="005A70AF">
        <w:rPr>
          <w:rFonts w:ascii="Arial" w:hAnsi="Arial" w:cs="Arial"/>
          <w:b/>
          <w:bCs/>
          <w:lang w:val="fr-FR"/>
        </w:rPr>
        <w:t>Affiliations</w:t>
      </w:r>
    </w:p>
    <w:p w14:paraId="6DE3BDA7" w14:textId="77777777" w:rsidR="002E0448" w:rsidRPr="005A70AF" w:rsidRDefault="002E0448" w:rsidP="005A70AF">
      <w:pPr>
        <w:spacing w:after="0" w:line="360" w:lineRule="auto"/>
        <w:jc w:val="both"/>
        <w:rPr>
          <w:rFonts w:ascii="Arial" w:hAnsi="Arial" w:cs="Arial"/>
          <w:lang w:val="fr-FR"/>
        </w:rPr>
      </w:pPr>
      <w:r w:rsidRPr="005A70AF">
        <w:rPr>
          <w:rFonts w:ascii="Arial" w:hAnsi="Arial" w:cs="Arial"/>
          <w:lang w:val="fr-FR"/>
        </w:rPr>
        <w:t xml:space="preserve">1. </w:t>
      </w:r>
      <w:r w:rsidRPr="005A70AF">
        <w:rPr>
          <w:rStyle w:val="cf01"/>
          <w:rFonts w:ascii="Arial" w:hAnsi="Arial" w:cs="Arial"/>
          <w:sz w:val="22"/>
          <w:szCs w:val="22"/>
          <w:lang w:val="fr-FR"/>
        </w:rPr>
        <w:t xml:space="preserve">CHU Lille, Service </w:t>
      </w:r>
      <w:r w:rsidRPr="005A70AF">
        <w:rPr>
          <w:rStyle w:val="cf11"/>
          <w:rFonts w:ascii="Arial" w:hAnsi="Arial" w:cs="Arial"/>
          <w:sz w:val="22"/>
          <w:szCs w:val="22"/>
          <w:lang w:val="fr-FR"/>
        </w:rPr>
        <w:t>de Médecine Intensive - Réanimation</w:t>
      </w:r>
      <w:r w:rsidRPr="005A70AF">
        <w:rPr>
          <w:rStyle w:val="cf01"/>
          <w:rFonts w:ascii="Arial" w:hAnsi="Arial" w:cs="Arial"/>
          <w:sz w:val="22"/>
          <w:szCs w:val="22"/>
          <w:lang w:val="fr-FR"/>
        </w:rPr>
        <w:t>, F-59000 Lille, France</w:t>
      </w:r>
      <w:r w:rsidRPr="005A70AF">
        <w:rPr>
          <w:rFonts w:ascii="Arial" w:hAnsi="Arial" w:cs="Arial"/>
          <w:lang w:val="fr-FR"/>
        </w:rPr>
        <w:t>.</w:t>
      </w:r>
    </w:p>
    <w:p w14:paraId="54EFAA53"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2. Centre for Antimicrobial Optimisation, Department of Infectious Disease, Faculty of Medicine, Imperial College London, London W12 0HS, UK.</w:t>
      </w:r>
    </w:p>
    <w:p w14:paraId="09661955"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3. Department of Critical Care Medicine, Imperial College Healthcare NHS Trust, London, UK.</w:t>
      </w:r>
    </w:p>
    <w:p w14:paraId="2CE689ED"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4. Department of Intensive Care Medicine, Multidisciplinary Intensive Care Research Organization (MICRO), Leinster D08NYH1, Dublin, Ireland.</w:t>
      </w:r>
    </w:p>
    <w:p w14:paraId="23461DD8"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5. Pulmonary Intensive Care Unit, Respiratory Institute, Hospital Clinic of Barcelona, IDIBAPS (Institut d'Investigacions Biomèdiques August Pi i Sunyer), University of Barcelona, ICREA CIBERes, Barcelona 08380, Spain.</w:t>
      </w:r>
    </w:p>
    <w:p w14:paraId="53F3ABA7"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6. NOVA Medical School, CHRC, NOVA University of Lisbon, Portugal.</w:t>
      </w:r>
    </w:p>
    <w:p w14:paraId="460D0ABF"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 xml:space="preserve">7. Center for Clinical Epidemiology and Research Unit of Clinical Epidemiology, OUH Odense, University Hospital , Denmark. </w:t>
      </w:r>
    </w:p>
    <w:p w14:paraId="7D621C7F"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8. Department of Intensive Care, Hospital de São Francisco Xavier, CHLO, Lisbon, Portugal.</w:t>
      </w:r>
    </w:p>
    <w:p w14:paraId="37EC2F8B"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9. Department of Critical Care and Postgraduate Program in Translational Medicine, D’Or Institute for Research and Education (IDOR), Rio de Janeiro, Brazil.</w:t>
      </w:r>
    </w:p>
    <w:p w14:paraId="7AE8C7A0" w14:textId="77777777" w:rsidR="002E0448" w:rsidRPr="005A70AF" w:rsidRDefault="002E0448" w:rsidP="005A70AF">
      <w:pPr>
        <w:spacing w:after="0" w:line="360" w:lineRule="auto"/>
        <w:jc w:val="both"/>
        <w:rPr>
          <w:rFonts w:ascii="Arial" w:hAnsi="Arial" w:cs="Arial"/>
          <w:lang w:val="fr-FR"/>
        </w:rPr>
      </w:pPr>
      <w:r w:rsidRPr="005A70AF">
        <w:rPr>
          <w:rFonts w:ascii="Arial" w:hAnsi="Arial" w:cs="Arial"/>
          <w:lang w:val="fr-FR"/>
        </w:rPr>
        <w:t>10. Programa de Pós-Graduação em Clínica Médica, Universidade Federal do Rio de Janeiro, Rio de Janeiro, Brazil.</w:t>
      </w:r>
    </w:p>
    <w:p w14:paraId="4F3F470D" w14:textId="77777777" w:rsidR="002E0448" w:rsidRPr="005A70AF" w:rsidRDefault="002E0448" w:rsidP="005A70AF">
      <w:pPr>
        <w:spacing w:after="0" w:line="360" w:lineRule="auto"/>
        <w:jc w:val="both"/>
        <w:rPr>
          <w:rFonts w:ascii="Arial" w:hAnsi="Arial" w:cs="Arial"/>
          <w:lang w:val="fr-FR"/>
        </w:rPr>
      </w:pPr>
      <w:r w:rsidRPr="005A70AF">
        <w:rPr>
          <w:rFonts w:ascii="Arial" w:hAnsi="Arial" w:cs="Arial"/>
          <w:lang w:val="fr-FR"/>
        </w:rPr>
        <w:t>11. Univ. Lille, CNRS, UMR 8576 - UGSF - Unité de Glycobiologie Structurale et Fonctionnelle, F-59000 Lille, France</w:t>
      </w:r>
    </w:p>
    <w:p w14:paraId="4995965D" w14:textId="77777777" w:rsidR="002E0448" w:rsidRPr="002E0448" w:rsidRDefault="002E0448" w:rsidP="005A70AF">
      <w:pPr>
        <w:spacing w:after="0" w:line="360" w:lineRule="auto"/>
        <w:jc w:val="both"/>
        <w:rPr>
          <w:rFonts w:ascii="Arial" w:hAnsi="Arial" w:cs="Arial"/>
          <w:lang w:val="en-US"/>
        </w:rPr>
      </w:pPr>
      <w:r w:rsidRPr="002E0448">
        <w:rPr>
          <w:rFonts w:ascii="Arial" w:hAnsi="Arial" w:cs="Arial"/>
          <w:lang w:val="en-US"/>
        </w:rPr>
        <w:t>12. CHU Lille, Department of Biostatistics, F59000-Lille, France.</w:t>
      </w:r>
    </w:p>
    <w:p w14:paraId="4D668FE7" w14:textId="70153AC0" w:rsidR="00621257" w:rsidRDefault="002E0448" w:rsidP="005A70AF">
      <w:pPr>
        <w:spacing w:after="0" w:line="360" w:lineRule="auto"/>
        <w:rPr>
          <w:rFonts w:ascii="Arial" w:hAnsi="Arial" w:cs="Arial"/>
          <w:lang w:val="fr-FR"/>
        </w:rPr>
      </w:pPr>
      <w:r w:rsidRPr="005A70AF">
        <w:rPr>
          <w:rFonts w:ascii="Arial" w:hAnsi="Arial" w:cs="Arial"/>
          <w:lang w:val="fr-FR"/>
        </w:rPr>
        <w:t xml:space="preserve">13. Inserm U1285, Université de Lille, CNRS, UMR 8576-UGSF, F-59000, Lille, </w:t>
      </w:r>
      <w:r w:rsidR="00621257">
        <w:rPr>
          <w:rFonts w:ascii="Arial" w:hAnsi="Arial" w:cs="Arial"/>
          <w:lang w:val="fr-FR"/>
        </w:rPr>
        <w:t>France</w:t>
      </w:r>
    </w:p>
    <w:p w14:paraId="32025EB2" w14:textId="77777777" w:rsidR="00621257" w:rsidRPr="005A70AF" w:rsidRDefault="00621257" w:rsidP="002E0448">
      <w:pPr>
        <w:spacing w:after="0" w:line="360" w:lineRule="auto"/>
        <w:jc w:val="both"/>
        <w:rPr>
          <w:rFonts w:ascii="Arial" w:hAnsi="Arial" w:cs="Arial"/>
          <w:lang w:val="fr-FR"/>
        </w:rPr>
      </w:pPr>
    </w:p>
    <w:p w14:paraId="0B5DB9F4" w14:textId="2FCA5449" w:rsidR="00A26110" w:rsidRPr="0065264B" w:rsidRDefault="00A26110" w:rsidP="0065264B">
      <w:pPr>
        <w:spacing w:after="0" w:line="360" w:lineRule="auto"/>
        <w:jc w:val="center"/>
        <w:rPr>
          <w:rFonts w:ascii="Arial" w:hAnsi="Arial" w:cs="Arial"/>
          <w:b/>
          <w:bCs/>
          <w:u w:val="single"/>
          <w:lang w:val="en-US"/>
        </w:rPr>
      </w:pPr>
      <w:r w:rsidRPr="0065264B">
        <w:rPr>
          <w:rFonts w:ascii="Arial" w:hAnsi="Arial" w:cs="Arial"/>
          <w:b/>
          <w:bCs/>
          <w:u w:val="single"/>
          <w:lang w:val="en-US"/>
        </w:rPr>
        <w:lastRenderedPageBreak/>
        <w:t>Supplementary material</w:t>
      </w:r>
    </w:p>
    <w:p w14:paraId="00104080" w14:textId="77777777" w:rsidR="0065264B" w:rsidRPr="0065264B" w:rsidRDefault="0065264B" w:rsidP="0065264B">
      <w:pPr>
        <w:spacing w:after="0" w:line="360" w:lineRule="auto"/>
        <w:jc w:val="center"/>
        <w:rPr>
          <w:rFonts w:ascii="Arial" w:eastAsia="Times New Roman" w:hAnsi="Arial" w:cs="Arial"/>
          <w:b/>
          <w:bCs/>
          <w:color w:val="000000"/>
          <w:lang w:val="en-US" w:eastAsia="fr-FR"/>
        </w:rPr>
      </w:pPr>
    </w:p>
    <w:p w14:paraId="41163188" w14:textId="77777777" w:rsidR="0065264B" w:rsidRPr="0065264B" w:rsidRDefault="0065264B" w:rsidP="0065264B">
      <w:pPr>
        <w:spacing w:after="0" w:line="360" w:lineRule="auto"/>
        <w:rPr>
          <w:rFonts w:ascii="Arial" w:eastAsia="Times New Roman" w:hAnsi="Arial" w:cs="Arial"/>
          <w:b/>
          <w:bCs/>
          <w:color w:val="000000"/>
          <w:lang w:val="en-US" w:eastAsia="fr-FR"/>
        </w:rPr>
      </w:pPr>
      <w:r w:rsidRPr="0065264B">
        <w:rPr>
          <w:rFonts w:ascii="Arial" w:eastAsia="Times New Roman" w:hAnsi="Arial" w:cs="Arial"/>
          <w:b/>
          <w:bCs/>
          <w:color w:val="000000"/>
          <w:lang w:val="en-US" w:eastAsia="fr-FR"/>
        </w:rPr>
        <w:t>Supplementary methods</w:t>
      </w:r>
    </w:p>
    <w:p w14:paraId="7147A1C3" w14:textId="77777777" w:rsidR="0065264B" w:rsidRPr="0065264B" w:rsidRDefault="0065264B" w:rsidP="0065264B">
      <w:pPr>
        <w:spacing w:after="0" w:line="360" w:lineRule="auto"/>
        <w:rPr>
          <w:rFonts w:ascii="Arial" w:eastAsia="Times New Roman" w:hAnsi="Arial" w:cs="Arial"/>
          <w:b/>
          <w:bCs/>
          <w:color w:val="000000"/>
          <w:lang w:val="en-US" w:eastAsia="fr-FR"/>
        </w:rPr>
      </w:pPr>
    </w:p>
    <w:p w14:paraId="7231F329" w14:textId="77777777" w:rsidR="0065264B" w:rsidRPr="0065264B" w:rsidRDefault="0065264B" w:rsidP="0065264B">
      <w:pPr>
        <w:pStyle w:val="Sansinterligne"/>
        <w:spacing w:line="360" w:lineRule="auto"/>
        <w:jc w:val="both"/>
        <w:rPr>
          <w:rFonts w:ascii="Arial" w:hAnsi="Arial" w:cs="Arial"/>
          <w:b/>
          <w:bCs/>
          <w:szCs w:val="22"/>
        </w:rPr>
      </w:pPr>
      <w:r w:rsidRPr="0065264B">
        <w:rPr>
          <w:rFonts w:ascii="Arial" w:hAnsi="Arial" w:cs="Arial"/>
          <w:b/>
          <w:bCs/>
          <w:szCs w:val="22"/>
        </w:rPr>
        <w:t>Clinical variables</w:t>
      </w:r>
    </w:p>
    <w:p w14:paraId="014A68A7" w14:textId="42F57EAC" w:rsidR="0065264B" w:rsidRPr="0065264B" w:rsidRDefault="0065264B" w:rsidP="0065264B">
      <w:pPr>
        <w:pStyle w:val="Sansinterligne"/>
        <w:spacing w:line="360" w:lineRule="auto"/>
        <w:jc w:val="both"/>
        <w:rPr>
          <w:rFonts w:ascii="Arial" w:hAnsi="Arial" w:cs="Arial"/>
          <w:szCs w:val="22"/>
        </w:rPr>
      </w:pPr>
      <w:r w:rsidRPr="0065264B">
        <w:rPr>
          <w:rFonts w:ascii="Arial" w:hAnsi="Arial" w:cs="Arial"/>
          <w:szCs w:val="22"/>
        </w:rPr>
        <w:t>Demographic characteristics, severity scores, comorbidities, reasons for ICU admission, prior hospitalization and prior antibiotic use were recorded at baseline for all patients. VA-LRTI occurrence was recorded, as well as its type (VAT or VAP), the progression from VAT to VAP, and isolated microorganisms. P</w:t>
      </w:r>
      <w:r w:rsidR="00C767CF">
        <w:rPr>
          <w:rFonts w:ascii="Arial" w:hAnsi="Arial" w:cs="Arial"/>
          <w:szCs w:val="22"/>
        </w:rPr>
        <w:t xml:space="preserve">atient </w:t>
      </w:r>
      <w:r w:rsidRPr="0065264B">
        <w:rPr>
          <w:rFonts w:ascii="Arial" w:hAnsi="Arial" w:cs="Arial"/>
          <w:szCs w:val="22"/>
        </w:rPr>
        <w:t xml:space="preserve"> outcome</w:t>
      </w:r>
      <w:r w:rsidR="00C767CF">
        <w:rPr>
          <w:rFonts w:ascii="Arial" w:hAnsi="Arial" w:cs="Arial"/>
          <w:szCs w:val="22"/>
        </w:rPr>
        <w:t>s</w:t>
      </w:r>
      <w:r w:rsidRPr="0065264B">
        <w:rPr>
          <w:rFonts w:ascii="Arial" w:hAnsi="Arial" w:cs="Arial"/>
          <w:szCs w:val="22"/>
        </w:rPr>
        <w:t xml:space="preserve">  (28-day mortality, ICU length-of-stay and duration of IMV) were collected. Patients were followed up until day 28 or until ICU discharge if it occurred before.</w:t>
      </w:r>
    </w:p>
    <w:p w14:paraId="41F77BE5" w14:textId="77777777" w:rsidR="0065264B" w:rsidRPr="0065264B" w:rsidRDefault="0065264B" w:rsidP="0065264B">
      <w:pPr>
        <w:autoSpaceDE w:val="0"/>
        <w:autoSpaceDN w:val="0"/>
        <w:spacing w:after="0" w:line="360" w:lineRule="auto"/>
        <w:jc w:val="both"/>
        <w:rPr>
          <w:rFonts w:ascii="Arial" w:hAnsi="Arial" w:cs="Arial"/>
          <w:lang w:val="en-US"/>
        </w:rPr>
      </w:pPr>
    </w:p>
    <w:p w14:paraId="3FA32E3F" w14:textId="2DB34C81" w:rsidR="0065264B" w:rsidRPr="0065264B" w:rsidRDefault="0065264B" w:rsidP="0065264B">
      <w:pPr>
        <w:autoSpaceDE w:val="0"/>
        <w:autoSpaceDN w:val="0"/>
        <w:spacing w:after="0" w:line="360" w:lineRule="auto"/>
        <w:jc w:val="both"/>
        <w:rPr>
          <w:rFonts w:ascii="Arial" w:hAnsi="Arial" w:cs="Arial"/>
          <w:b/>
          <w:bCs/>
          <w:lang w:val="en-US"/>
        </w:rPr>
      </w:pPr>
      <w:r w:rsidRPr="0065264B">
        <w:rPr>
          <w:rFonts w:ascii="Arial" w:hAnsi="Arial" w:cs="Arial"/>
          <w:b/>
          <w:bCs/>
          <w:lang w:val="en-US"/>
        </w:rPr>
        <w:t>Statistical analysis: imputation of missing values</w:t>
      </w:r>
    </w:p>
    <w:p w14:paraId="50AB7DA4" w14:textId="74EED38D" w:rsidR="0065264B" w:rsidRPr="009D1E2A" w:rsidRDefault="0065264B" w:rsidP="0065264B">
      <w:pPr>
        <w:autoSpaceDE w:val="0"/>
        <w:autoSpaceDN w:val="0"/>
        <w:spacing w:after="0" w:line="360" w:lineRule="auto"/>
        <w:jc w:val="both"/>
        <w:rPr>
          <w:rFonts w:ascii="Arial" w:hAnsi="Arial" w:cs="Arial"/>
          <w:lang w:val="en-US"/>
        </w:rPr>
      </w:pPr>
      <w:r w:rsidRPr="0065264B">
        <w:rPr>
          <w:rFonts w:ascii="Arial" w:hAnsi="Arial" w:cs="Arial"/>
          <w:lang w:val="en-US"/>
        </w:rPr>
        <w:t xml:space="preserve">To avoid case deletion in multivariate analyses due to the presence of missing data in covariates, multivariable regression models were performed after handling missing data by using a multiple imputation procedure </w:t>
      </w:r>
      <w:r w:rsidRPr="0065264B">
        <w:rPr>
          <w:rFonts w:ascii="Arial" w:hAnsi="Arial" w:cs="Arial"/>
          <w:lang w:val="en-US"/>
        </w:rPr>
        <w:fldChar w:fldCharType="begin"/>
      </w:r>
      <w:r w:rsidRPr="0065264B">
        <w:rPr>
          <w:rFonts w:ascii="Arial" w:hAnsi="Arial" w:cs="Arial"/>
          <w:lang w:val="en-US"/>
        </w:rPr>
        <w:instrText xml:space="preserve"> ADDIN ZOTERO_ITEM CSL_CITATION {"citationID":"i2SRkvZN","properties":{"formattedCitation":"[1]","plainCitation":"[1]","noteIndex":0},"citationItems":[{"id":20733,"uris":["http://zotero.org/groups/4721252/items/4EZIVLBF"],"itemData":{"id":20733,"type":"article-journal","container-title":"Journal of Statistical Software","DOI":"10.18637/jss.v045.i03","ISSN":"1548-7660","issue":"3","journalAbbreviation":"J. Stat. Soft.","language":"en","source":"DOI.org (Crossref)","title":"mice&lt;/b&gt; : Multivariate Imputation by Chained Equations in &lt;i&gt;R&lt;/i&gt;","title-short":"&lt;b&gt;mice&lt;/b&gt;","URL":"http://www.jstatsoft.org/v45/i03/","volume":"45","author":[{"family":"Buuren","given":"Stef Van"},{"family":"Groothuis-Oudshoorn","given":"Karin"}],"accessed":{"date-parts":[["2023",7,13]]},"issued":{"date-parts":[["2011"]]}}}],"schema":"https://github.com/citation-style-language/schema/raw/master/csl-citation.json"} </w:instrText>
      </w:r>
      <w:r w:rsidRPr="0065264B">
        <w:rPr>
          <w:rFonts w:ascii="Arial" w:hAnsi="Arial" w:cs="Arial"/>
          <w:lang w:val="en-US"/>
        </w:rPr>
        <w:fldChar w:fldCharType="separate"/>
      </w:r>
      <w:r w:rsidRPr="0065264B">
        <w:rPr>
          <w:rFonts w:ascii="Arial" w:hAnsi="Arial" w:cs="Arial"/>
        </w:rPr>
        <w:t>[1]</w:t>
      </w:r>
      <w:r w:rsidRPr="0065264B">
        <w:rPr>
          <w:rFonts w:ascii="Arial" w:hAnsi="Arial" w:cs="Arial"/>
          <w:lang w:val="en-US"/>
        </w:rPr>
        <w:fldChar w:fldCharType="end"/>
      </w:r>
      <w:r w:rsidRPr="0065264B">
        <w:rPr>
          <w:rFonts w:ascii="Arial" w:hAnsi="Arial" w:cs="Arial"/>
          <w:lang w:val="en-US"/>
        </w:rPr>
        <w:fldChar w:fldCharType="begin"/>
      </w:r>
      <w:r w:rsidRPr="0065264B">
        <w:rPr>
          <w:rFonts w:ascii="Arial" w:hAnsi="Arial" w:cs="Arial"/>
          <w:lang w:val="en-US"/>
        </w:rPr>
        <w:instrText xml:space="preserve"> ADDIN ZOTERO_ITEM CSL_CITATION {"citationID":"6PUEsVar","properties":{"formattedCitation":"[4]","plainCitation":"[4]","dontUpdate":true,"noteIndex":0},"citationItems":[{"id":"gGN0S7YT/cKu9jVp7","uris":["http://zotero.org/users/5013550/items/WKKXHMCK"],"itemData":{"id":1892,"type":"article-journal","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2.9, which extends the functionality of mice 1.0 in several ways. In mice 2.9, the analysis of imputed data is made completely general, whereas the range of models under which pooling works is substantially extended. mice 2.9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2.9 can be downloaded from the Comprehensive R Archive Network. This article provides a hands-on, stepwise approach to solve applied incomplete data problems.","container-title":"Journal of Statistical Software","DOI":"10.18637/jss.v045.i03","ISSN":"1548-7660","issue":"3","journalAbbreviation":"J. Stat. Soft.","language":"en","source":"DOI.org (Crossref)","title":"&lt;b&gt;mice&lt;/b&gt; : Multivariate Imputation by Chained Equations in &lt;i&gt;R&lt;/i&gt;","title-short":"&lt;b&gt;mice&lt;/b&gt;","URL":"http://www.jstatsoft.org/v45/i03/","volume":"45","author":[{"family":"Buuren","given":"Stef","dropping-particle":"van"},{"family":"Groothuis-Oudshoorn","given":"Karin"}],"accessed":{"date-parts":[["2022",6,2]]},"issued":{"date-parts":[["2011"]]}}}],"schema":"https://github.com/citation-style-language/schema/raw/master/csl-citation.json"} </w:instrText>
      </w:r>
      <w:r w:rsidRPr="0065264B">
        <w:rPr>
          <w:rFonts w:ascii="Arial" w:hAnsi="Arial" w:cs="Arial"/>
          <w:lang w:val="en-US"/>
        </w:rPr>
        <w:fldChar w:fldCharType="end"/>
      </w:r>
      <w:r w:rsidRPr="0065264B">
        <w:rPr>
          <w:rFonts w:ascii="Arial" w:hAnsi="Arial" w:cs="Arial"/>
          <w:lang w:val="en-US"/>
        </w:rPr>
        <w:t>. Specifically, imputation</w:t>
      </w:r>
      <w:r w:rsidRPr="009D1E2A">
        <w:rPr>
          <w:rFonts w:ascii="Arial" w:hAnsi="Arial" w:cs="Arial"/>
          <w:lang w:val="en-US"/>
        </w:rPr>
        <w:t xml:space="preserve"> of missing values was performed using a regression-switching approach (chained equations with m=20 obtained) under the “missing at random” assumption, using all baseline characteristics (Table 1), </w:t>
      </w:r>
      <w:r w:rsidR="006C29FF">
        <w:rPr>
          <w:rFonts w:ascii="Arial" w:hAnsi="Arial" w:cs="Arial"/>
          <w:lang w:val="en-US"/>
        </w:rPr>
        <w:t xml:space="preserve">type of </w:t>
      </w:r>
      <w:r w:rsidRPr="009D1E2A">
        <w:rPr>
          <w:rFonts w:ascii="Arial" w:hAnsi="Arial" w:cs="Arial"/>
          <w:lang w:val="en-US"/>
        </w:rPr>
        <w:t>immunosuppression, and outcomes (event status and log of event time), with a predictive mean matching method for quantitative variables and a logistic regression model (binary, ordinal or multinomial) for categorical variables. Estimates obtained in the different imputed data sets were combined using Rubin’s rules</w:t>
      </w:r>
      <w:r>
        <w:rPr>
          <w:rFonts w:ascii="Arial" w:hAnsi="Arial" w:cs="Arial"/>
          <w:lang w:val="en-US"/>
        </w:rPr>
        <w:t xml:space="preserve"> </w:t>
      </w:r>
      <w:r w:rsidRPr="009D1E2A">
        <w:rPr>
          <w:rFonts w:ascii="Arial" w:hAnsi="Arial" w:cs="Arial"/>
          <w:lang w:val="en-US"/>
        </w:rPr>
        <w:fldChar w:fldCharType="begin"/>
      </w:r>
      <w:r>
        <w:rPr>
          <w:rFonts w:ascii="Arial" w:hAnsi="Arial" w:cs="Arial"/>
          <w:lang w:val="en-US"/>
        </w:rPr>
        <w:instrText xml:space="preserve"> ADDIN ZOTERO_ITEM CSL_CITATION {"citationID":"mH8LLD3z","properties":{"formattedCitation":"[3]","plainCitation":"[3]","noteIndex":0},"citationItems":[{"id":20734,"uris":["http://zotero.org/groups/4721252/items/2B3JXN9E"],"itemData":{"id":20734,"type":"book","collection-title":"Wiley Series in Probability and Statistics","event-place":"Hoboken, NJ, USA","ISBN":"978-0-470-31669-6","language":"en","note":"DOI: 10.1002/9780470316696","publisher":"John Wiley &amp; Sons, Inc.","publisher-place":"Hoboken, NJ, USA","source":"DOI.org (Crossref)","title":"Multiple Imputation for Nonresponse in Surveys","URL":"http://doi.wiley.com/10.1002/9780470316696","editor":[{"family":"Rubin","given":"Donald B."}],"accessed":{"date-parts":[["2023",7,13]]},"issued":{"date-parts":[["1987",6,9]]}}}],"schema":"https://github.com/citation-style-language/schema/raw/master/csl-citation.json"} </w:instrText>
      </w:r>
      <w:r w:rsidRPr="009D1E2A">
        <w:rPr>
          <w:rFonts w:ascii="Arial" w:hAnsi="Arial" w:cs="Arial"/>
          <w:lang w:val="en-US"/>
        </w:rPr>
        <w:fldChar w:fldCharType="separate"/>
      </w:r>
      <w:r w:rsidRPr="0065264B">
        <w:rPr>
          <w:rFonts w:ascii="Arial" w:hAnsi="Arial" w:cs="Arial"/>
        </w:rPr>
        <w:t>[3]</w:t>
      </w:r>
      <w:r w:rsidRPr="009D1E2A">
        <w:rPr>
          <w:rFonts w:ascii="Arial" w:hAnsi="Arial" w:cs="Arial"/>
          <w:lang w:val="en-US"/>
        </w:rPr>
        <w:fldChar w:fldCharType="end"/>
      </w:r>
      <w:r w:rsidRPr="009D1E2A">
        <w:rPr>
          <w:rFonts w:ascii="Arial" w:hAnsi="Arial" w:cs="Arial"/>
          <w:lang w:val="en-US"/>
        </w:rPr>
        <w:t xml:space="preserve">. </w:t>
      </w:r>
    </w:p>
    <w:p w14:paraId="2BA90734" w14:textId="0B770D58" w:rsidR="0065264B" w:rsidRDefault="0065264B">
      <w:pPr>
        <w:rPr>
          <w:rFonts w:ascii="Arial" w:eastAsia="Times New Roman" w:hAnsi="Arial" w:cs="Arial"/>
          <w:b/>
          <w:bCs/>
          <w:color w:val="000000"/>
          <w:lang w:val="en-US" w:eastAsia="fr-FR"/>
        </w:rPr>
      </w:pPr>
      <w:r>
        <w:rPr>
          <w:rFonts w:ascii="Arial" w:eastAsia="Times New Roman" w:hAnsi="Arial" w:cs="Arial"/>
          <w:b/>
          <w:bCs/>
          <w:color w:val="000000"/>
          <w:lang w:val="en-US" w:eastAsia="fr-FR"/>
        </w:rPr>
        <w:br w:type="page"/>
      </w:r>
    </w:p>
    <w:p w14:paraId="223C6583" w14:textId="27DB85CE" w:rsidR="00A26110" w:rsidRPr="00F95D77" w:rsidRDefault="00A26110" w:rsidP="00F95D77">
      <w:pPr>
        <w:autoSpaceDE w:val="0"/>
        <w:autoSpaceDN w:val="0"/>
        <w:adjustRightInd w:val="0"/>
        <w:spacing w:after="0" w:line="240" w:lineRule="auto"/>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lastRenderedPageBreak/>
        <w:t>Supplementary Table 1. Patient characteristics at admission according to data source</w:t>
      </w:r>
    </w:p>
    <w:tbl>
      <w:tblPr>
        <w:tblW w:w="5000" w:type="pct"/>
        <w:jc w:val="center"/>
        <w:tblLayout w:type="fixed"/>
        <w:tblCellMar>
          <w:left w:w="0" w:type="dxa"/>
          <w:right w:w="0" w:type="dxa"/>
        </w:tblCellMar>
        <w:tblLook w:val="0000" w:firstRow="0" w:lastRow="0" w:firstColumn="0" w:lastColumn="0" w:noHBand="0" w:noVBand="0"/>
      </w:tblPr>
      <w:tblGrid>
        <w:gridCol w:w="3524"/>
        <w:gridCol w:w="2985"/>
        <w:gridCol w:w="2891"/>
      </w:tblGrid>
      <w:tr w:rsidR="00A26110" w:rsidRPr="00F95D77" w14:paraId="1D568E24" w14:textId="77777777" w:rsidTr="00A26110">
        <w:trPr>
          <w:cantSplit/>
          <w:tblHeader/>
          <w:jc w:val="center"/>
        </w:trPr>
        <w:tc>
          <w:tcPr>
            <w:tcW w:w="3683" w:type="dxa"/>
            <w:tcBorders>
              <w:top w:val="single" w:sz="8" w:space="0" w:color="000000"/>
              <w:left w:val="single" w:sz="2" w:space="0" w:color="FFFFFF"/>
              <w:bottom w:val="single" w:sz="8" w:space="0" w:color="auto"/>
              <w:right w:val="nil"/>
            </w:tcBorders>
            <w:shd w:val="clear" w:color="auto" w:fill="auto"/>
            <w:tcMar>
              <w:left w:w="29" w:type="dxa"/>
              <w:right w:w="29" w:type="dxa"/>
            </w:tcMar>
            <w:vAlign w:val="center"/>
          </w:tcPr>
          <w:p w14:paraId="0C4372A8" w14:textId="77777777" w:rsidR="00A26110" w:rsidRPr="00F95D77" w:rsidRDefault="00A26110" w:rsidP="00F95D77">
            <w:pPr>
              <w:keepNext/>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Characteristics</w:t>
            </w:r>
          </w:p>
        </w:tc>
        <w:tc>
          <w:tcPr>
            <w:tcW w:w="3118" w:type="dxa"/>
            <w:tcBorders>
              <w:top w:val="single" w:sz="8" w:space="0" w:color="000000"/>
              <w:left w:val="single" w:sz="2" w:space="0" w:color="FFFFFF"/>
              <w:bottom w:val="single" w:sz="8" w:space="0" w:color="auto"/>
              <w:right w:val="nil"/>
            </w:tcBorders>
            <w:shd w:val="clear" w:color="auto" w:fill="auto"/>
            <w:tcMar>
              <w:left w:w="29" w:type="dxa"/>
              <w:right w:w="29" w:type="dxa"/>
            </w:tcMar>
            <w:vAlign w:val="center"/>
          </w:tcPr>
          <w:p w14:paraId="12925826"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TAVEM</w:t>
            </w:r>
          </w:p>
          <w:p w14:paraId="134C575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(n=582)</w:t>
            </w:r>
          </w:p>
        </w:tc>
        <w:tc>
          <w:tcPr>
            <w:tcW w:w="3020" w:type="dxa"/>
            <w:tcBorders>
              <w:top w:val="single" w:sz="8" w:space="0" w:color="000000"/>
              <w:left w:val="single" w:sz="2" w:space="0" w:color="FFFFFF"/>
              <w:bottom w:val="single" w:sz="8" w:space="0" w:color="auto"/>
              <w:right w:val="single" w:sz="2" w:space="0" w:color="FFFFFF"/>
            </w:tcBorders>
            <w:shd w:val="clear" w:color="auto" w:fill="auto"/>
            <w:tcMar>
              <w:left w:w="29" w:type="dxa"/>
              <w:right w:w="29" w:type="dxa"/>
            </w:tcMar>
            <w:vAlign w:val="center"/>
          </w:tcPr>
          <w:p w14:paraId="72C04F0B"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COVAPID</w:t>
            </w:r>
          </w:p>
          <w:p w14:paraId="56A5450B"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(n=272)</w:t>
            </w:r>
          </w:p>
        </w:tc>
      </w:tr>
      <w:tr w:rsidR="00A26110" w:rsidRPr="00F95D77" w14:paraId="0F685E21" w14:textId="77777777" w:rsidTr="00A26110">
        <w:trPr>
          <w:cantSplit/>
          <w:jc w:val="center"/>
        </w:trPr>
        <w:tc>
          <w:tcPr>
            <w:tcW w:w="3683" w:type="dxa"/>
            <w:tcBorders>
              <w:top w:val="single" w:sz="8" w:space="0" w:color="auto"/>
              <w:left w:val="nil"/>
              <w:right w:val="nil"/>
            </w:tcBorders>
            <w:shd w:val="clear" w:color="auto" w:fill="FFFFFF"/>
            <w:tcMar>
              <w:left w:w="29" w:type="dxa"/>
              <w:right w:w="29" w:type="dxa"/>
            </w:tcMar>
            <w:vAlign w:val="center"/>
          </w:tcPr>
          <w:p w14:paraId="1C97B812"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bCs/>
                <w:color w:val="000000"/>
                <w:lang w:val="en-US" w:eastAsia="fr-FR"/>
              </w:rPr>
              <w:t>Hematologic malignancy</w:t>
            </w:r>
          </w:p>
        </w:tc>
        <w:tc>
          <w:tcPr>
            <w:tcW w:w="3118" w:type="dxa"/>
            <w:tcBorders>
              <w:top w:val="single" w:sz="8" w:space="0" w:color="auto"/>
              <w:left w:val="nil"/>
              <w:right w:val="nil"/>
            </w:tcBorders>
            <w:shd w:val="clear" w:color="auto" w:fill="FFFFFF"/>
            <w:tcMar>
              <w:left w:w="29" w:type="dxa"/>
              <w:right w:w="29" w:type="dxa"/>
            </w:tcMar>
          </w:tcPr>
          <w:p w14:paraId="037D5ED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483 (83.0)</w:t>
            </w:r>
          </w:p>
        </w:tc>
        <w:tc>
          <w:tcPr>
            <w:tcW w:w="3020" w:type="dxa"/>
            <w:tcBorders>
              <w:top w:val="single" w:sz="8" w:space="0" w:color="auto"/>
              <w:left w:val="nil"/>
              <w:right w:val="nil"/>
            </w:tcBorders>
            <w:shd w:val="clear" w:color="auto" w:fill="FFFFFF"/>
            <w:tcMar>
              <w:left w:w="29" w:type="dxa"/>
              <w:right w:w="29" w:type="dxa"/>
            </w:tcMar>
          </w:tcPr>
          <w:p w14:paraId="7BABF87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209 (76.8)</w:t>
            </w:r>
          </w:p>
        </w:tc>
      </w:tr>
      <w:tr w:rsidR="00A26110" w:rsidRPr="00F95D77" w14:paraId="46526A7E" w14:textId="77777777" w:rsidTr="00A26110">
        <w:trPr>
          <w:cantSplit/>
          <w:jc w:val="center"/>
        </w:trPr>
        <w:tc>
          <w:tcPr>
            <w:tcW w:w="3683" w:type="dxa"/>
            <w:tcBorders>
              <w:left w:val="nil"/>
              <w:bottom w:val="nil"/>
              <w:right w:val="nil"/>
            </w:tcBorders>
            <w:shd w:val="clear" w:color="auto" w:fill="FFFFFF"/>
            <w:tcMar>
              <w:left w:w="29" w:type="dxa"/>
              <w:right w:w="29" w:type="dxa"/>
            </w:tcMar>
            <w:vAlign w:val="center"/>
          </w:tcPr>
          <w:p w14:paraId="31EFCA91"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Age (years)</w:t>
            </w:r>
            <w:r w:rsidRPr="00F95D77">
              <w:rPr>
                <w:rFonts w:ascii="Arial" w:eastAsia="Times New Roman" w:hAnsi="Arial" w:cs="Arial"/>
                <w:color w:val="000000"/>
                <w:vertAlign w:val="superscript"/>
                <w:lang w:val="en-US" w:eastAsia="fr-FR"/>
              </w:rPr>
              <w:t>1</w:t>
            </w:r>
          </w:p>
        </w:tc>
        <w:tc>
          <w:tcPr>
            <w:tcW w:w="3118" w:type="dxa"/>
            <w:tcBorders>
              <w:left w:val="nil"/>
              <w:bottom w:val="nil"/>
              <w:right w:val="nil"/>
            </w:tcBorders>
            <w:shd w:val="clear" w:color="auto" w:fill="FFFFFF"/>
            <w:tcMar>
              <w:left w:w="29" w:type="dxa"/>
              <w:right w:w="29" w:type="dxa"/>
            </w:tcMar>
          </w:tcPr>
          <w:p w14:paraId="573AE774" w14:textId="402ABB33"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65 (55-74) </w:t>
            </w:r>
          </w:p>
        </w:tc>
        <w:tc>
          <w:tcPr>
            <w:tcW w:w="3020" w:type="dxa"/>
            <w:tcBorders>
              <w:left w:val="nil"/>
              <w:bottom w:val="nil"/>
              <w:right w:val="nil"/>
            </w:tcBorders>
            <w:shd w:val="clear" w:color="auto" w:fill="FFFFFF"/>
            <w:tcMar>
              <w:left w:w="29" w:type="dxa"/>
              <w:right w:w="29" w:type="dxa"/>
            </w:tcMar>
          </w:tcPr>
          <w:p w14:paraId="09CE31A0" w14:textId="6D94CF90"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65 (56-72)</w:t>
            </w:r>
          </w:p>
        </w:tc>
      </w:tr>
      <w:tr w:rsidR="00A26110" w:rsidRPr="00F95D77" w14:paraId="38297C17"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62CC336C"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Gender (male)</w:t>
            </w:r>
            <w:r w:rsidRPr="00F95D77">
              <w:rPr>
                <w:rFonts w:ascii="Arial" w:eastAsia="Times New Roman" w:hAnsi="Arial" w:cs="Arial"/>
                <w:color w:val="000000"/>
                <w:vertAlign w:val="superscript"/>
                <w:lang w:val="en-US" w:eastAsia="fr-FR"/>
              </w:rPr>
              <w:t>2</w:t>
            </w:r>
          </w:p>
        </w:tc>
        <w:tc>
          <w:tcPr>
            <w:tcW w:w="3118" w:type="dxa"/>
            <w:tcBorders>
              <w:top w:val="nil"/>
              <w:left w:val="nil"/>
              <w:bottom w:val="nil"/>
              <w:right w:val="nil"/>
            </w:tcBorders>
            <w:shd w:val="clear" w:color="auto" w:fill="FFFFFF"/>
            <w:tcMar>
              <w:left w:w="29" w:type="dxa"/>
              <w:right w:w="29" w:type="dxa"/>
            </w:tcMar>
          </w:tcPr>
          <w:p w14:paraId="4EDD934B"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362 (62.2)</w:t>
            </w:r>
          </w:p>
        </w:tc>
        <w:tc>
          <w:tcPr>
            <w:tcW w:w="3020" w:type="dxa"/>
            <w:tcBorders>
              <w:top w:val="nil"/>
              <w:left w:val="nil"/>
              <w:bottom w:val="nil"/>
              <w:right w:val="nil"/>
            </w:tcBorders>
            <w:shd w:val="clear" w:color="auto" w:fill="FFFFFF"/>
            <w:tcMar>
              <w:left w:w="29" w:type="dxa"/>
              <w:right w:w="29" w:type="dxa"/>
            </w:tcMar>
          </w:tcPr>
          <w:p w14:paraId="2568950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130 (48.0)</w:t>
            </w:r>
          </w:p>
        </w:tc>
      </w:tr>
      <w:tr w:rsidR="00A26110" w:rsidRPr="00F95D77" w14:paraId="0EE0D0BF"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2A8A5CB1"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BMI (kg/m</w:t>
            </w:r>
            <w:r w:rsidRPr="00F95D77">
              <w:rPr>
                <w:rFonts w:ascii="Arial" w:eastAsia="Times New Roman" w:hAnsi="Arial" w:cs="Arial"/>
                <w:color w:val="000000"/>
                <w:vertAlign w:val="superscript"/>
                <w:lang w:val="en-US" w:eastAsia="fr-FR"/>
              </w:rPr>
              <w:t>2</w:t>
            </w:r>
            <w:r w:rsidRPr="00F95D77">
              <w:rPr>
                <w:rFonts w:ascii="Arial" w:eastAsia="Times New Roman" w:hAnsi="Arial" w:cs="Arial"/>
                <w:color w:val="000000"/>
                <w:lang w:val="en-US" w:eastAsia="fr-FR"/>
              </w:rPr>
              <w:t>)</w:t>
            </w:r>
            <w:r w:rsidRPr="00F95D77">
              <w:rPr>
                <w:rFonts w:ascii="Arial" w:eastAsia="Times New Roman" w:hAnsi="Arial" w:cs="Arial"/>
                <w:color w:val="000000"/>
                <w:vertAlign w:val="superscript"/>
                <w:lang w:val="en-US" w:eastAsia="fr-FR"/>
              </w:rPr>
              <w:t>3</w:t>
            </w:r>
          </w:p>
        </w:tc>
        <w:tc>
          <w:tcPr>
            <w:tcW w:w="3118" w:type="dxa"/>
            <w:tcBorders>
              <w:top w:val="nil"/>
              <w:left w:val="nil"/>
              <w:bottom w:val="nil"/>
              <w:right w:val="nil"/>
            </w:tcBorders>
            <w:shd w:val="clear" w:color="auto" w:fill="FFFFFF"/>
            <w:tcMar>
              <w:left w:w="29" w:type="dxa"/>
              <w:right w:w="29" w:type="dxa"/>
            </w:tcMar>
          </w:tcPr>
          <w:p w14:paraId="1912C014" w14:textId="6BEB1765"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25.4 (21.9-29.0) </w:t>
            </w:r>
          </w:p>
        </w:tc>
        <w:tc>
          <w:tcPr>
            <w:tcW w:w="3020" w:type="dxa"/>
            <w:tcBorders>
              <w:top w:val="nil"/>
              <w:left w:val="nil"/>
              <w:bottom w:val="nil"/>
              <w:right w:val="nil"/>
            </w:tcBorders>
            <w:shd w:val="clear" w:color="auto" w:fill="FFFFFF"/>
            <w:tcMar>
              <w:left w:w="29" w:type="dxa"/>
              <w:right w:w="29" w:type="dxa"/>
            </w:tcMar>
          </w:tcPr>
          <w:p w14:paraId="7F5F8791" w14:textId="11DEE720"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26.1 (22.9-29.6) </w:t>
            </w:r>
          </w:p>
        </w:tc>
      </w:tr>
      <w:tr w:rsidR="00A26110" w:rsidRPr="00F95D77" w14:paraId="3B2D5EF8"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61B4E7A8" w14:textId="77777777" w:rsidR="00A26110" w:rsidRPr="00F95D77" w:rsidRDefault="00A26110" w:rsidP="00F95D77">
            <w:pPr>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Comorbidities</w:t>
            </w:r>
          </w:p>
        </w:tc>
        <w:tc>
          <w:tcPr>
            <w:tcW w:w="3118" w:type="dxa"/>
            <w:tcBorders>
              <w:top w:val="nil"/>
              <w:left w:val="nil"/>
              <w:bottom w:val="nil"/>
              <w:right w:val="nil"/>
            </w:tcBorders>
            <w:shd w:val="clear" w:color="auto" w:fill="FFFFFF"/>
            <w:tcMar>
              <w:left w:w="29" w:type="dxa"/>
              <w:right w:w="29" w:type="dxa"/>
            </w:tcMar>
          </w:tcPr>
          <w:p w14:paraId="742801A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020" w:type="dxa"/>
            <w:tcBorders>
              <w:top w:val="nil"/>
              <w:left w:val="nil"/>
              <w:bottom w:val="nil"/>
              <w:right w:val="nil"/>
            </w:tcBorders>
            <w:shd w:val="clear" w:color="auto" w:fill="FFFFFF"/>
            <w:tcMar>
              <w:left w:w="29" w:type="dxa"/>
              <w:right w:w="29" w:type="dxa"/>
            </w:tcMar>
          </w:tcPr>
          <w:p w14:paraId="3DD54E6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4DD50F22"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56A1279C"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Chronic heart disease</w:t>
            </w:r>
            <w:r w:rsidRPr="00F95D77">
              <w:rPr>
                <w:rFonts w:ascii="Arial" w:eastAsia="Times New Roman" w:hAnsi="Arial" w:cs="Arial"/>
                <w:color w:val="000000"/>
                <w:vertAlign w:val="superscript"/>
                <w:lang w:val="en-US" w:eastAsia="fr-FR"/>
              </w:rPr>
              <w:t>3</w:t>
            </w:r>
          </w:p>
        </w:tc>
        <w:tc>
          <w:tcPr>
            <w:tcW w:w="3118" w:type="dxa"/>
            <w:tcBorders>
              <w:top w:val="nil"/>
              <w:left w:val="nil"/>
              <w:bottom w:val="nil"/>
              <w:right w:val="nil"/>
            </w:tcBorders>
            <w:shd w:val="clear" w:color="auto" w:fill="FFFFFF"/>
            <w:tcMar>
              <w:left w:w="29" w:type="dxa"/>
              <w:right w:w="29" w:type="dxa"/>
            </w:tcMar>
          </w:tcPr>
          <w:p w14:paraId="7F796B8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109 (18.7)</w:t>
            </w:r>
          </w:p>
        </w:tc>
        <w:tc>
          <w:tcPr>
            <w:tcW w:w="3020" w:type="dxa"/>
            <w:tcBorders>
              <w:top w:val="nil"/>
              <w:left w:val="nil"/>
              <w:bottom w:val="nil"/>
              <w:right w:val="nil"/>
            </w:tcBorders>
            <w:shd w:val="clear" w:color="auto" w:fill="FFFFFF"/>
            <w:tcMar>
              <w:left w:w="29" w:type="dxa"/>
              <w:right w:w="29" w:type="dxa"/>
            </w:tcMar>
          </w:tcPr>
          <w:p w14:paraId="701E19E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60 (22.6)</w:t>
            </w:r>
          </w:p>
        </w:tc>
      </w:tr>
      <w:tr w:rsidR="00A26110" w:rsidRPr="00F95D77" w14:paraId="69418456"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01B25F33"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Diabetes mellitus</w:t>
            </w:r>
            <w:r w:rsidRPr="00F95D77">
              <w:rPr>
                <w:rFonts w:ascii="Arial" w:eastAsia="Times New Roman" w:hAnsi="Arial" w:cs="Arial"/>
                <w:color w:val="000000"/>
                <w:vertAlign w:val="superscript"/>
                <w:lang w:val="en-US" w:eastAsia="fr-FR"/>
              </w:rPr>
              <w:t>3</w:t>
            </w:r>
          </w:p>
        </w:tc>
        <w:tc>
          <w:tcPr>
            <w:tcW w:w="3118" w:type="dxa"/>
            <w:tcBorders>
              <w:top w:val="nil"/>
              <w:left w:val="nil"/>
              <w:bottom w:val="nil"/>
              <w:right w:val="nil"/>
            </w:tcBorders>
            <w:shd w:val="clear" w:color="auto" w:fill="FFFFFF"/>
            <w:tcMar>
              <w:left w:w="29" w:type="dxa"/>
              <w:right w:w="29" w:type="dxa"/>
            </w:tcMar>
          </w:tcPr>
          <w:p w14:paraId="32FAE4D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97 (16.7)</w:t>
            </w:r>
          </w:p>
        </w:tc>
        <w:tc>
          <w:tcPr>
            <w:tcW w:w="3020" w:type="dxa"/>
            <w:tcBorders>
              <w:top w:val="nil"/>
              <w:left w:val="nil"/>
              <w:bottom w:val="nil"/>
              <w:right w:val="nil"/>
            </w:tcBorders>
            <w:shd w:val="clear" w:color="auto" w:fill="FFFFFF"/>
            <w:tcMar>
              <w:left w:w="29" w:type="dxa"/>
              <w:right w:w="29" w:type="dxa"/>
            </w:tcMar>
          </w:tcPr>
          <w:p w14:paraId="5E29161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49 (18.4)</w:t>
            </w:r>
          </w:p>
        </w:tc>
      </w:tr>
      <w:tr w:rsidR="00A26110" w:rsidRPr="00F95D77" w14:paraId="7A48D5DB"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117ECD7B"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Chronic respiratory disease</w:t>
            </w:r>
            <w:r w:rsidRPr="00F95D77">
              <w:rPr>
                <w:rFonts w:ascii="Arial" w:eastAsia="Times New Roman" w:hAnsi="Arial" w:cs="Arial"/>
                <w:color w:val="000000"/>
                <w:vertAlign w:val="superscript"/>
                <w:lang w:val="en-US" w:eastAsia="fr-FR"/>
              </w:rPr>
              <w:t>4</w:t>
            </w:r>
          </w:p>
        </w:tc>
        <w:tc>
          <w:tcPr>
            <w:tcW w:w="3118" w:type="dxa"/>
            <w:tcBorders>
              <w:top w:val="nil"/>
              <w:left w:val="nil"/>
              <w:bottom w:val="nil"/>
              <w:right w:val="nil"/>
            </w:tcBorders>
            <w:shd w:val="clear" w:color="auto" w:fill="FFFFFF"/>
            <w:tcMar>
              <w:left w:w="29" w:type="dxa"/>
              <w:right w:w="29" w:type="dxa"/>
            </w:tcMar>
          </w:tcPr>
          <w:p w14:paraId="489DB34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76 (13.1)</w:t>
            </w:r>
          </w:p>
        </w:tc>
        <w:tc>
          <w:tcPr>
            <w:tcW w:w="3020" w:type="dxa"/>
            <w:tcBorders>
              <w:top w:val="nil"/>
              <w:left w:val="nil"/>
              <w:bottom w:val="nil"/>
              <w:right w:val="nil"/>
            </w:tcBorders>
            <w:shd w:val="clear" w:color="auto" w:fill="FFFFFF"/>
            <w:tcMar>
              <w:left w:w="29" w:type="dxa"/>
              <w:right w:w="29" w:type="dxa"/>
            </w:tcMar>
          </w:tcPr>
          <w:p w14:paraId="64F3DBEC"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39 (14.6)</w:t>
            </w:r>
          </w:p>
        </w:tc>
      </w:tr>
      <w:tr w:rsidR="00A26110" w:rsidRPr="00F95D77" w14:paraId="463C04EA"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57412CB1"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COPD</w:t>
            </w:r>
            <w:r w:rsidRPr="00F95D77">
              <w:rPr>
                <w:rFonts w:ascii="Arial" w:eastAsia="Times New Roman" w:hAnsi="Arial" w:cs="Arial"/>
                <w:color w:val="000000"/>
                <w:vertAlign w:val="superscript"/>
                <w:lang w:val="en-US" w:eastAsia="fr-FR"/>
              </w:rPr>
              <w:t>5</w:t>
            </w:r>
          </w:p>
        </w:tc>
        <w:tc>
          <w:tcPr>
            <w:tcW w:w="3118" w:type="dxa"/>
            <w:tcBorders>
              <w:top w:val="nil"/>
              <w:left w:val="nil"/>
              <w:bottom w:val="nil"/>
              <w:right w:val="nil"/>
            </w:tcBorders>
            <w:shd w:val="clear" w:color="auto" w:fill="FFFFFF"/>
            <w:tcMar>
              <w:left w:w="29" w:type="dxa"/>
              <w:right w:w="29" w:type="dxa"/>
            </w:tcMar>
          </w:tcPr>
          <w:p w14:paraId="7A5C5F2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59 (10.1)</w:t>
            </w:r>
          </w:p>
        </w:tc>
        <w:tc>
          <w:tcPr>
            <w:tcW w:w="3020" w:type="dxa"/>
            <w:tcBorders>
              <w:top w:val="nil"/>
              <w:left w:val="nil"/>
              <w:bottom w:val="nil"/>
              <w:right w:val="nil"/>
            </w:tcBorders>
            <w:shd w:val="clear" w:color="auto" w:fill="FFFFFF"/>
            <w:tcMar>
              <w:left w:w="29" w:type="dxa"/>
              <w:right w:w="29" w:type="dxa"/>
            </w:tcMar>
          </w:tcPr>
          <w:p w14:paraId="44BA9D9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38 (14.3)</w:t>
            </w:r>
          </w:p>
        </w:tc>
      </w:tr>
      <w:tr w:rsidR="00A26110" w:rsidRPr="00F95D77" w14:paraId="00E8FCAE"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07957029"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Chronic kidney disease</w:t>
            </w:r>
            <w:r w:rsidRPr="00F95D77">
              <w:rPr>
                <w:rFonts w:ascii="Arial" w:eastAsia="Times New Roman" w:hAnsi="Arial" w:cs="Arial"/>
                <w:color w:val="000000"/>
                <w:vertAlign w:val="superscript"/>
                <w:lang w:val="en-US" w:eastAsia="fr-FR"/>
              </w:rPr>
              <w:t>6</w:t>
            </w:r>
          </w:p>
        </w:tc>
        <w:tc>
          <w:tcPr>
            <w:tcW w:w="3118" w:type="dxa"/>
            <w:tcBorders>
              <w:top w:val="nil"/>
              <w:left w:val="nil"/>
              <w:bottom w:val="nil"/>
              <w:right w:val="nil"/>
            </w:tcBorders>
            <w:shd w:val="clear" w:color="auto" w:fill="FFFFFF"/>
            <w:tcMar>
              <w:left w:w="29" w:type="dxa"/>
              <w:right w:w="29" w:type="dxa"/>
            </w:tcMar>
          </w:tcPr>
          <w:p w14:paraId="0AFC7EA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56 (9.6)</w:t>
            </w:r>
          </w:p>
        </w:tc>
        <w:tc>
          <w:tcPr>
            <w:tcW w:w="3020" w:type="dxa"/>
            <w:tcBorders>
              <w:top w:val="nil"/>
              <w:left w:val="nil"/>
              <w:bottom w:val="nil"/>
              <w:right w:val="nil"/>
            </w:tcBorders>
            <w:shd w:val="clear" w:color="auto" w:fill="FFFFFF"/>
            <w:tcMar>
              <w:left w:w="29" w:type="dxa"/>
              <w:right w:w="29" w:type="dxa"/>
            </w:tcMar>
          </w:tcPr>
          <w:p w14:paraId="1392C70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25 (9.5)</w:t>
            </w:r>
          </w:p>
        </w:tc>
      </w:tr>
      <w:tr w:rsidR="00A26110" w:rsidRPr="00F95D77" w14:paraId="7BD4039F"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0532631A"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Alcohol consumption</w:t>
            </w:r>
            <w:r w:rsidRPr="00F95D77">
              <w:rPr>
                <w:rFonts w:ascii="Arial" w:eastAsia="Times New Roman" w:hAnsi="Arial" w:cs="Arial"/>
                <w:color w:val="000000"/>
                <w:vertAlign w:val="superscript"/>
                <w:lang w:val="en-US" w:eastAsia="fr-FR"/>
              </w:rPr>
              <w:t>5</w:t>
            </w:r>
          </w:p>
        </w:tc>
        <w:tc>
          <w:tcPr>
            <w:tcW w:w="3118" w:type="dxa"/>
            <w:tcBorders>
              <w:top w:val="nil"/>
              <w:left w:val="nil"/>
              <w:bottom w:val="nil"/>
              <w:right w:val="nil"/>
            </w:tcBorders>
            <w:shd w:val="clear" w:color="auto" w:fill="FFFFFF"/>
            <w:tcMar>
              <w:left w:w="29" w:type="dxa"/>
              <w:right w:w="29" w:type="dxa"/>
            </w:tcMar>
          </w:tcPr>
          <w:p w14:paraId="79107F4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39 (6.7)</w:t>
            </w:r>
          </w:p>
        </w:tc>
        <w:tc>
          <w:tcPr>
            <w:tcW w:w="3020" w:type="dxa"/>
            <w:tcBorders>
              <w:top w:val="nil"/>
              <w:left w:val="nil"/>
              <w:bottom w:val="nil"/>
              <w:right w:val="nil"/>
            </w:tcBorders>
            <w:shd w:val="clear" w:color="auto" w:fill="FFFFFF"/>
            <w:tcMar>
              <w:left w:w="29" w:type="dxa"/>
              <w:right w:w="29" w:type="dxa"/>
            </w:tcMar>
          </w:tcPr>
          <w:p w14:paraId="08F00A9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12 (4.5)</w:t>
            </w:r>
          </w:p>
        </w:tc>
      </w:tr>
      <w:tr w:rsidR="00A26110" w:rsidRPr="00F95D77" w14:paraId="13DB3144"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0F9BDBC2"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Cirrhosis</w:t>
            </w:r>
            <w:r w:rsidRPr="00F95D77">
              <w:rPr>
                <w:rFonts w:ascii="Arial" w:eastAsia="Times New Roman" w:hAnsi="Arial" w:cs="Arial"/>
                <w:color w:val="000000"/>
                <w:vertAlign w:val="superscript"/>
                <w:lang w:val="en-US" w:eastAsia="fr-FR"/>
              </w:rPr>
              <w:t>3</w:t>
            </w:r>
          </w:p>
        </w:tc>
        <w:tc>
          <w:tcPr>
            <w:tcW w:w="3118" w:type="dxa"/>
            <w:tcBorders>
              <w:top w:val="nil"/>
              <w:left w:val="nil"/>
              <w:bottom w:val="nil"/>
              <w:right w:val="nil"/>
            </w:tcBorders>
            <w:shd w:val="clear" w:color="auto" w:fill="FFFFFF"/>
            <w:tcMar>
              <w:left w:w="29" w:type="dxa"/>
              <w:right w:w="29" w:type="dxa"/>
            </w:tcMar>
          </w:tcPr>
          <w:p w14:paraId="694A51A7"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32 (5.5)</w:t>
            </w:r>
          </w:p>
        </w:tc>
        <w:tc>
          <w:tcPr>
            <w:tcW w:w="3020" w:type="dxa"/>
            <w:tcBorders>
              <w:top w:val="nil"/>
              <w:left w:val="nil"/>
              <w:bottom w:val="nil"/>
              <w:right w:val="nil"/>
            </w:tcBorders>
            <w:shd w:val="clear" w:color="auto" w:fill="FFFFFF"/>
            <w:tcMar>
              <w:left w:w="29" w:type="dxa"/>
              <w:right w:w="29" w:type="dxa"/>
            </w:tcMar>
          </w:tcPr>
          <w:p w14:paraId="632B6C0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20 (7.5)</w:t>
            </w:r>
          </w:p>
        </w:tc>
      </w:tr>
      <w:tr w:rsidR="00A26110" w:rsidRPr="00F95D77" w14:paraId="444E8D47"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5AFDBB71"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vertAlign w:val="superscript"/>
                <w:lang w:val="en-US" w:eastAsia="fr-FR"/>
              </w:rPr>
            </w:pPr>
            <w:r w:rsidRPr="00F95D77">
              <w:rPr>
                <w:rFonts w:ascii="Arial" w:eastAsia="Times New Roman" w:hAnsi="Arial" w:cs="Arial"/>
                <w:color w:val="000000"/>
                <w:lang w:val="en-US" w:eastAsia="fr-FR"/>
              </w:rPr>
              <w:t>MacCabe classification</w:t>
            </w:r>
            <w:r w:rsidRPr="00F95D77">
              <w:rPr>
                <w:rFonts w:ascii="Arial" w:eastAsia="Times New Roman" w:hAnsi="Arial" w:cs="Arial"/>
                <w:color w:val="000000"/>
                <w:vertAlign w:val="superscript"/>
                <w:lang w:val="en-US" w:eastAsia="fr-FR"/>
              </w:rPr>
              <w:t>7</w:t>
            </w:r>
          </w:p>
        </w:tc>
        <w:tc>
          <w:tcPr>
            <w:tcW w:w="3118" w:type="dxa"/>
            <w:tcBorders>
              <w:top w:val="nil"/>
              <w:left w:val="nil"/>
              <w:bottom w:val="nil"/>
              <w:right w:val="nil"/>
            </w:tcBorders>
            <w:shd w:val="clear" w:color="auto" w:fill="FFFFFF"/>
            <w:tcMar>
              <w:left w:w="29" w:type="dxa"/>
              <w:right w:w="29" w:type="dxa"/>
            </w:tcMar>
          </w:tcPr>
          <w:p w14:paraId="530CD1A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020" w:type="dxa"/>
            <w:tcBorders>
              <w:top w:val="nil"/>
              <w:left w:val="nil"/>
              <w:bottom w:val="nil"/>
              <w:right w:val="nil"/>
            </w:tcBorders>
            <w:shd w:val="clear" w:color="auto" w:fill="FFFFFF"/>
            <w:tcMar>
              <w:left w:w="29" w:type="dxa"/>
              <w:right w:w="29" w:type="dxa"/>
            </w:tcMar>
          </w:tcPr>
          <w:p w14:paraId="2DD44B0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3AD072A5"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148EB8CF"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Non-fatal</w:t>
            </w:r>
          </w:p>
        </w:tc>
        <w:tc>
          <w:tcPr>
            <w:tcW w:w="3118" w:type="dxa"/>
            <w:tcBorders>
              <w:top w:val="nil"/>
              <w:left w:val="nil"/>
              <w:bottom w:val="nil"/>
              <w:right w:val="nil"/>
            </w:tcBorders>
            <w:shd w:val="clear" w:color="auto" w:fill="FFFFFF"/>
            <w:tcMar>
              <w:left w:w="29" w:type="dxa"/>
              <w:right w:w="29" w:type="dxa"/>
            </w:tcMar>
          </w:tcPr>
          <w:p w14:paraId="425492C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197 (36.7)</w:t>
            </w:r>
          </w:p>
        </w:tc>
        <w:tc>
          <w:tcPr>
            <w:tcW w:w="3020" w:type="dxa"/>
            <w:tcBorders>
              <w:top w:val="nil"/>
              <w:left w:val="nil"/>
              <w:bottom w:val="nil"/>
              <w:right w:val="nil"/>
            </w:tcBorders>
            <w:shd w:val="clear" w:color="auto" w:fill="FFFFFF"/>
            <w:tcMar>
              <w:left w:w="29" w:type="dxa"/>
              <w:right w:w="29" w:type="dxa"/>
            </w:tcMar>
          </w:tcPr>
          <w:p w14:paraId="418F8AE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92 (36.4)</w:t>
            </w:r>
          </w:p>
        </w:tc>
      </w:tr>
      <w:tr w:rsidR="00A26110" w:rsidRPr="00F95D77" w14:paraId="57C7BD77"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69CAFCA7" w14:textId="77777777" w:rsidR="00A26110" w:rsidRPr="00F95D77" w:rsidRDefault="00A26110" w:rsidP="00F95D77">
            <w:pPr>
              <w:keepNext/>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Fatal &lt;5 years</w:t>
            </w:r>
          </w:p>
        </w:tc>
        <w:tc>
          <w:tcPr>
            <w:tcW w:w="3118" w:type="dxa"/>
            <w:tcBorders>
              <w:top w:val="nil"/>
              <w:left w:val="nil"/>
              <w:bottom w:val="nil"/>
              <w:right w:val="nil"/>
            </w:tcBorders>
            <w:shd w:val="clear" w:color="auto" w:fill="FFFFFF"/>
            <w:tcMar>
              <w:left w:w="29" w:type="dxa"/>
              <w:right w:w="29" w:type="dxa"/>
            </w:tcMar>
          </w:tcPr>
          <w:p w14:paraId="2B4B9545"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240 (44.7)</w:t>
            </w:r>
          </w:p>
        </w:tc>
        <w:tc>
          <w:tcPr>
            <w:tcW w:w="3020" w:type="dxa"/>
            <w:tcBorders>
              <w:top w:val="nil"/>
              <w:left w:val="nil"/>
              <w:bottom w:val="nil"/>
              <w:right w:val="nil"/>
            </w:tcBorders>
            <w:shd w:val="clear" w:color="auto" w:fill="FFFFFF"/>
            <w:tcMar>
              <w:left w:w="29" w:type="dxa"/>
              <w:right w:w="29" w:type="dxa"/>
            </w:tcMar>
          </w:tcPr>
          <w:p w14:paraId="0DAA428C"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125 (49.4)</w:t>
            </w:r>
          </w:p>
        </w:tc>
      </w:tr>
      <w:tr w:rsidR="00A26110" w:rsidRPr="00F95D77" w14:paraId="31FC94F7" w14:textId="77777777" w:rsidTr="00A26110">
        <w:trPr>
          <w:cantSplit/>
          <w:jc w:val="center"/>
        </w:trPr>
        <w:tc>
          <w:tcPr>
            <w:tcW w:w="3683" w:type="dxa"/>
            <w:tcBorders>
              <w:top w:val="nil"/>
              <w:left w:val="nil"/>
              <w:bottom w:val="nil"/>
              <w:right w:val="nil"/>
            </w:tcBorders>
            <w:shd w:val="clear" w:color="auto" w:fill="FFFFFF"/>
            <w:tcMar>
              <w:left w:w="29" w:type="dxa"/>
              <w:right w:w="29" w:type="dxa"/>
            </w:tcMar>
            <w:vAlign w:val="center"/>
          </w:tcPr>
          <w:p w14:paraId="24BC5872"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Fatal &lt;1 year</w:t>
            </w:r>
          </w:p>
        </w:tc>
        <w:tc>
          <w:tcPr>
            <w:tcW w:w="3118" w:type="dxa"/>
            <w:tcBorders>
              <w:top w:val="nil"/>
              <w:left w:val="nil"/>
              <w:bottom w:val="nil"/>
              <w:right w:val="nil"/>
            </w:tcBorders>
            <w:shd w:val="clear" w:color="auto" w:fill="FFFFFF"/>
            <w:tcMar>
              <w:left w:w="29" w:type="dxa"/>
              <w:right w:w="29" w:type="dxa"/>
            </w:tcMar>
          </w:tcPr>
          <w:p w14:paraId="6899DB9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100 (18.6)</w:t>
            </w:r>
          </w:p>
        </w:tc>
        <w:tc>
          <w:tcPr>
            <w:tcW w:w="3020" w:type="dxa"/>
            <w:tcBorders>
              <w:top w:val="nil"/>
              <w:left w:val="nil"/>
              <w:bottom w:val="nil"/>
              <w:right w:val="nil"/>
            </w:tcBorders>
            <w:shd w:val="clear" w:color="auto" w:fill="FFFFFF"/>
            <w:tcMar>
              <w:left w:w="29" w:type="dxa"/>
              <w:right w:w="29" w:type="dxa"/>
            </w:tcMar>
          </w:tcPr>
          <w:p w14:paraId="71890E7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36 (14.2)</w:t>
            </w:r>
          </w:p>
        </w:tc>
      </w:tr>
      <w:tr w:rsidR="00A26110" w:rsidRPr="00F95D77" w14:paraId="622BA5B3"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41EBA850"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b/>
                <w:bCs/>
                <w:color w:val="000000"/>
                <w:lang w:val="en-US" w:eastAsia="fr-FR"/>
              </w:rPr>
              <w:t>Category of ICU admission</w:t>
            </w:r>
          </w:p>
        </w:tc>
        <w:tc>
          <w:tcPr>
            <w:tcW w:w="3118" w:type="dxa"/>
            <w:tcBorders>
              <w:top w:val="nil"/>
              <w:left w:val="nil"/>
              <w:right w:val="nil"/>
            </w:tcBorders>
            <w:shd w:val="clear" w:color="auto" w:fill="FFFFFF" w:themeFill="background1"/>
            <w:tcMar>
              <w:left w:w="29" w:type="dxa"/>
              <w:right w:w="29" w:type="dxa"/>
            </w:tcMar>
          </w:tcPr>
          <w:p w14:paraId="08A4E41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020" w:type="dxa"/>
            <w:tcBorders>
              <w:top w:val="nil"/>
              <w:left w:val="nil"/>
              <w:right w:val="nil"/>
            </w:tcBorders>
            <w:shd w:val="clear" w:color="auto" w:fill="FFFFFF" w:themeFill="background1"/>
            <w:tcMar>
              <w:left w:w="29" w:type="dxa"/>
              <w:right w:w="29" w:type="dxa"/>
            </w:tcMar>
          </w:tcPr>
          <w:p w14:paraId="38CE6CAB"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07A34777"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3F80AC1A"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b/>
                <w:bCs/>
                <w:color w:val="000000"/>
                <w:lang w:val="en-US" w:eastAsia="fr-FR"/>
              </w:rPr>
            </w:pPr>
            <w:r w:rsidRPr="00F95D77">
              <w:rPr>
                <w:rFonts w:ascii="Arial" w:eastAsia="Times New Roman" w:hAnsi="Arial" w:cs="Arial"/>
                <w:color w:val="000000"/>
                <w:lang w:val="en-US" w:eastAsia="fr-FR"/>
              </w:rPr>
              <w:t>Medical</w:t>
            </w:r>
          </w:p>
        </w:tc>
        <w:tc>
          <w:tcPr>
            <w:tcW w:w="3118" w:type="dxa"/>
            <w:tcBorders>
              <w:top w:val="nil"/>
              <w:left w:val="nil"/>
              <w:right w:val="nil"/>
            </w:tcBorders>
            <w:shd w:val="clear" w:color="auto" w:fill="FFFFFF" w:themeFill="background1"/>
            <w:tcMar>
              <w:left w:w="29" w:type="dxa"/>
              <w:right w:w="29" w:type="dxa"/>
            </w:tcMar>
          </w:tcPr>
          <w:p w14:paraId="465746C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391 (67.2)</w:t>
            </w:r>
          </w:p>
        </w:tc>
        <w:tc>
          <w:tcPr>
            <w:tcW w:w="3020" w:type="dxa"/>
            <w:tcBorders>
              <w:top w:val="nil"/>
              <w:left w:val="nil"/>
              <w:right w:val="nil"/>
            </w:tcBorders>
            <w:shd w:val="clear" w:color="auto" w:fill="FFFFFF" w:themeFill="background1"/>
            <w:tcMar>
              <w:left w:w="29" w:type="dxa"/>
              <w:right w:w="29" w:type="dxa"/>
            </w:tcMar>
          </w:tcPr>
          <w:p w14:paraId="1D41FD6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261 (96.0)</w:t>
            </w:r>
          </w:p>
        </w:tc>
      </w:tr>
      <w:tr w:rsidR="00A26110" w:rsidRPr="00F95D77" w14:paraId="72D6FA02"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1DF95B0D"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Surgical</w:t>
            </w:r>
          </w:p>
        </w:tc>
        <w:tc>
          <w:tcPr>
            <w:tcW w:w="3118" w:type="dxa"/>
            <w:tcBorders>
              <w:top w:val="nil"/>
              <w:left w:val="nil"/>
              <w:right w:val="nil"/>
            </w:tcBorders>
            <w:shd w:val="clear" w:color="auto" w:fill="FFFFFF" w:themeFill="background1"/>
            <w:tcMar>
              <w:left w:w="29" w:type="dxa"/>
              <w:right w:w="29" w:type="dxa"/>
            </w:tcMar>
          </w:tcPr>
          <w:p w14:paraId="0226CBC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148 (25.4)</w:t>
            </w:r>
          </w:p>
        </w:tc>
        <w:tc>
          <w:tcPr>
            <w:tcW w:w="3020" w:type="dxa"/>
            <w:tcBorders>
              <w:top w:val="nil"/>
              <w:left w:val="nil"/>
              <w:right w:val="nil"/>
            </w:tcBorders>
            <w:shd w:val="clear" w:color="auto" w:fill="FFFFFF" w:themeFill="background1"/>
            <w:tcMar>
              <w:left w:w="29" w:type="dxa"/>
              <w:right w:w="29" w:type="dxa"/>
            </w:tcMar>
          </w:tcPr>
          <w:p w14:paraId="2563704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 (1.5)</w:t>
            </w:r>
          </w:p>
        </w:tc>
      </w:tr>
      <w:tr w:rsidR="00A26110" w:rsidRPr="00F95D77" w14:paraId="483D46F7"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3C4201A2"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Trauma</w:t>
            </w:r>
          </w:p>
        </w:tc>
        <w:tc>
          <w:tcPr>
            <w:tcW w:w="3118" w:type="dxa"/>
            <w:tcBorders>
              <w:top w:val="nil"/>
              <w:left w:val="nil"/>
              <w:right w:val="nil"/>
            </w:tcBorders>
            <w:shd w:val="clear" w:color="auto" w:fill="FFFFFF" w:themeFill="background1"/>
            <w:tcMar>
              <w:left w:w="29" w:type="dxa"/>
              <w:right w:w="29" w:type="dxa"/>
            </w:tcMar>
          </w:tcPr>
          <w:p w14:paraId="4B4574B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43 (7.4)</w:t>
            </w:r>
          </w:p>
        </w:tc>
        <w:tc>
          <w:tcPr>
            <w:tcW w:w="3020" w:type="dxa"/>
            <w:tcBorders>
              <w:top w:val="nil"/>
              <w:left w:val="nil"/>
              <w:right w:val="nil"/>
            </w:tcBorders>
            <w:shd w:val="clear" w:color="auto" w:fill="FFFFFF" w:themeFill="background1"/>
            <w:tcMar>
              <w:left w:w="29" w:type="dxa"/>
              <w:right w:w="29" w:type="dxa"/>
            </w:tcMar>
          </w:tcPr>
          <w:p w14:paraId="429AD07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7 (2.6)</w:t>
            </w:r>
          </w:p>
        </w:tc>
      </w:tr>
      <w:tr w:rsidR="00A26110" w:rsidRPr="00F95D77" w14:paraId="22F9EBDE"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71D85FB9"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b/>
                <w:bCs/>
                <w:color w:val="000000"/>
                <w:lang w:val="en-US" w:eastAsia="fr-FR"/>
              </w:rPr>
              <w:t>Cause for ICU admission</w:t>
            </w:r>
          </w:p>
        </w:tc>
        <w:tc>
          <w:tcPr>
            <w:tcW w:w="3118" w:type="dxa"/>
            <w:tcBorders>
              <w:top w:val="nil"/>
              <w:left w:val="nil"/>
              <w:right w:val="nil"/>
            </w:tcBorders>
            <w:shd w:val="clear" w:color="auto" w:fill="FFFFFF" w:themeFill="background1"/>
            <w:tcMar>
              <w:left w:w="29" w:type="dxa"/>
              <w:right w:w="29" w:type="dxa"/>
            </w:tcMar>
          </w:tcPr>
          <w:p w14:paraId="14DD2EE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020" w:type="dxa"/>
            <w:tcBorders>
              <w:top w:val="nil"/>
              <w:left w:val="nil"/>
              <w:right w:val="nil"/>
            </w:tcBorders>
            <w:shd w:val="clear" w:color="auto" w:fill="FFFFFF" w:themeFill="background1"/>
            <w:tcMar>
              <w:left w:w="29" w:type="dxa"/>
              <w:right w:w="29" w:type="dxa"/>
            </w:tcMar>
          </w:tcPr>
          <w:p w14:paraId="045DF12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42DF659B"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68DA770B"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b/>
                <w:bCs/>
                <w:color w:val="000000"/>
                <w:lang w:val="en-US" w:eastAsia="fr-FR"/>
              </w:rPr>
            </w:pPr>
            <w:r w:rsidRPr="00F95D77">
              <w:rPr>
                <w:rFonts w:ascii="Arial" w:eastAsia="Times New Roman" w:hAnsi="Arial" w:cs="Arial"/>
                <w:color w:val="000000"/>
                <w:lang w:val="en-US" w:eastAsia="fr-FR"/>
              </w:rPr>
              <w:t>Respiratory failure</w:t>
            </w:r>
          </w:p>
        </w:tc>
        <w:tc>
          <w:tcPr>
            <w:tcW w:w="3118" w:type="dxa"/>
            <w:tcBorders>
              <w:top w:val="nil"/>
              <w:left w:val="nil"/>
              <w:right w:val="nil"/>
            </w:tcBorders>
            <w:shd w:val="clear" w:color="auto" w:fill="FFFFFF" w:themeFill="background1"/>
            <w:tcMar>
              <w:left w:w="29" w:type="dxa"/>
              <w:right w:w="29" w:type="dxa"/>
            </w:tcMar>
          </w:tcPr>
          <w:p w14:paraId="2015C13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25 (4.3)</w:t>
            </w:r>
          </w:p>
        </w:tc>
        <w:tc>
          <w:tcPr>
            <w:tcW w:w="3020" w:type="dxa"/>
            <w:tcBorders>
              <w:top w:val="nil"/>
              <w:left w:val="nil"/>
              <w:right w:val="nil"/>
            </w:tcBorders>
            <w:shd w:val="clear" w:color="auto" w:fill="FFFFFF" w:themeFill="background1"/>
            <w:tcMar>
              <w:left w:w="29" w:type="dxa"/>
              <w:right w:w="29" w:type="dxa"/>
            </w:tcMar>
          </w:tcPr>
          <w:p w14:paraId="7DA1CA6B"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219 (80.5)</w:t>
            </w:r>
          </w:p>
        </w:tc>
      </w:tr>
      <w:tr w:rsidR="00A26110" w:rsidRPr="00F95D77" w14:paraId="736A94AD"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0F49B32B"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ARDS</w:t>
            </w:r>
          </w:p>
        </w:tc>
        <w:tc>
          <w:tcPr>
            <w:tcW w:w="3118" w:type="dxa"/>
            <w:tcBorders>
              <w:top w:val="nil"/>
              <w:left w:val="nil"/>
              <w:right w:val="nil"/>
            </w:tcBorders>
            <w:shd w:val="clear" w:color="auto" w:fill="FFFFFF" w:themeFill="background1"/>
            <w:tcMar>
              <w:left w:w="29" w:type="dxa"/>
              <w:right w:w="29" w:type="dxa"/>
            </w:tcMar>
          </w:tcPr>
          <w:p w14:paraId="196B338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41 (7.0)</w:t>
            </w:r>
          </w:p>
        </w:tc>
        <w:tc>
          <w:tcPr>
            <w:tcW w:w="3020" w:type="dxa"/>
            <w:tcBorders>
              <w:top w:val="nil"/>
              <w:left w:val="nil"/>
              <w:right w:val="nil"/>
            </w:tcBorders>
            <w:shd w:val="clear" w:color="auto" w:fill="FFFFFF" w:themeFill="background1"/>
            <w:tcMar>
              <w:left w:w="29" w:type="dxa"/>
              <w:right w:w="29" w:type="dxa"/>
            </w:tcMar>
          </w:tcPr>
          <w:p w14:paraId="40A41FF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98 (36.0)</w:t>
            </w:r>
          </w:p>
        </w:tc>
      </w:tr>
      <w:tr w:rsidR="00A26110" w:rsidRPr="00F95D77" w14:paraId="17686006"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5AD6A429"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Pneumonia</w:t>
            </w:r>
          </w:p>
        </w:tc>
        <w:tc>
          <w:tcPr>
            <w:tcW w:w="3118" w:type="dxa"/>
            <w:tcBorders>
              <w:top w:val="nil"/>
              <w:left w:val="nil"/>
              <w:right w:val="nil"/>
            </w:tcBorders>
            <w:shd w:val="clear" w:color="auto" w:fill="FFFFFF" w:themeFill="background1"/>
            <w:tcMar>
              <w:left w:w="29" w:type="dxa"/>
              <w:right w:w="29" w:type="dxa"/>
            </w:tcMar>
          </w:tcPr>
          <w:p w14:paraId="7764A7B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118 (20.3)</w:t>
            </w:r>
          </w:p>
        </w:tc>
        <w:tc>
          <w:tcPr>
            <w:tcW w:w="3020" w:type="dxa"/>
            <w:tcBorders>
              <w:top w:val="nil"/>
              <w:left w:val="nil"/>
              <w:right w:val="nil"/>
            </w:tcBorders>
            <w:shd w:val="clear" w:color="auto" w:fill="FFFFFF" w:themeFill="background1"/>
            <w:tcMar>
              <w:left w:w="29" w:type="dxa"/>
              <w:right w:w="29" w:type="dxa"/>
            </w:tcMar>
          </w:tcPr>
          <w:p w14:paraId="6B82E3C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159 (58.5)</w:t>
            </w:r>
          </w:p>
        </w:tc>
      </w:tr>
      <w:tr w:rsidR="00A26110" w:rsidRPr="00F95D77" w14:paraId="46CA46CC"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1A3871DE"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Sepsis other than pneumonia</w:t>
            </w:r>
          </w:p>
        </w:tc>
        <w:tc>
          <w:tcPr>
            <w:tcW w:w="3118" w:type="dxa"/>
            <w:tcBorders>
              <w:top w:val="nil"/>
              <w:left w:val="nil"/>
              <w:right w:val="nil"/>
            </w:tcBorders>
            <w:shd w:val="clear" w:color="auto" w:fill="FFFFFF" w:themeFill="background1"/>
            <w:tcMar>
              <w:left w:w="29" w:type="dxa"/>
              <w:right w:w="29" w:type="dxa"/>
            </w:tcMar>
          </w:tcPr>
          <w:p w14:paraId="0275012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96 (16.5)</w:t>
            </w:r>
          </w:p>
        </w:tc>
        <w:tc>
          <w:tcPr>
            <w:tcW w:w="3020" w:type="dxa"/>
            <w:tcBorders>
              <w:top w:val="nil"/>
              <w:left w:val="nil"/>
              <w:right w:val="nil"/>
            </w:tcBorders>
            <w:shd w:val="clear" w:color="auto" w:fill="FFFFFF" w:themeFill="background1"/>
            <w:tcMar>
              <w:left w:w="29" w:type="dxa"/>
              <w:right w:w="29" w:type="dxa"/>
            </w:tcMar>
          </w:tcPr>
          <w:p w14:paraId="5DBA152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20 (7.4)</w:t>
            </w:r>
          </w:p>
        </w:tc>
      </w:tr>
      <w:tr w:rsidR="00A26110" w:rsidRPr="00F95D77" w14:paraId="2042EE70"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590AD17B"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Shock</w:t>
            </w:r>
          </w:p>
        </w:tc>
        <w:tc>
          <w:tcPr>
            <w:tcW w:w="3118" w:type="dxa"/>
            <w:tcBorders>
              <w:top w:val="nil"/>
              <w:left w:val="nil"/>
              <w:right w:val="nil"/>
            </w:tcBorders>
            <w:shd w:val="clear" w:color="auto" w:fill="FFFFFF" w:themeFill="background1"/>
            <w:tcMar>
              <w:left w:w="29" w:type="dxa"/>
              <w:right w:w="29" w:type="dxa"/>
            </w:tcMar>
          </w:tcPr>
          <w:p w14:paraId="0F133F9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68 (11.7)</w:t>
            </w:r>
          </w:p>
        </w:tc>
        <w:tc>
          <w:tcPr>
            <w:tcW w:w="3020" w:type="dxa"/>
            <w:tcBorders>
              <w:top w:val="nil"/>
              <w:left w:val="nil"/>
              <w:right w:val="nil"/>
            </w:tcBorders>
            <w:shd w:val="clear" w:color="auto" w:fill="FFFFFF" w:themeFill="background1"/>
            <w:tcMar>
              <w:left w:w="29" w:type="dxa"/>
              <w:right w:w="29" w:type="dxa"/>
            </w:tcMar>
          </w:tcPr>
          <w:p w14:paraId="707A560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111 (40.8)</w:t>
            </w:r>
          </w:p>
        </w:tc>
      </w:tr>
      <w:tr w:rsidR="00A26110" w:rsidRPr="00F95D77" w14:paraId="46F7073B"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42C1F277"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Acute heart failure</w:t>
            </w:r>
          </w:p>
        </w:tc>
        <w:tc>
          <w:tcPr>
            <w:tcW w:w="3118" w:type="dxa"/>
            <w:tcBorders>
              <w:top w:val="nil"/>
              <w:left w:val="nil"/>
              <w:right w:val="nil"/>
            </w:tcBorders>
            <w:shd w:val="clear" w:color="auto" w:fill="FFFFFF" w:themeFill="background1"/>
            <w:tcMar>
              <w:left w:w="29" w:type="dxa"/>
              <w:right w:w="29" w:type="dxa"/>
            </w:tcMar>
          </w:tcPr>
          <w:p w14:paraId="257F866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20 (3.4)</w:t>
            </w:r>
          </w:p>
        </w:tc>
        <w:tc>
          <w:tcPr>
            <w:tcW w:w="3020" w:type="dxa"/>
            <w:tcBorders>
              <w:top w:val="nil"/>
              <w:left w:val="nil"/>
              <w:right w:val="nil"/>
            </w:tcBorders>
            <w:shd w:val="clear" w:color="auto" w:fill="FFFFFF" w:themeFill="background1"/>
            <w:tcMar>
              <w:left w:w="29" w:type="dxa"/>
              <w:right w:w="29" w:type="dxa"/>
            </w:tcMar>
          </w:tcPr>
          <w:p w14:paraId="2854596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7 (2.6)</w:t>
            </w:r>
          </w:p>
        </w:tc>
      </w:tr>
      <w:tr w:rsidR="00A26110" w:rsidRPr="00F95D77" w14:paraId="28D2B49F"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0DDD4677"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Neurological failure</w:t>
            </w:r>
          </w:p>
        </w:tc>
        <w:tc>
          <w:tcPr>
            <w:tcW w:w="3118" w:type="dxa"/>
            <w:tcBorders>
              <w:top w:val="nil"/>
              <w:left w:val="nil"/>
              <w:right w:val="nil"/>
            </w:tcBorders>
            <w:shd w:val="clear" w:color="auto" w:fill="FFFFFF" w:themeFill="background1"/>
            <w:tcMar>
              <w:left w:w="29" w:type="dxa"/>
              <w:right w:w="29" w:type="dxa"/>
            </w:tcMar>
          </w:tcPr>
          <w:p w14:paraId="7CE5098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 (0.0)</w:t>
            </w:r>
          </w:p>
        </w:tc>
        <w:tc>
          <w:tcPr>
            <w:tcW w:w="3020" w:type="dxa"/>
            <w:tcBorders>
              <w:top w:val="nil"/>
              <w:left w:val="nil"/>
              <w:right w:val="nil"/>
            </w:tcBorders>
            <w:shd w:val="clear" w:color="auto" w:fill="FFFFFF" w:themeFill="background1"/>
            <w:tcMar>
              <w:left w:w="29" w:type="dxa"/>
              <w:right w:w="29" w:type="dxa"/>
            </w:tcMar>
          </w:tcPr>
          <w:p w14:paraId="79AACEF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47 (17.3)</w:t>
            </w:r>
          </w:p>
        </w:tc>
      </w:tr>
      <w:tr w:rsidR="00A26110" w:rsidRPr="00F95D77" w14:paraId="05F0BE44"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3667F7FA"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Renal failure</w:t>
            </w:r>
          </w:p>
        </w:tc>
        <w:tc>
          <w:tcPr>
            <w:tcW w:w="3118" w:type="dxa"/>
            <w:tcBorders>
              <w:top w:val="nil"/>
              <w:left w:val="nil"/>
              <w:right w:val="nil"/>
            </w:tcBorders>
            <w:shd w:val="clear" w:color="auto" w:fill="FFFFFF" w:themeFill="background1"/>
            <w:tcMar>
              <w:left w:w="29" w:type="dxa"/>
              <w:right w:w="29" w:type="dxa"/>
            </w:tcMar>
          </w:tcPr>
          <w:p w14:paraId="4DA0FED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11 (1.9)</w:t>
            </w:r>
          </w:p>
        </w:tc>
        <w:tc>
          <w:tcPr>
            <w:tcW w:w="3020" w:type="dxa"/>
            <w:tcBorders>
              <w:top w:val="nil"/>
              <w:left w:val="nil"/>
              <w:right w:val="nil"/>
            </w:tcBorders>
            <w:shd w:val="clear" w:color="auto" w:fill="FFFFFF" w:themeFill="background1"/>
            <w:tcMar>
              <w:left w:w="29" w:type="dxa"/>
              <w:right w:w="29" w:type="dxa"/>
            </w:tcMar>
          </w:tcPr>
          <w:p w14:paraId="345D9A2F"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79 (29.0)</w:t>
            </w:r>
          </w:p>
        </w:tc>
      </w:tr>
      <w:tr w:rsidR="00A26110" w:rsidRPr="00F95D77" w14:paraId="1DF72157"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7FBFEB39"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Liver failure</w:t>
            </w:r>
          </w:p>
        </w:tc>
        <w:tc>
          <w:tcPr>
            <w:tcW w:w="3118" w:type="dxa"/>
            <w:tcBorders>
              <w:top w:val="nil"/>
              <w:left w:val="nil"/>
              <w:right w:val="nil"/>
            </w:tcBorders>
            <w:shd w:val="clear" w:color="auto" w:fill="FFFFFF" w:themeFill="background1"/>
            <w:tcMar>
              <w:left w:w="29" w:type="dxa"/>
              <w:right w:w="29" w:type="dxa"/>
            </w:tcMar>
          </w:tcPr>
          <w:p w14:paraId="00AFF69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4 (0.7)</w:t>
            </w:r>
          </w:p>
        </w:tc>
        <w:tc>
          <w:tcPr>
            <w:tcW w:w="3020" w:type="dxa"/>
            <w:tcBorders>
              <w:top w:val="nil"/>
              <w:left w:val="nil"/>
              <w:right w:val="nil"/>
            </w:tcBorders>
            <w:shd w:val="clear" w:color="auto" w:fill="FFFFFF" w:themeFill="background1"/>
            <w:tcMar>
              <w:left w:w="29" w:type="dxa"/>
              <w:right w:w="29" w:type="dxa"/>
            </w:tcMar>
          </w:tcPr>
          <w:p w14:paraId="79932B7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17 (6.3)</w:t>
            </w:r>
          </w:p>
        </w:tc>
      </w:tr>
      <w:tr w:rsidR="00A26110" w:rsidRPr="00F95D77" w14:paraId="19B64955"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2CC6D2F5"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Intoxication</w:t>
            </w:r>
          </w:p>
        </w:tc>
        <w:tc>
          <w:tcPr>
            <w:tcW w:w="3118" w:type="dxa"/>
            <w:tcBorders>
              <w:top w:val="nil"/>
              <w:left w:val="nil"/>
              <w:right w:val="nil"/>
            </w:tcBorders>
            <w:shd w:val="clear" w:color="auto" w:fill="FFFFFF" w:themeFill="background1"/>
            <w:tcMar>
              <w:left w:w="29" w:type="dxa"/>
              <w:right w:w="29" w:type="dxa"/>
            </w:tcMar>
          </w:tcPr>
          <w:p w14:paraId="6297DE5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 (0.2)</w:t>
            </w:r>
          </w:p>
        </w:tc>
        <w:tc>
          <w:tcPr>
            <w:tcW w:w="3020" w:type="dxa"/>
            <w:tcBorders>
              <w:top w:val="nil"/>
              <w:left w:val="nil"/>
              <w:right w:val="nil"/>
            </w:tcBorders>
            <w:shd w:val="clear" w:color="auto" w:fill="FFFFFF" w:themeFill="background1"/>
            <w:tcMar>
              <w:left w:w="29" w:type="dxa"/>
              <w:right w:w="29" w:type="dxa"/>
            </w:tcMar>
          </w:tcPr>
          <w:p w14:paraId="773A7C0F"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 (0.0)</w:t>
            </w:r>
          </w:p>
        </w:tc>
      </w:tr>
      <w:tr w:rsidR="00A26110" w:rsidRPr="00F95D77" w14:paraId="197E3A37"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0127FB5A"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Perioperative care</w:t>
            </w:r>
          </w:p>
        </w:tc>
        <w:tc>
          <w:tcPr>
            <w:tcW w:w="3118" w:type="dxa"/>
            <w:tcBorders>
              <w:top w:val="nil"/>
              <w:left w:val="nil"/>
              <w:right w:val="nil"/>
            </w:tcBorders>
            <w:shd w:val="clear" w:color="auto" w:fill="FFFFFF" w:themeFill="background1"/>
            <w:tcMar>
              <w:left w:w="29" w:type="dxa"/>
              <w:right w:w="29" w:type="dxa"/>
            </w:tcMar>
          </w:tcPr>
          <w:p w14:paraId="75E26B6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 (0.3)</w:t>
            </w:r>
          </w:p>
        </w:tc>
        <w:tc>
          <w:tcPr>
            <w:tcW w:w="3020" w:type="dxa"/>
            <w:tcBorders>
              <w:top w:val="nil"/>
              <w:left w:val="nil"/>
              <w:right w:val="nil"/>
            </w:tcBorders>
            <w:shd w:val="clear" w:color="auto" w:fill="FFFFFF" w:themeFill="background1"/>
            <w:tcMar>
              <w:left w:w="29" w:type="dxa"/>
              <w:right w:w="29" w:type="dxa"/>
            </w:tcMar>
          </w:tcPr>
          <w:p w14:paraId="0A3E779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17 (6.3)</w:t>
            </w:r>
          </w:p>
        </w:tc>
      </w:tr>
      <w:tr w:rsidR="00A26110" w:rsidRPr="00F95D77" w14:paraId="7FB6D2E9"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1A8C1478"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Cardiac arrest</w:t>
            </w:r>
          </w:p>
        </w:tc>
        <w:tc>
          <w:tcPr>
            <w:tcW w:w="3118" w:type="dxa"/>
            <w:tcBorders>
              <w:top w:val="nil"/>
              <w:left w:val="nil"/>
              <w:right w:val="nil"/>
            </w:tcBorders>
            <w:shd w:val="clear" w:color="auto" w:fill="FFFFFF" w:themeFill="background1"/>
            <w:tcMar>
              <w:left w:w="29" w:type="dxa"/>
              <w:right w:w="29" w:type="dxa"/>
            </w:tcMar>
          </w:tcPr>
          <w:p w14:paraId="0AF9F3D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 (0.0)</w:t>
            </w:r>
          </w:p>
        </w:tc>
        <w:tc>
          <w:tcPr>
            <w:tcW w:w="3020" w:type="dxa"/>
            <w:tcBorders>
              <w:top w:val="nil"/>
              <w:left w:val="nil"/>
              <w:right w:val="nil"/>
            </w:tcBorders>
            <w:shd w:val="clear" w:color="auto" w:fill="FFFFFF" w:themeFill="background1"/>
            <w:tcMar>
              <w:left w:w="29" w:type="dxa"/>
              <w:right w:w="29" w:type="dxa"/>
            </w:tcMar>
          </w:tcPr>
          <w:p w14:paraId="320B89EB"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14 (5.1)</w:t>
            </w:r>
          </w:p>
        </w:tc>
      </w:tr>
      <w:tr w:rsidR="00A26110" w:rsidRPr="00F95D77" w14:paraId="1F70BA55"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23C62CFB"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COVID</w:t>
            </w:r>
          </w:p>
        </w:tc>
        <w:tc>
          <w:tcPr>
            <w:tcW w:w="3118" w:type="dxa"/>
            <w:tcBorders>
              <w:top w:val="nil"/>
              <w:left w:val="nil"/>
              <w:right w:val="nil"/>
            </w:tcBorders>
            <w:shd w:val="clear" w:color="auto" w:fill="FFFFFF" w:themeFill="background1"/>
            <w:tcMar>
              <w:left w:w="29" w:type="dxa"/>
              <w:right w:w="29" w:type="dxa"/>
            </w:tcMar>
          </w:tcPr>
          <w:p w14:paraId="04B8683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 (0.0)</w:t>
            </w:r>
          </w:p>
        </w:tc>
        <w:tc>
          <w:tcPr>
            <w:tcW w:w="3020" w:type="dxa"/>
            <w:tcBorders>
              <w:top w:val="nil"/>
              <w:left w:val="nil"/>
              <w:right w:val="nil"/>
            </w:tcBorders>
            <w:shd w:val="clear" w:color="auto" w:fill="FFFFFF" w:themeFill="background1"/>
            <w:tcMar>
              <w:left w:w="29" w:type="dxa"/>
              <w:right w:w="29" w:type="dxa"/>
            </w:tcMar>
          </w:tcPr>
          <w:p w14:paraId="3183917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51 (18.8)</w:t>
            </w:r>
          </w:p>
        </w:tc>
      </w:tr>
      <w:tr w:rsidR="00A26110" w:rsidRPr="00F95D77" w14:paraId="4DBD0D97"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42A90D85"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Unknown</w:t>
            </w:r>
          </w:p>
        </w:tc>
        <w:tc>
          <w:tcPr>
            <w:tcW w:w="3118" w:type="dxa"/>
            <w:tcBorders>
              <w:top w:val="nil"/>
              <w:left w:val="nil"/>
              <w:right w:val="nil"/>
            </w:tcBorders>
            <w:shd w:val="clear" w:color="auto" w:fill="FFFFFF" w:themeFill="background1"/>
            <w:tcMar>
              <w:left w:w="29" w:type="dxa"/>
              <w:right w:w="29" w:type="dxa"/>
            </w:tcMar>
          </w:tcPr>
          <w:p w14:paraId="6A787B7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113 (19.4)</w:t>
            </w:r>
          </w:p>
        </w:tc>
        <w:tc>
          <w:tcPr>
            <w:tcW w:w="3020" w:type="dxa"/>
            <w:tcBorders>
              <w:top w:val="nil"/>
              <w:left w:val="nil"/>
              <w:right w:val="nil"/>
            </w:tcBorders>
            <w:shd w:val="clear" w:color="auto" w:fill="FFFFFF" w:themeFill="background1"/>
            <w:tcMar>
              <w:left w:w="29" w:type="dxa"/>
              <w:right w:w="29" w:type="dxa"/>
            </w:tcMar>
          </w:tcPr>
          <w:p w14:paraId="2B25370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23 (8.5)</w:t>
            </w:r>
          </w:p>
        </w:tc>
      </w:tr>
      <w:tr w:rsidR="00A26110" w:rsidRPr="00F95D77" w14:paraId="6A271969"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68BF31F8"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b/>
                <w:bCs/>
                <w:color w:val="000000"/>
                <w:lang w:val="en-US" w:eastAsia="fr-FR"/>
              </w:rPr>
              <w:t>Origin</w:t>
            </w:r>
          </w:p>
        </w:tc>
        <w:tc>
          <w:tcPr>
            <w:tcW w:w="3118" w:type="dxa"/>
            <w:tcBorders>
              <w:top w:val="nil"/>
              <w:left w:val="nil"/>
              <w:right w:val="nil"/>
            </w:tcBorders>
            <w:shd w:val="clear" w:color="auto" w:fill="FFFFFF" w:themeFill="background1"/>
            <w:tcMar>
              <w:left w:w="29" w:type="dxa"/>
              <w:right w:w="29" w:type="dxa"/>
            </w:tcMar>
          </w:tcPr>
          <w:p w14:paraId="09ECE85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020" w:type="dxa"/>
            <w:tcBorders>
              <w:top w:val="nil"/>
              <w:left w:val="nil"/>
              <w:right w:val="nil"/>
            </w:tcBorders>
            <w:shd w:val="clear" w:color="auto" w:fill="FFFFFF" w:themeFill="background1"/>
            <w:tcMar>
              <w:left w:w="29" w:type="dxa"/>
              <w:right w:w="29" w:type="dxa"/>
            </w:tcMar>
          </w:tcPr>
          <w:p w14:paraId="60990A2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0F2DAFA6" w14:textId="77777777" w:rsidTr="00A26110">
        <w:trPr>
          <w:cantSplit/>
          <w:jc w:val="center"/>
        </w:trPr>
        <w:tc>
          <w:tcPr>
            <w:tcW w:w="3683" w:type="dxa"/>
            <w:tcBorders>
              <w:top w:val="nil"/>
              <w:left w:val="nil"/>
              <w:bottom w:val="nil"/>
              <w:right w:val="nil"/>
            </w:tcBorders>
            <w:shd w:val="clear" w:color="auto" w:fill="FFFFFF" w:themeFill="background1"/>
            <w:tcMar>
              <w:left w:w="29" w:type="dxa"/>
              <w:right w:w="29" w:type="dxa"/>
            </w:tcMar>
          </w:tcPr>
          <w:p w14:paraId="7906C787"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b/>
                <w:bCs/>
                <w:color w:val="000000"/>
                <w:lang w:val="en-US" w:eastAsia="fr-FR"/>
              </w:rPr>
            </w:pPr>
            <w:r w:rsidRPr="00F95D77">
              <w:rPr>
                <w:rFonts w:ascii="Arial" w:eastAsia="Times New Roman" w:hAnsi="Arial" w:cs="Arial"/>
                <w:color w:val="000000"/>
                <w:lang w:val="en-US" w:eastAsia="fr-FR"/>
              </w:rPr>
              <w:t>Out of hospital</w:t>
            </w:r>
          </w:p>
        </w:tc>
        <w:tc>
          <w:tcPr>
            <w:tcW w:w="3118" w:type="dxa"/>
            <w:tcBorders>
              <w:top w:val="nil"/>
              <w:left w:val="nil"/>
              <w:bottom w:val="nil"/>
              <w:right w:val="nil"/>
            </w:tcBorders>
            <w:shd w:val="clear" w:color="auto" w:fill="FFFFFF" w:themeFill="background1"/>
            <w:tcMar>
              <w:left w:w="29" w:type="dxa"/>
              <w:right w:w="29" w:type="dxa"/>
            </w:tcMar>
          </w:tcPr>
          <w:p w14:paraId="142185F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304 (52.2)</w:t>
            </w:r>
          </w:p>
        </w:tc>
        <w:tc>
          <w:tcPr>
            <w:tcW w:w="3020" w:type="dxa"/>
            <w:tcBorders>
              <w:top w:val="nil"/>
              <w:left w:val="nil"/>
              <w:bottom w:val="nil"/>
              <w:right w:val="nil"/>
            </w:tcBorders>
            <w:shd w:val="clear" w:color="auto" w:fill="FFFFFF" w:themeFill="background1"/>
            <w:tcMar>
              <w:left w:w="29" w:type="dxa"/>
              <w:right w:w="29" w:type="dxa"/>
            </w:tcMar>
          </w:tcPr>
          <w:p w14:paraId="651C712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101 (37.1)</w:t>
            </w:r>
          </w:p>
        </w:tc>
      </w:tr>
      <w:tr w:rsidR="00A26110" w:rsidRPr="00F95D77" w14:paraId="2EFA96B0"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66B83BE8" w14:textId="77777777" w:rsidR="00A26110" w:rsidRPr="00F95D77" w:rsidRDefault="00A26110" w:rsidP="00F95D77">
            <w:pPr>
              <w:autoSpaceDE w:val="0"/>
              <w:autoSpaceDN w:val="0"/>
              <w:adjustRightInd w:val="0"/>
              <w:spacing w:after="0" w:line="240" w:lineRule="auto"/>
              <w:ind w:left="283"/>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Hospitalized for &gt;24h</w:t>
            </w:r>
          </w:p>
        </w:tc>
        <w:tc>
          <w:tcPr>
            <w:tcW w:w="3118" w:type="dxa"/>
            <w:tcBorders>
              <w:top w:val="nil"/>
              <w:left w:val="nil"/>
              <w:right w:val="nil"/>
            </w:tcBorders>
            <w:shd w:val="clear" w:color="auto" w:fill="FFFFFF" w:themeFill="background1"/>
            <w:tcMar>
              <w:left w:w="29" w:type="dxa"/>
              <w:right w:w="29" w:type="dxa"/>
            </w:tcMar>
          </w:tcPr>
          <w:p w14:paraId="44DF33DC"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278 (47.8)</w:t>
            </w:r>
          </w:p>
        </w:tc>
        <w:tc>
          <w:tcPr>
            <w:tcW w:w="3020" w:type="dxa"/>
            <w:tcBorders>
              <w:top w:val="nil"/>
              <w:left w:val="nil"/>
              <w:right w:val="nil"/>
            </w:tcBorders>
            <w:shd w:val="clear" w:color="auto" w:fill="FFFFFF" w:themeFill="background1"/>
            <w:tcMar>
              <w:left w:w="29" w:type="dxa"/>
              <w:right w:w="29" w:type="dxa"/>
            </w:tcMar>
          </w:tcPr>
          <w:p w14:paraId="41D54D1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171 (62.9)</w:t>
            </w:r>
          </w:p>
        </w:tc>
      </w:tr>
      <w:tr w:rsidR="00A26110" w:rsidRPr="00F95D77" w14:paraId="6E14FD55" w14:textId="77777777" w:rsidTr="00A26110">
        <w:trPr>
          <w:cantSplit/>
          <w:jc w:val="center"/>
        </w:trPr>
        <w:tc>
          <w:tcPr>
            <w:tcW w:w="6801" w:type="dxa"/>
            <w:gridSpan w:val="2"/>
            <w:tcBorders>
              <w:top w:val="nil"/>
              <w:left w:val="nil"/>
              <w:right w:val="nil"/>
            </w:tcBorders>
            <w:shd w:val="clear" w:color="auto" w:fill="FFFFFF" w:themeFill="background1"/>
            <w:tcMar>
              <w:left w:w="29" w:type="dxa"/>
              <w:right w:w="29" w:type="dxa"/>
            </w:tcMar>
          </w:tcPr>
          <w:p w14:paraId="5E73AE09" w14:textId="77777777" w:rsidR="00A26110" w:rsidRPr="00F95D77" w:rsidRDefault="00A26110" w:rsidP="00F95D77">
            <w:pPr>
              <w:autoSpaceDE w:val="0"/>
              <w:autoSpaceDN w:val="0"/>
              <w:adjustRightInd w:val="0"/>
              <w:spacing w:after="0" w:line="240" w:lineRule="auto"/>
              <w:rPr>
                <w:rFonts w:ascii="Arial" w:eastAsia="Times New Roman" w:hAnsi="Arial" w:cs="Arial"/>
                <w:color w:val="000000"/>
                <w:lang w:val="en-US" w:eastAsia="fr-FR"/>
              </w:rPr>
            </w:pPr>
            <w:r w:rsidRPr="00F95D77">
              <w:rPr>
                <w:rFonts w:ascii="Arial" w:eastAsia="Times New Roman" w:hAnsi="Arial" w:cs="Arial"/>
                <w:b/>
                <w:bCs/>
                <w:color w:val="000000"/>
                <w:lang w:val="en-US" w:eastAsia="fr-FR"/>
              </w:rPr>
              <w:t>Severity scores in the 24-hours following ICU admission</w:t>
            </w:r>
          </w:p>
        </w:tc>
        <w:tc>
          <w:tcPr>
            <w:tcW w:w="3020" w:type="dxa"/>
            <w:tcBorders>
              <w:top w:val="nil"/>
              <w:left w:val="nil"/>
              <w:right w:val="nil"/>
            </w:tcBorders>
            <w:shd w:val="clear" w:color="auto" w:fill="FFFFFF" w:themeFill="background1"/>
            <w:tcMar>
              <w:left w:w="29" w:type="dxa"/>
              <w:right w:w="29" w:type="dxa"/>
            </w:tcMar>
          </w:tcPr>
          <w:p w14:paraId="16E86FC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54D7EA88"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36479021" w14:textId="77777777" w:rsidR="00A26110" w:rsidRPr="00F95D77" w:rsidRDefault="00A26110" w:rsidP="00F95D77">
            <w:pPr>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color w:val="000000"/>
                <w:lang w:val="en-US" w:eastAsia="fr-FR"/>
              </w:rPr>
              <w:t>SOFA</w:t>
            </w:r>
            <w:r w:rsidRPr="00F95D77">
              <w:rPr>
                <w:rFonts w:ascii="Arial" w:eastAsia="Times New Roman" w:hAnsi="Arial" w:cs="Arial"/>
                <w:color w:val="000000"/>
                <w:vertAlign w:val="superscript"/>
                <w:lang w:val="en-US" w:eastAsia="fr-FR"/>
              </w:rPr>
              <w:t>8</w:t>
            </w:r>
          </w:p>
        </w:tc>
        <w:tc>
          <w:tcPr>
            <w:tcW w:w="3118" w:type="dxa"/>
            <w:tcBorders>
              <w:top w:val="nil"/>
              <w:left w:val="nil"/>
              <w:right w:val="nil"/>
            </w:tcBorders>
            <w:shd w:val="clear" w:color="auto" w:fill="FFFFFF" w:themeFill="background1"/>
            <w:tcMar>
              <w:left w:w="29" w:type="dxa"/>
              <w:right w:w="29" w:type="dxa"/>
            </w:tcMar>
          </w:tcPr>
          <w:p w14:paraId="72710B57" w14:textId="6243E951"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9 (6-11)</w:t>
            </w:r>
          </w:p>
        </w:tc>
        <w:tc>
          <w:tcPr>
            <w:tcW w:w="3020" w:type="dxa"/>
            <w:tcBorders>
              <w:top w:val="nil"/>
              <w:left w:val="nil"/>
              <w:right w:val="nil"/>
            </w:tcBorders>
            <w:shd w:val="clear" w:color="auto" w:fill="FFFFFF" w:themeFill="background1"/>
            <w:tcMar>
              <w:left w:w="29" w:type="dxa"/>
              <w:right w:w="29" w:type="dxa"/>
            </w:tcMar>
          </w:tcPr>
          <w:p w14:paraId="75CD0223" w14:textId="4EF523FD"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8 (5-11) </w:t>
            </w:r>
          </w:p>
        </w:tc>
      </w:tr>
      <w:tr w:rsidR="00A26110" w:rsidRPr="00F95D77" w14:paraId="6F5D9CB9" w14:textId="77777777" w:rsidTr="00A26110">
        <w:trPr>
          <w:cantSplit/>
          <w:jc w:val="center"/>
        </w:trPr>
        <w:tc>
          <w:tcPr>
            <w:tcW w:w="3683" w:type="dxa"/>
            <w:tcBorders>
              <w:top w:val="nil"/>
              <w:left w:val="nil"/>
              <w:right w:val="nil"/>
            </w:tcBorders>
            <w:shd w:val="clear" w:color="auto" w:fill="FFFFFF" w:themeFill="background1"/>
            <w:tcMar>
              <w:left w:w="29" w:type="dxa"/>
              <w:right w:w="29" w:type="dxa"/>
            </w:tcMar>
          </w:tcPr>
          <w:p w14:paraId="7A4D39F2"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SAPS II</w:t>
            </w:r>
            <w:r w:rsidRPr="00F95D77">
              <w:rPr>
                <w:rFonts w:ascii="Arial" w:eastAsia="Times New Roman" w:hAnsi="Arial" w:cs="Arial"/>
                <w:color w:val="000000"/>
                <w:vertAlign w:val="superscript"/>
                <w:lang w:val="en-US" w:eastAsia="fr-FR"/>
              </w:rPr>
              <w:t>9</w:t>
            </w:r>
          </w:p>
        </w:tc>
        <w:tc>
          <w:tcPr>
            <w:tcW w:w="3118" w:type="dxa"/>
            <w:tcBorders>
              <w:top w:val="nil"/>
              <w:left w:val="nil"/>
              <w:right w:val="nil"/>
            </w:tcBorders>
            <w:shd w:val="clear" w:color="auto" w:fill="FFFFFF" w:themeFill="background1"/>
            <w:tcMar>
              <w:left w:w="29" w:type="dxa"/>
              <w:right w:w="29" w:type="dxa"/>
            </w:tcMar>
          </w:tcPr>
          <w:p w14:paraId="7FB4F13F" w14:textId="1CBC1F56"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53 (41-66) </w:t>
            </w:r>
          </w:p>
        </w:tc>
        <w:tc>
          <w:tcPr>
            <w:tcW w:w="3020" w:type="dxa"/>
            <w:tcBorders>
              <w:top w:val="nil"/>
              <w:left w:val="nil"/>
              <w:right w:val="nil"/>
            </w:tcBorders>
            <w:shd w:val="clear" w:color="auto" w:fill="FFFFFF" w:themeFill="background1"/>
            <w:tcMar>
              <w:left w:w="29" w:type="dxa"/>
              <w:right w:w="29" w:type="dxa"/>
            </w:tcMar>
          </w:tcPr>
          <w:p w14:paraId="5B97F34C" w14:textId="56D0112A"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 xml:space="preserve">52 (41-65) </w:t>
            </w:r>
          </w:p>
        </w:tc>
      </w:tr>
      <w:tr w:rsidR="00A26110" w:rsidRPr="00F95D77" w14:paraId="7BF7FCDD" w14:textId="77777777" w:rsidTr="00A26110">
        <w:trPr>
          <w:cantSplit/>
          <w:jc w:val="center"/>
        </w:trPr>
        <w:tc>
          <w:tcPr>
            <w:tcW w:w="3683" w:type="dxa"/>
            <w:tcBorders>
              <w:top w:val="nil"/>
              <w:left w:val="nil"/>
              <w:bottom w:val="single" w:sz="8" w:space="0" w:color="auto"/>
              <w:right w:val="nil"/>
            </w:tcBorders>
            <w:shd w:val="clear" w:color="auto" w:fill="FFFFFF" w:themeFill="background1"/>
            <w:tcMar>
              <w:left w:w="29" w:type="dxa"/>
              <w:right w:w="29" w:type="dxa"/>
            </w:tcMar>
          </w:tcPr>
          <w:p w14:paraId="7552578B" w14:textId="77777777" w:rsidR="00A26110" w:rsidRPr="00F95D77" w:rsidRDefault="00A26110" w:rsidP="00F95D77">
            <w:pPr>
              <w:autoSpaceDE w:val="0"/>
              <w:autoSpaceDN w:val="0"/>
              <w:adjustRightInd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Antibiotic treatment</w:t>
            </w:r>
            <w:r w:rsidRPr="00F95D77">
              <w:rPr>
                <w:rFonts w:ascii="Arial" w:eastAsia="Times New Roman" w:hAnsi="Arial" w:cs="Arial"/>
                <w:color w:val="000000"/>
                <w:vertAlign w:val="superscript"/>
                <w:lang w:val="en-US" w:eastAsia="fr-FR"/>
              </w:rPr>
              <w:t>10</w:t>
            </w:r>
          </w:p>
        </w:tc>
        <w:tc>
          <w:tcPr>
            <w:tcW w:w="3118" w:type="dxa"/>
            <w:tcBorders>
              <w:top w:val="nil"/>
              <w:left w:val="nil"/>
              <w:bottom w:val="single" w:sz="8" w:space="0" w:color="auto"/>
              <w:right w:val="nil"/>
            </w:tcBorders>
            <w:shd w:val="clear" w:color="auto" w:fill="FFFFFF" w:themeFill="background1"/>
            <w:tcMar>
              <w:left w:w="29" w:type="dxa"/>
              <w:right w:w="29" w:type="dxa"/>
            </w:tcMar>
          </w:tcPr>
          <w:p w14:paraId="72F576E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521 / 579 (90.0)</w:t>
            </w:r>
          </w:p>
        </w:tc>
        <w:tc>
          <w:tcPr>
            <w:tcW w:w="3020" w:type="dxa"/>
            <w:tcBorders>
              <w:top w:val="nil"/>
              <w:left w:val="nil"/>
              <w:bottom w:val="single" w:sz="8" w:space="0" w:color="auto"/>
              <w:right w:val="nil"/>
            </w:tcBorders>
            <w:shd w:val="clear" w:color="auto" w:fill="FFFFFF" w:themeFill="background1"/>
            <w:tcMar>
              <w:left w:w="29" w:type="dxa"/>
              <w:right w:w="29" w:type="dxa"/>
            </w:tcMar>
          </w:tcPr>
          <w:p w14:paraId="4DDEEB5C"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hAnsi="Arial" w:cs="Arial"/>
                <w:color w:val="000000"/>
                <w:lang w:val="en-US"/>
              </w:rPr>
              <w:t>262 / 272 (96.3)</w:t>
            </w:r>
          </w:p>
        </w:tc>
      </w:tr>
    </w:tbl>
    <w:p w14:paraId="7E94B240" w14:textId="77777777" w:rsidR="00A26110" w:rsidRPr="00F95D77" w:rsidRDefault="00A26110" w:rsidP="00F95D77">
      <w:pPr>
        <w:pStyle w:val="Sansinterligne"/>
        <w:jc w:val="both"/>
        <w:rPr>
          <w:rFonts w:ascii="Arial" w:eastAsia="Times New Roman" w:hAnsi="Arial" w:cs="Arial"/>
          <w:color w:val="000000"/>
          <w:szCs w:val="22"/>
          <w:lang w:eastAsia="fr-FR"/>
        </w:rPr>
      </w:pPr>
      <w:r w:rsidRPr="00F95D77">
        <w:rPr>
          <w:rFonts w:ascii="Arial" w:eastAsia="Times New Roman" w:hAnsi="Arial" w:cs="Arial"/>
          <w:color w:val="000000"/>
          <w:szCs w:val="22"/>
          <w:lang w:eastAsia="fr-FR"/>
        </w:rPr>
        <w:t>Values are no./total no. (%) or median (25</w:t>
      </w:r>
      <w:r w:rsidRPr="00F95D77">
        <w:rPr>
          <w:rFonts w:ascii="Arial" w:eastAsia="Times New Roman" w:hAnsi="Arial" w:cs="Arial"/>
          <w:color w:val="000000"/>
          <w:szCs w:val="22"/>
          <w:vertAlign w:val="superscript"/>
          <w:lang w:eastAsia="fr-FR"/>
        </w:rPr>
        <w:t>th</w:t>
      </w:r>
      <w:r w:rsidRPr="00F95D77">
        <w:rPr>
          <w:rFonts w:ascii="Arial" w:eastAsia="Times New Roman" w:hAnsi="Arial" w:cs="Arial"/>
          <w:color w:val="000000"/>
          <w:szCs w:val="22"/>
          <w:lang w:eastAsia="fr-FR"/>
        </w:rPr>
        <w:t xml:space="preserve"> to 75</w:t>
      </w:r>
      <w:r w:rsidRPr="00F95D77">
        <w:rPr>
          <w:rFonts w:ascii="Arial" w:eastAsia="Times New Roman" w:hAnsi="Arial" w:cs="Arial"/>
          <w:color w:val="000000"/>
          <w:szCs w:val="22"/>
          <w:vertAlign w:val="superscript"/>
          <w:lang w:eastAsia="fr-FR"/>
        </w:rPr>
        <w:t>th</w:t>
      </w:r>
      <w:r w:rsidRPr="00F95D77">
        <w:rPr>
          <w:rFonts w:ascii="Arial" w:eastAsia="Times New Roman" w:hAnsi="Arial" w:cs="Arial"/>
          <w:color w:val="000000"/>
          <w:szCs w:val="22"/>
          <w:lang w:eastAsia="fr-FR"/>
        </w:rPr>
        <w:t xml:space="preserve"> percentiles).</w:t>
      </w:r>
    </w:p>
    <w:p w14:paraId="29873311" w14:textId="3009F1DF" w:rsidR="00A26110" w:rsidRPr="00F95D77" w:rsidRDefault="00A26110" w:rsidP="00F95D77">
      <w:pPr>
        <w:pStyle w:val="Sansinterligne"/>
        <w:jc w:val="both"/>
        <w:rPr>
          <w:rFonts w:ascii="Arial" w:eastAsia="Times New Roman" w:hAnsi="Arial" w:cs="Arial"/>
          <w:bCs/>
          <w:color w:val="000000"/>
          <w:szCs w:val="22"/>
          <w:lang w:eastAsia="fr-FR"/>
        </w:rPr>
      </w:pPr>
      <w:r w:rsidRPr="00F95D77">
        <w:rPr>
          <w:rFonts w:ascii="Arial" w:eastAsia="Times New Roman" w:hAnsi="Arial" w:cs="Arial"/>
          <w:color w:val="000000"/>
          <w:szCs w:val="22"/>
          <w:vertAlign w:val="superscript"/>
          <w:lang w:eastAsia="fr-FR"/>
        </w:rPr>
        <w:t>1</w:t>
      </w:r>
      <w:r w:rsidRPr="00F95D77">
        <w:rPr>
          <w:rFonts w:ascii="Arial" w:eastAsia="Times New Roman" w:hAnsi="Arial" w:cs="Arial"/>
          <w:color w:val="000000"/>
          <w:szCs w:val="22"/>
          <w:lang w:eastAsia="fr-FR"/>
        </w:rPr>
        <w:t xml:space="preserve">1 missing data (1 in TAVEM); </w:t>
      </w:r>
      <w:r w:rsidRPr="00F95D77">
        <w:rPr>
          <w:rFonts w:ascii="Arial" w:eastAsia="Times New Roman" w:hAnsi="Arial" w:cs="Arial"/>
          <w:color w:val="000000"/>
          <w:szCs w:val="22"/>
          <w:vertAlign w:val="superscript"/>
          <w:lang w:eastAsia="fr-FR"/>
        </w:rPr>
        <w:t>2</w:t>
      </w:r>
      <w:r w:rsidRPr="00F95D77">
        <w:rPr>
          <w:rFonts w:ascii="Arial" w:eastAsia="Times New Roman" w:hAnsi="Arial" w:cs="Arial"/>
          <w:color w:val="000000"/>
          <w:szCs w:val="22"/>
          <w:lang w:eastAsia="fr-FR"/>
        </w:rPr>
        <w:t xml:space="preserve">1 missing data (0 in TAVEM); </w:t>
      </w:r>
      <w:r w:rsidRPr="00F95D77">
        <w:rPr>
          <w:rFonts w:ascii="Arial" w:eastAsia="Times New Roman" w:hAnsi="Arial" w:cs="Arial"/>
          <w:color w:val="000000"/>
          <w:szCs w:val="22"/>
          <w:vertAlign w:val="superscript"/>
          <w:lang w:eastAsia="fr-FR"/>
        </w:rPr>
        <w:t>3</w:t>
      </w:r>
      <w:r w:rsidRPr="00F95D77">
        <w:rPr>
          <w:rFonts w:ascii="Arial" w:eastAsia="Times New Roman" w:hAnsi="Arial" w:cs="Arial"/>
          <w:color w:val="000000"/>
          <w:szCs w:val="22"/>
          <w:lang w:eastAsia="fr-FR"/>
        </w:rPr>
        <w:t>26 missing data (4 in TAVEM</w:t>
      </w:r>
      <w:r w:rsidRPr="00F95D77">
        <w:rPr>
          <w:rFonts w:ascii="Arial" w:eastAsia="Times New Roman" w:hAnsi="Arial" w:cs="Arial"/>
          <w:bCs/>
          <w:color w:val="000000"/>
          <w:szCs w:val="22"/>
          <w:lang w:eastAsia="fr-FR"/>
        </w:rPr>
        <w:t>);</w:t>
      </w:r>
      <w:r w:rsidRPr="00F95D77">
        <w:rPr>
          <w:rFonts w:ascii="Arial" w:eastAsia="Times New Roman" w:hAnsi="Arial" w:cs="Arial"/>
          <w:bCs/>
          <w:color w:val="000000"/>
          <w:szCs w:val="22"/>
          <w:vertAlign w:val="superscript"/>
          <w:lang w:eastAsia="fr-FR"/>
        </w:rPr>
        <w:t>3</w:t>
      </w:r>
      <w:r w:rsidRPr="00F95D77">
        <w:rPr>
          <w:rFonts w:ascii="Arial" w:eastAsia="Times New Roman" w:hAnsi="Arial" w:cs="Arial"/>
          <w:bCs/>
          <w:color w:val="000000"/>
          <w:szCs w:val="22"/>
          <w:lang w:eastAsia="fr-FR"/>
        </w:rPr>
        <w:t xml:space="preserve">6 missing data (0 in TAVEM); </w:t>
      </w:r>
      <w:r w:rsidRPr="00F95D77">
        <w:rPr>
          <w:rFonts w:ascii="Arial" w:eastAsia="Times New Roman" w:hAnsi="Arial" w:cs="Arial"/>
          <w:bCs/>
          <w:color w:val="000000"/>
          <w:szCs w:val="22"/>
          <w:vertAlign w:val="superscript"/>
          <w:lang w:eastAsia="fr-FR"/>
        </w:rPr>
        <w:t>4</w:t>
      </w:r>
      <w:r w:rsidRPr="00F95D77">
        <w:rPr>
          <w:rFonts w:ascii="Arial" w:eastAsia="Times New Roman" w:hAnsi="Arial" w:cs="Arial"/>
          <w:bCs/>
          <w:color w:val="000000"/>
          <w:szCs w:val="22"/>
          <w:lang w:eastAsia="fr-FR"/>
        </w:rPr>
        <w:t xml:space="preserve">5 missing data (0 in TAVEM); </w:t>
      </w:r>
      <w:r w:rsidRPr="00F95D77">
        <w:rPr>
          <w:rFonts w:ascii="Arial" w:eastAsia="Times New Roman" w:hAnsi="Arial" w:cs="Arial"/>
          <w:bCs/>
          <w:color w:val="000000"/>
          <w:szCs w:val="22"/>
          <w:vertAlign w:val="superscript"/>
          <w:lang w:eastAsia="fr-FR"/>
        </w:rPr>
        <w:t>5</w:t>
      </w:r>
      <w:r w:rsidRPr="00F95D77">
        <w:rPr>
          <w:rFonts w:ascii="Arial" w:eastAsia="Times New Roman" w:hAnsi="Arial" w:cs="Arial"/>
          <w:bCs/>
          <w:color w:val="000000"/>
          <w:szCs w:val="22"/>
          <w:lang w:eastAsia="fr-FR"/>
        </w:rPr>
        <w:t xml:space="preserve">7 missing data (0 in TAVEM); </w:t>
      </w:r>
      <w:r w:rsidRPr="00F95D77">
        <w:rPr>
          <w:rFonts w:ascii="Arial" w:eastAsia="Times New Roman" w:hAnsi="Arial" w:cs="Arial"/>
          <w:bCs/>
          <w:color w:val="000000"/>
          <w:szCs w:val="22"/>
          <w:vertAlign w:val="superscript"/>
          <w:lang w:eastAsia="fr-FR"/>
        </w:rPr>
        <w:t>6</w:t>
      </w:r>
      <w:r w:rsidRPr="00F95D77">
        <w:rPr>
          <w:rFonts w:ascii="Arial" w:eastAsia="Times New Roman" w:hAnsi="Arial" w:cs="Arial"/>
          <w:bCs/>
          <w:color w:val="000000"/>
          <w:szCs w:val="22"/>
          <w:lang w:eastAsia="fr-FR"/>
        </w:rPr>
        <w:t xml:space="preserve">8 missing data (0 in TAVEM); </w:t>
      </w:r>
      <w:r w:rsidRPr="00F95D77">
        <w:rPr>
          <w:rFonts w:ascii="Arial" w:eastAsia="Times New Roman" w:hAnsi="Arial" w:cs="Arial"/>
          <w:bCs/>
          <w:color w:val="000000"/>
          <w:szCs w:val="22"/>
          <w:vertAlign w:val="superscript"/>
          <w:lang w:eastAsia="fr-FR"/>
        </w:rPr>
        <w:t>7</w:t>
      </w:r>
      <w:r w:rsidRPr="00F95D77">
        <w:rPr>
          <w:rFonts w:ascii="Arial" w:eastAsia="Times New Roman" w:hAnsi="Arial" w:cs="Arial"/>
          <w:bCs/>
          <w:color w:val="000000"/>
          <w:szCs w:val="22"/>
          <w:lang w:eastAsia="fr-FR"/>
        </w:rPr>
        <w:t xml:space="preserve">64 missing data (45 in TAVEM); </w:t>
      </w:r>
      <w:r w:rsidRPr="00F95D77">
        <w:rPr>
          <w:rFonts w:ascii="Arial" w:eastAsia="Times New Roman" w:hAnsi="Arial" w:cs="Arial"/>
          <w:bCs/>
          <w:color w:val="000000"/>
          <w:szCs w:val="22"/>
          <w:vertAlign w:val="superscript"/>
          <w:lang w:eastAsia="fr-FR"/>
        </w:rPr>
        <w:t>8</w:t>
      </w:r>
      <w:r w:rsidRPr="00F95D77">
        <w:rPr>
          <w:rFonts w:ascii="Arial" w:eastAsia="Times New Roman" w:hAnsi="Arial" w:cs="Arial"/>
          <w:bCs/>
          <w:color w:val="000000"/>
          <w:szCs w:val="22"/>
          <w:lang w:eastAsia="fr-FR"/>
        </w:rPr>
        <w:t xml:space="preserve"> 2missing data (0 in </w:t>
      </w:r>
      <w:r w:rsidRPr="00F95D77">
        <w:rPr>
          <w:rFonts w:ascii="Arial" w:eastAsia="Times New Roman" w:hAnsi="Arial" w:cs="Arial"/>
          <w:color w:val="000000"/>
          <w:szCs w:val="22"/>
          <w:lang w:eastAsia="fr-FR"/>
        </w:rPr>
        <w:t>TAVEM</w:t>
      </w:r>
      <w:r w:rsidRPr="00F95D77">
        <w:rPr>
          <w:rFonts w:ascii="Arial" w:eastAsia="Times New Roman" w:hAnsi="Arial" w:cs="Arial"/>
          <w:bCs/>
          <w:color w:val="000000"/>
          <w:szCs w:val="22"/>
          <w:lang w:eastAsia="fr-FR"/>
        </w:rPr>
        <w:t xml:space="preserve">); </w:t>
      </w:r>
      <w:r w:rsidRPr="00F95D77">
        <w:rPr>
          <w:rFonts w:ascii="Arial" w:eastAsia="Times New Roman" w:hAnsi="Arial" w:cs="Arial"/>
          <w:bCs/>
          <w:color w:val="000000"/>
          <w:szCs w:val="22"/>
          <w:vertAlign w:val="superscript"/>
          <w:lang w:eastAsia="fr-FR"/>
        </w:rPr>
        <w:t>9</w:t>
      </w:r>
      <w:r w:rsidRPr="00F95D77">
        <w:rPr>
          <w:rFonts w:ascii="Arial" w:eastAsia="Times New Roman" w:hAnsi="Arial" w:cs="Arial"/>
          <w:bCs/>
          <w:color w:val="000000"/>
          <w:szCs w:val="22"/>
          <w:lang w:eastAsia="fr-FR"/>
        </w:rPr>
        <w:t xml:space="preserve">14 missing data (2 in </w:t>
      </w:r>
      <w:r w:rsidRPr="00F95D77">
        <w:rPr>
          <w:rFonts w:ascii="Arial" w:eastAsia="Times New Roman" w:hAnsi="Arial" w:cs="Arial"/>
          <w:color w:val="000000"/>
          <w:szCs w:val="22"/>
          <w:lang w:eastAsia="fr-FR"/>
        </w:rPr>
        <w:t>TAVEM</w:t>
      </w:r>
      <w:r w:rsidRPr="00F95D77">
        <w:rPr>
          <w:rFonts w:ascii="Arial" w:eastAsia="Times New Roman" w:hAnsi="Arial" w:cs="Arial"/>
          <w:bCs/>
          <w:color w:val="000000"/>
          <w:szCs w:val="22"/>
          <w:lang w:eastAsia="fr-FR"/>
        </w:rPr>
        <w:t xml:space="preserve">); </w:t>
      </w:r>
      <w:r w:rsidRPr="00F95D77">
        <w:rPr>
          <w:rFonts w:ascii="Arial" w:eastAsia="Times New Roman" w:hAnsi="Arial" w:cs="Arial"/>
          <w:bCs/>
          <w:color w:val="000000"/>
          <w:szCs w:val="22"/>
          <w:vertAlign w:val="superscript"/>
          <w:lang w:eastAsia="fr-FR"/>
        </w:rPr>
        <w:t>10</w:t>
      </w:r>
      <w:r w:rsidRPr="00F95D77">
        <w:rPr>
          <w:rFonts w:ascii="Arial" w:eastAsia="Times New Roman" w:hAnsi="Arial" w:cs="Arial"/>
          <w:bCs/>
          <w:color w:val="000000"/>
          <w:szCs w:val="22"/>
          <w:lang w:eastAsia="fr-FR"/>
        </w:rPr>
        <w:t>3 missing data (3 in TAVEM).</w:t>
      </w:r>
    </w:p>
    <w:p w14:paraId="42BEE9B8" w14:textId="53FF7E61" w:rsidR="00A26110" w:rsidRPr="00F95D77" w:rsidRDefault="00A26110" w:rsidP="00F95D77">
      <w:pPr>
        <w:pStyle w:val="Sansinterligne"/>
        <w:jc w:val="both"/>
        <w:rPr>
          <w:rFonts w:ascii="Arial" w:eastAsia="Times New Roman" w:hAnsi="Arial" w:cs="Arial"/>
          <w:color w:val="000000"/>
          <w:szCs w:val="22"/>
          <w:lang w:eastAsia="fr-FR"/>
        </w:rPr>
      </w:pPr>
      <w:r w:rsidRPr="00F95D77">
        <w:rPr>
          <w:rFonts w:ascii="Arial" w:hAnsi="Arial" w:cs="Arial"/>
          <w:szCs w:val="22"/>
        </w:rPr>
        <w:lastRenderedPageBreak/>
        <w:t xml:space="preserve">Abbreviations: </w:t>
      </w:r>
      <w:r w:rsidRPr="00F95D77">
        <w:rPr>
          <w:rFonts w:ascii="Arial" w:eastAsia="Times New Roman" w:hAnsi="Arial" w:cs="Arial"/>
          <w:color w:val="000000"/>
          <w:szCs w:val="22"/>
          <w:lang w:eastAsia="fr-FR"/>
        </w:rPr>
        <w:t>ARDS: Acute respiratory Distress Syndrome;</w:t>
      </w:r>
      <w:r w:rsidRPr="00F95D77">
        <w:rPr>
          <w:rFonts w:ascii="Arial" w:hAnsi="Arial" w:cs="Arial"/>
          <w:szCs w:val="22"/>
        </w:rPr>
        <w:t xml:space="preserve"> </w:t>
      </w:r>
      <w:r w:rsidRPr="00F95D77">
        <w:rPr>
          <w:rFonts w:ascii="Arial" w:eastAsia="Times New Roman" w:hAnsi="Arial" w:cs="Arial"/>
          <w:color w:val="000000"/>
          <w:szCs w:val="22"/>
          <w:lang w:eastAsia="fr-FR"/>
        </w:rPr>
        <w:t>BMI: body mass index; COPD: chronic obstructive pulmonary disease; ICU: intensive care unit, SAPS-II: Simplified Acute Physiology Score II, SOFA: Sequential Organ Failure Assessment.</w:t>
      </w:r>
    </w:p>
    <w:p w14:paraId="43C6D9DD" w14:textId="77777777" w:rsidR="00A26110" w:rsidRPr="00F95D77" w:rsidRDefault="00A26110" w:rsidP="00F95D77">
      <w:pPr>
        <w:spacing w:after="0" w:line="240" w:lineRule="auto"/>
        <w:rPr>
          <w:rFonts w:ascii="Arial" w:eastAsia="Times New Roman" w:hAnsi="Arial" w:cs="Arial"/>
          <w:color w:val="000000"/>
          <w:lang w:val="en-US" w:eastAsia="fr-FR" w:bidi="th-TH"/>
        </w:rPr>
      </w:pPr>
      <w:r w:rsidRPr="00F95D77">
        <w:rPr>
          <w:rFonts w:ascii="Arial" w:eastAsia="Times New Roman" w:hAnsi="Arial" w:cs="Arial"/>
          <w:color w:val="000000"/>
          <w:lang w:eastAsia="fr-FR"/>
        </w:rPr>
        <w:br w:type="page"/>
      </w:r>
    </w:p>
    <w:p w14:paraId="7CE16877" w14:textId="77777777" w:rsidR="00A26110" w:rsidRPr="00F95D77" w:rsidRDefault="00A26110" w:rsidP="00F95D77">
      <w:pPr>
        <w:spacing w:after="0" w:line="240" w:lineRule="auto"/>
        <w:rPr>
          <w:rFonts w:ascii="Arial" w:hAnsi="Arial" w:cs="Arial"/>
        </w:rPr>
        <w:sectPr w:rsidR="00A26110" w:rsidRPr="00F95D77" w:rsidSect="0065264B">
          <w:footerReference w:type="default" r:id="rId7"/>
          <w:type w:val="continuous"/>
          <w:pgSz w:w="12240" w:h="15840" w:code="1"/>
          <w:pgMar w:top="1417" w:right="1417" w:bottom="1417" w:left="1417" w:header="708" w:footer="708" w:gutter="0"/>
          <w:lnNumType w:countBy="1" w:restart="continuous"/>
          <w:cols w:space="708"/>
          <w:docGrid w:linePitch="360"/>
        </w:sectPr>
      </w:pPr>
    </w:p>
    <w:p w14:paraId="16E5662E" w14:textId="5FD28AF8" w:rsidR="00A26110" w:rsidRPr="00F95D77" w:rsidRDefault="00A26110" w:rsidP="00F95D77">
      <w:pPr>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lastRenderedPageBreak/>
        <w:t xml:space="preserve">Supplementary Table 2. Unadjusted and adjusted effect sizes of </w:t>
      </w:r>
      <w:r w:rsidR="00B0252D">
        <w:rPr>
          <w:rFonts w:ascii="Arial" w:eastAsia="Times New Roman" w:hAnsi="Arial" w:cs="Arial"/>
          <w:b/>
          <w:bCs/>
          <w:color w:val="000000"/>
          <w:lang w:val="en-US" w:eastAsia="fr-FR"/>
        </w:rPr>
        <w:t xml:space="preserve">type of </w:t>
      </w:r>
      <w:bookmarkStart w:id="0" w:name="_Hlk143783476"/>
      <w:r w:rsidRPr="00F95D77">
        <w:rPr>
          <w:rFonts w:ascii="Arial" w:eastAsia="Times New Roman" w:hAnsi="Arial" w:cs="Arial"/>
          <w:b/>
          <w:bCs/>
          <w:color w:val="000000"/>
          <w:lang w:val="en-US" w:eastAsia="fr-FR"/>
        </w:rPr>
        <w:t xml:space="preserve">immunosuppression type on the 28-day risk of first episodes of ventilator-associated lower respiratory tract infections according to </w:t>
      </w:r>
      <w:r w:rsidR="00B0252D">
        <w:rPr>
          <w:rFonts w:ascii="Arial" w:eastAsia="Times New Roman" w:hAnsi="Arial" w:cs="Arial"/>
          <w:b/>
          <w:bCs/>
          <w:color w:val="000000"/>
          <w:lang w:val="en-US" w:eastAsia="fr-FR"/>
        </w:rPr>
        <w:t>study group</w:t>
      </w:r>
      <w:bookmarkEnd w:id="0"/>
    </w:p>
    <w:tbl>
      <w:tblPr>
        <w:tblW w:w="5000" w:type="pct"/>
        <w:tblLayout w:type="fixed"/>
        <w:tblCellMar>
          <w:left w:w="0" w:type="dxa"/>
          <w:right w:w="0" w:type="dxa"/>
        </w:tblCellMar>
        <w:tblLook w:val="0000" w:firstRow="0" w:lastRow="0" w:firstColumn="0" w:lastColumn="0" w:noHBand="0" w:noVBand="0"/>
      </w:tblPr>
      <w:tblGrid>
        <w:gridCol w:w="1750"/>
        <w:gridCol w:w="2035"/>
        <w:gridCol w:w="1721"/>
        <w:gridCol w:w="321"/>
        <w:gridCol w:w="1859"/>
        <w:gridCol w:w="750"/>
        <w:gridCol w:w="884"/>
        <w:gridCol w:w="321"/>
        <w:gridCol w:w="1859"/>
        <w:gridCol w:w="750"/>
        <w:gridCol w:w="750"/>
      </w:tblGrid>
      <w:tr w:rsidR="00A26110" w:rsidRPr="00F95D77" w14:paraId="571E38DD" w14:textId="77777777" w:rsidTr="00F95D77">
        <w:trPr>
          <w:cantSplit/>
          <w:tblHeader/>
        </w:trPr>
        <w:tc>
          <w:tcPr>
            <w:tcW w:w="1967" w:type="dxa"/>
            <w:tcBorders>
              <w:top w:val="single" w:sz="8" w:space="0" w:color="auto"/>
              <w:left w:val="single" w:sz="2" w:space="0" w:color="FFFFFF"/>
              <w:right w:val="nil"/>
            </w:tcBorders>
            <w:shd w:val="clear" w:color="auto" w:fill="auto"/>
            <w:tcMar>
              <w:left w:w="29" w:type="dxa"/>
              <w:right w:w="29" w:type="dxa"/>
            </w:tcMar>
            <w:vAlign w:val="bottom"/>
          </w:tcPr>
          <w:p w14:paraId="798DBDDC"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289" w:type="dxa"/>
            <w:tcBorders>
              <w:top w:val="single" w:sz="8" w:space="0" w:color="auto"/>
              <w:left w:val="single" w:sz="2" w:space="0" w:color="FFFFFF"/>
              <w:right w:val="nil"/>
            </w:tcBorders>
            <w:shd w:val="clear" w:color="auto" w:fill="auto"/>
            <w:tcMar>
              <w:left w:w="29" w:type="dxa"/>
              <w:right w:w="29" w:type="dxa"/>
            </w:tcMar>
            <w:vAlign w:val="bottom"/>
          </w:tcPr>
          <w:p w14:paraId="4DB9A83E" w14:textId="166FB27C"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 xml:space="preserve">Other </w:t>
            </w:r>
            <w:r w:rsidR="006C29FF">
              <w:rPr>
                <w:rFonts w:ascii="Arial" w:eastAsia="Times New Roman" w:hAnsi="Arial" w:cs="Arial"/>
                <w:b/>
                <w:bCs/>
                <w:color w:val="000000"/>
                <w:lang w:val="en-US" w:eastAsia="fr-FR"/>
              </w:rPr>
              <w:t>type</w:t>
            </w:r>
            <w:r w:rsidRPr="00F95D77">
              <w:rPr>
                <w:rFonts w:ascii="Arial" w:eastAsia="Times New Roman" w:hAnsi="Arial" w:cs="Arial"/>
                <w:b/>
                <w:bCs/>
                <w:color w:val="000000"/>
                <w:lang w:val="en-US" w:eastAsia="fr-FR"/>
              </w:rPr>
              <w:t xml:space="preserve"> of immuno-suppression</w:t>
            </w:r>
          </w:p>
        </w:tc>
        <w:tc>
          <w:tcPr>
            <w:tcW w:w="1936" w:type="dxa"/>
            <w:tcBorders>
              <w:top w:val="single" w:sz="8" w:space="0" w:color="auto"/>
              <w:left w:val="single" w:sz="2" w:space="0" w:color="FFFFFF"/>
              <w:right w:val="nil"/>
            </w:tcBorders>
            <w:shd w:val="clear" w:color="auto" w:fill="auto"/>
            <w:tcMar>
              <w:left w:w="29" w:type="dxa"/>
              <w:right w:w="29" w:type="dxa"/>
            </w:tcMar>
            <w:vAlign w:val="bottom"/>
          </w:tcPr>
          <w:p w14:paraId="66782E29"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Hematologic malignancy</w:t>
            </w:r>
          </w:p>
        </w:tc>
        <w:tc>
          <w:tcPr>
            <w:tcW w:w="360" w:type="dxa"/>
            <w:tcBorders>
              <w:top w:val="single" w:sz="8" w:space="0" w:color="auto"/>
              <w:left w:val="single" w:sz="2" w:space="0" w:color="FFFFFF"/>
              <w:right w:val="single" w:sz="2" w:space="0" w:color="FFFFFF"/>
            </w:tcBorders>
          </w:tcPr>
          <w:p w14:paraId="2B8FBA5B"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099" w:type="dxa"/>
            <w:tcBorders>
              <w:top w:val="single" w:sz="8" w:space="0" w:color="auto"/>
              <w:left w:val="single" w:sz="2" w:space="0" w:color="FFFFFF"/>
              <w:bottom w:val="single" w:sz="2" w:space="0" w:color="000000"/>
              <w:right w:val="single" w:sz="2" w:space="0" w:color="FFFFFF"/>
            </w:tcBorders>
            <w:shd w:val="clear" w:color="auto" w:fill="auto"/>
            <w:vAlign w:val="bottom"/>
          </w:tcPr>
          <w:p w14:paraId="43ECF845"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 xml:space="preserve">Unadjusted </w:t>
            </w:r>
          </w:p>
        </w:tc>
        <w:tc>
          <w:tcPr>
            <w:tcW w:w="845" w:type="dxa"/>
            <w:tcBorders>
              <w:top w:val="single" w:sz="8" w:space="0" w:color="auto"/>
              <w:left w:val="single" w:sz="2" w:space="0" w:color="FFFFFF"/>
              <w:bottom w:val="single" w:sz="2" w:space="0" w:color="000000"/>
              <w:right w:val="single" w:sz="2" w:space="0" w:color="FFFFFF"/>
            </w:tcBorders>
            <w:shd w:val="clear" w:color="auto" w:fill="auto"/>
            <w:vAlign w:val="bottom"/>
          </w:tcPr>
          <w:p w14:paraId="74FD4648"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996" w:type="dxa"/>
            <w:tcBorders>
              <w:top w:val="single" w:sz="8" w:space="0" w:color="auto"/>
              <w:left w:val="single" w:sz="2" w:space="0" w:color="FFFFFF"/>
              <w:right w:val="single" w:sz="2" w:space="0" w:color="FFFFFF"/>
            </w:tcBorders>
          </w:tcPr>
          <w:p w14:paraId="337E227B"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360" w:type="dxa"/>
            <w:tcBorders>
              <w:top w:val="single" w:sz="8" w:space="0" w:color="auto"/>
              <w:left w:val="single" w:sz="2" w:space="0" w:color="FFFFFF"/>
              <w:right w:val="single" w:sz="2" w:space="0" w:color="FFFFFF"/>
            </w:tcBorders>
          </w:tcPr>
          <w:p w14:paraId="08FD98EF"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099" w:type="dxa"/>
            <w:tcBorders>
              <w:top w:val="single" w:sz="8" w:space="0" w:color="auto"/>
              <w:left w:val="single" w:sz="2" w:space="0" w:color="FFFFFF"/>
              <w:bottom w:val="single" w:sz="2" w:space="0" w:color="000000"/>
              <w:right w:val="single" w:sz="2" w:space="0" w:color="FFFFFF"/>
            </w:tcBorders>
            <w:shd w:val="clear" w:color="auto" w:fill="auto"/>
            <w:vAlign w:val="bottom"/>
          </w:tcPr>
          <w:p w14:paraId="03E0D0E9"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Adjusted</w:t>
            </w:r>
            <w:r w:rsidRPr="00F95D77">
              <w:rPr>
                <w:rFonts w:ascii="Arial" w:eastAsia="Times New Roman" w:hAnsi="Arial" w:cs="Arial"/>
                <w:b/>
                <w:bCs/>
                <w:color w:val="000000"/>
                <w:vertAlign w:val="superscript"/>
                <w:lang w:val="en-US" w:eastAsia="fr-FR"/>
              </w:rPr>
              <w:t>1</w:t>
            </w:r>
          </w:p>
        </w:tc>
        <w:tc>
          <w:tcPr>
            <w:tcW w:w="845" w:type="dxa"/>
            <w:tcBorders>
              <w:top w:val="single" w:sz="8" w:space="0" w:color="auto"/>
              <w:left w:val="single" w:sz="2" w:space="0" w:color="FFFFFF"/>
              <w:bottom w:val="single" w:sz="2" w:space="0" w:color="000000"/>
              <w:right w:val="single" w:sz="2" w:space="0" w:color="FFFFFF"/>
            </w:tcBorders>
            <w:shd w:val="clear" w:color="auto" w:fill="auto"/>
            <w:vAlign w:val="bottom"/>
          </w:tcPr>
          <w:p w14:paraId="62BB2414"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845" w:type="dxa"/>
            <w:tcBorders>
              <w:top w:val="single" w:sz="8" w:space="0" w:color="auto"/>
              <w:left w:val="single" w:sz="2" w:space="0" w:color="FFFFFF"/>
              <w:bottom w:val="single" w:sz="2" w:space="0" w:color="000000"/>
              <w:right w:val="single" w:sz="2" w:space="0" w:color="FFFFFF"/>
            </w:tcBorders>
            <w:vAlign w:val="bottom"/>
          </w:tcPr>
          <w:p w14:paraId="4063FE43"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r>
      <w:tr w:rsidR="00A26110" w:rsidRPr="00F95D77" w14:paraId="4051D863" w14:textId="77777777" w:rsidTr="00A26110">
        <w:trPr>
          <w:cantSplit/>
          <w:tblHeader/>
        </w:trPr>
        <w:tc>
          <w:tcPr>
            <w:tcW w:w="1967" w:type="dxa"/>
            <w:tcBorders>
              <w:left w:val="single" w:sz="2" w:space="0" w:color="FFFFFF"/>
              <w:bottom w:val="single" w:sz="8" w:space="0" w:color="auto"/>
              <w:right w:val="nil"/>
            </w:tcBorders>
            <w:shd w:val="clear" w:color="auto" w:fill="auto"/>
            <w:tcMar>
              <w:left w:w="29" w:type="dxa"/>
              <w:right w:w="29" w:type="dxa"/>
            </w:tcMar>
            <w:vAlign w:val="bottom"/>
          </w:tcPr>
          <w:p w14:paraId="3D785F09"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289" w:type="dxa"/>
            <w:tcBorders>
              <w:left w:val="single" w:sz="2" w:space="0" w:color="FFFFFF"/>
              <w:bottom w:val="single" w:sz="8" w:space="0" w:color="auto"/>
              <w:right w:val="nil"/>
            </w:tcBorders>
            <w:shd w:val="clear" w:color="auto" w:fill="auto"/>
            <w:tcMar>
              <w:left w:w="29" w:type="dxa"/>
              <w:right w:w="29" w:type="dxa"/>
            </w:tcMar>
            <w:vAlign w:val="bottom"/>
          </w:tcPr>
          <w:p w14:paraId="4DE2B38F"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(n=692)</w:t>
            </w:r>
          </w:p>
        </w:tc>
        <w:tc>
          <w:tcPr>
            <w:tcW w:w="1936" w:type="dxa"/>
            <w:tcBorders>
              <w:left w:val="single" w:sz="2" w:space="0" w:color="FFFFFF"/>
              <w:bottom w:val="single" w:sz="8" w:space="0" w:color="auto"/>
              <w:right w:val="nil"/>
            </w:tcBorders>
            <w:shd w:val="clear" w:color="auto" w:fill="auto"/>
            <w:tcMar>
              <w:left w:w="29" w:type="dxa"/>
              <w:right w:w="29" w:type="dxa"/>
            </w:tcMar>
            <w:vAlign w:val="bottom"/>
          </w:tcPr>
          <w:p w14:paraId="0D0F663F"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(n=162)</w:t>
            </w:r>
          </w:p>
        </w:tc>
        <w:tc>
          <w:tcPr>
            <w:tcW w:w="360" w:type="dxa"/>
            <w:tcBorders>
              <w:left w:val="single" w:sz="2" w:space="0" w:color="FFFFFF"/>
              <w:bottom w:val="single" w:sz="8" w:space="0" w:color="auto"/>
              <w:right w:val="single" w:sz="2" w:space="0" w:color="FFFFFF"/>
            </w:tcBorders>
          </w:tcPr>
          <w:p w14:paraId="22D22494"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099" w:type="dxa"/>
            <w:tcBorders>
              <w:top w:val="single" w:sz="7" w:space="0" w:color="000000"/>
              <w:left w:val="single" w:sz="2" w:space="0" w:color="FFFFFF"/>
              <w:bottom w:val="single" w:sz="8" w:space="0" w:color="auto"/>
              <w:right w:val="single" w:sz="2" w:space="0" w:color="FFFFFF"/>
            </w:tcBorders>
            <w:shd w:val="clear" w:color="auto" w:fill="auto"/>
            <w:vAlign w:val="bottom"/>
          </w:tcPr>
          <w:p w14:paraId="72D20340"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cHR (95%CI)</w:t>
            </w:r>
          </w:p>
        </w:tc>
        <w:tc>
          <w:tcPr>
            <w:tcW w:w="845" w:type="dxa"/>
            <w:tcBorders>
              <w:top w:val="single" w:sz="7" w:space="0" w:color="000000"/>
              <w:left w:val="single" w:sz="2" w:space="0" w:color="FFFFFF"/>
              <w:bottom w:val="single" w:sz="8" w:space="0" w:color="auto"/>
              <w:right w:val="single" w:sz="2" w:space="0" w:color="FFFFFF"/>
            </w:tcBorders>
            <w:shd w:val="clear" w:color="auto" w:fill="auto"/>
            <w:vAlign w:val="bottom"/>
          </w:tcPr>
          <w:p w14:paraId="7DD3A502"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P-Value</w:t>
            </w:r>
          </w:p>
        </w:tc>
        <w:tc>
          <w:tcPr>
            <w:tcW w:w="996" w:type="dxa"/>
            <w:tcBorders>
              <w:left w:val="single" w:sz="2" w:space="0" w:color="FFFFFF"/>
              <w:bottom w:val="single" w:sz="8" w:space="0" w:color="auto"/>
              <w:right w:val="single" w:sz="2" w:space="0" w:color="FFFFFF"/>
            </w:tcBorders>
          </w:tcPr>
          <w:p w14:paraId="3B6E3A2F" w14:textId="77777777" w:rsidR="00A26110" w:rsidRPr="00F95D77" w:rsidDel="00D35085"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P Het</w:t>
            </w:r>
          </w:p>
        </w:tc>
        <w:tc>
          <w:tcPr>
            <w:tcW w:w="360" w:type="dxa"/>
            <w:tcBorders>
              <w:left w:val="single" w:sz="2" w:space="0" w:color="FFFFFF"/>
              <w:bottom w:val="single" w:sz="8" w:space="0" w:color="auto"/>
              <w:right w:val="single" w:sz="2" w:space="0" w:color="FFFFFF"/>
            </w:tcBorders>
          </w:tcPr>
          <w:p w14:paraId="0EBAEBA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p>
        </w:tc>
        <w:tc>
          <w:tcPr>
            <w:tcW w:w="2099" w:type="dxa"/>
            <w:tcBorders>
              <w:top w:val="single" w:sz="7" w:space="0" w:color="000000"/>
              <w:left w:val="single" w:sz="2" w:space="0" w:color="FFFFFF"/>
              <w:bottom w:val="single" w:sz="8" w:space="0" w:color="auto"/>
              <w:right w:val="single" w:sz="2" w:space="0" w:color="FFFFFF"/>
            </w:tcBorders>
            <w:shd w:val="clear" w:color="auto" w:fill="auto"/>
            <w:vAlign w:val="bottom"/>
          </w:tcPr>
          <w:p w14:paraId="33F01414"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cHR (95%CI)</w:t>
            </w:r>
          </w:p>
        </w:tc>
        <w:tc>
          <w:tcPr>
            <w:tcW w:w="845" w:type="dxa"/>
            <w:tcBorders>
              <w:top w:val="single" w:sz="7" w:space="0" w:color="000000"/>
              <w:left w:val="single" w:sz="2" w:space="0" w:color="FFFFFF"/>
              <w:bottom w:val="single" w:sz="8" w:space="0" w:color="auto"/>
              <w:right w:val="single" w:sz="2" w:space="0" w:color="FFFFFF"/>
            </w:tcBorders>
            <w:shd w:val="clear" w:color="auto" w:fill="auto"/>
            <w:vAlign w:val="bottom"/>
          </w:tcPr>
          <w:p w14:paraId="1C3F2101"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P-Value</w:t>
            </w:r>
          </w:p>
        </w:tc>
        <w:tc>
          <w:tcPr>
            <w:tcW w:w="845" w:type="dxa"/>
            <w:tcBorders>
              <w:top w:val="single" w:sz="7" w:space="0" w:color="000000"/>
              <w:left w:val="single" w:sz="2" w:space="0" w:color="FFFFFF"/>
              <w:bottom w:val="single" w:sz="8" w:space="0" w:color="auto"/>
              <w:right w:val="single" w:sz="2" w:space="0" w:color="FFFFFF"/>
            </w:tcBorders>
            <w:vAlign w:val="bottom"/>
          </w:tcPr>
          <w:p w14:paraId="3CE1DFC2"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P Het</w:t>
            </w:r>
          </w:p>
        </w:tc>
      </w:tr>
      <w:tr w:rsidR="00A26110" w:rsidRPr="00F95D77" w14:paraId="04779871" w14:textId="77777777" w:rsidTr="00A26110">
        <w:trPr>
          <w:cantSplit/>
        </w:trPr>
        <w:tc>
          <w:tcPr>
            <w:tcW w:w="1967" w:type="dxa"/>
            <w:tcBorders>
              <w:top w:val="single" w:sz="8" w:space="0" w:color="auto"/>
              <w:left w:val="nil"/>
              <w:bottom w:val="nil"/>
              <w:right w:val="nil"/>
            </w:tcBorders>
            <w:shd w:val="clear" w:color="auto" w:fill="FFFFFF"/>
            <w:tcMar>
              <w:left w:w="29" w:type="dxa"/>
              <w:right w:w="29" w:type="dxa"/>
            </w:tcMar>
          </w:tcPr>
          <w:p w14:paraId="1EE72FAC" w14:textId="77777777" w:rsidR="00A26110" w:rsidRPr="00F95D77" w:rsidRDefault="00A26110" w:rsidP="00F95D77">
            <w:pPr>
              <w:autoSpaceDE w:val="0"/>
              <w:autoSpaceDN w:val="0"/>
              <w:adjustRightInd w:val="0"/>
              <w:spacing w:after="0" w:line="240" w:lineRule="auto"/>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VA-LRTI</w:t>
            </w:r>
          </w:p>
        </w:tc>
        <w:tc>
          <w:tcPr>
            <w:tcW w:w="2289" w:type="dxa"/>
            <w:tcBorders>
              <w:top w:val="single" w:sz="8" w:space="0" w:color="auto"/>
              <w:left w:val="nil"/>
              <w:bottom w:val="nil"/>
              <w:right w:val="nil"/>
            </w:tcBorders>
            <w:shd w:val="clear" w:color="auto" w:fill="FFFFFF"/>
            <w:tcMar>
              <w:left w:w="29" w:type="dxa"/>
              <w:right w:w="29" w:type="dxa"/>
            </w:tcMar>
          </w:tcPr>
          <w:p w14:paraId="261CADE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1936" w:type="dxa"/>
            <w:tcBorders>
              <w:top w:val="single" w:sz="8" w:space="0" w:color="auto"/>
              <w:left w:val="nil"/>
              <w:bottom w:val="nil"/>
              <w:right w:val="nil"/>
            </w:tcBorders>
            <w:shd w:val="clear" w:color="auto" w:fill="FFFFFF"/>
            <w:tcMar>
              <w:left w:w="29" w:type="dxa"/>
              <w:right w:w="29" w:type="dxa"/>
            </w:tcMar>
          </w:tcPr>
          <w:p w14:paraId="3549522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single" w:sz="8" w:space="0" w:color="auto"/>
              <w:left w:val="nil"/>
              <w:bottom w:val="nil"/>
              <w:right w:val="nil"/>
            </w:tcBorders>
            <w:shd w:val="clear" w:color="auto" w:fill="FFFFFF"/>
          </w:tcPr>
          <w:p w14:paraId="58E0D7E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single" w:sz="8" w:space="0" w:color="auto"/>
              <w:left w:val="nil"/>
              <w:bottom w:val="nil"/>
              <w:right w:val="nil"/>
            </w:tcBorders>
            <w:shd w:val="clear" w:color="auto" w:fill="FFFFFF"/>
          </w:tcPr>
          <w:p w14:paraId="44C8059F"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single" w:sz="8" w:space="0" w:color="auto"/>
              <w:left w:val="nil"/>
              <w:bottom w:val="nil"/>
              <w:right w:val="nil"/>
            </w:tcBorders>
            <w:shd w:val="clear" w:color="auto" w:fill="FFFFFF"/>
          </w:tcPr>
          <w:p w14:paraId="488C87E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996" w:type="dxa"/>
            <w:tcBorders>
              <w:top w:val="single" w:sz="8" w:space="0" w:color="auto"/>
              <w:left w:val="nil"/>
              <w:bottom w:val="nil"/>
              <w:right w:val="nil"/>
            </w:tcBorders>
            <w:shd w:val="clear" w:color="auto" w:fill="FFFFFF"/>
          </w:tcPr>
          <w:p w14:paraId="52461B9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single" w:sz="8" w:space="0" w:color="auto"/>
              <w:left w:val="nil"/>
              <w:bottom w:val="nil"/>
              <w:right w:val="nil"/>
            </w:tcBorders>
            <w:shd w:val="clear" w:color="auto" w:fill="FFFFFF"/>
          </w:tcPr>
          <w:p w14:paraId="669CF03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single" w:sz="8" w:space="0" w:color="auto"/>
              <w:left w:val="nil"/>
              <w:bottom w:val="nil"/>
              <w:right w:val="nil"/>
            </w:tcBorders>
            <w:shd w:val="clear" w:color="auto" w:fill="FFFFFF"/>
          </w:tcPr>
          <w:p w14:paraId="2DB8DDC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single" w:sz="8" w:space="0" w:color="auto"/>
              <w:left w:val="nil"/>
              <w:bottom w:val="nil"/>
              <w:right w:val="nil"/>
            </w:tcBorders>
            <w:shd w:val="clear" w:color="auto" w:fill="FFFFFF"/>
          </w:tcPr>
          <w:p w14:paraId="281FF22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single" w:sz="8" w:space="0" w:color="auto"/>
              <w:left w:val="nil"/>
              <w:bottom w:val="nil"/>
              <w:right w:val="nil"/>
            </w:tcBorders>
            <w:shd w:val="clear" w:color="auto" w:fill="FFFFFF"/>
          </w:tcPr>
          <w:p w14:paraId="6C9AA9F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63F5E706" w14:textId="77777777" w:rsidTr="00A26110">
        <w:trPr>
          <w:cantSplit/>
        </w:trPr>
        <w:tc>
          <w:tcPr>
            <w:tcW w:w="1967" w:type="dxa"/>
            <w:tcBorders>
              <w:top w:val="nil"/>
              <w:left w:val="nil"/>
              <w:bottom w:val="nil"/>
              <w:right w:val="nil"/>
            </w:tcBorders>
            <w:shd w:val="clear" w:color="auto" w:fill="FFFFFF"/>
            <w:tcMar>
              <w:left w:w="29" w:type="dxa"/>
              <w:right w:w="29" w:type="dxa"/>
            </w:tcMar>
          </w:tcPr>
          <w:p w14:paraId="7B1FD893"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TAVEM</w:t>
            </w:r>
          </w:p>
        </w:tc>
        <w:tc>
          <w:tcPr>
            <w:tcW w:w="2289" w:type="dxa"/>
            <w:tcBorders>
              <w:top w:val="nil"/>
              <w:left w:val="nil"/>
              <w:bottom w:val="nil"/>
              <w:right w:val="nil"/>
            </w:tcBorders>
            <w:shd w:val="clear" w:color="auto" w:fill="FFFFFF"/>
            <w:tcMar>
              <w:left w:w="29" w:type="dxa"/>
              <w:right w:w="29" w:type="dxa"/>
            </w:tcMar>
          </w:tcPr>
          <w:p w14:paraId="0FC4821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76 (15.7)</w:t>
            </w:r>
          </w:p>
        </w:tc>
        <w:tc>
          <w:tcPr>
            <w:tcW w:w="1936" w:type="dxa"/>
            <w:tcBorders>
              <w:top w:val="nil"/>
              <w:left w:val="nil"/>
              <w:bottom w:val="nil"/>
              <w:right w:val="nil"/>
            </w:tcBorders>
            <w:shd w:val="clear" w:color="auto" w:fill="FFFFFF"/>
            <w:tcMar>
              <w:left w:w="29" w:type="dxa"/>
              <w:right w:w="29" w:type="dxa"/>
            </w:tcMar>
          </w:tcPr>
          <w:p w14:paraId="00BF0AB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14 (14.1)</w:t>
            </w:r>
          </w:p>
        </w:tc>
        <w:tc>
          <w:tcPr>
            <w:tcW w:w="360" w:type="dxa"/>
            <w:tcBorders>
              <w:top w:val="nil"/>
              <w:left w:val="nil"/>
              <w:bottom w:val="nil"/>
              <w:right w:val="nil"/>
            </w:tcBorders>
            <w:shd w:val="clear" w:color="auto" w:fill="FFFFFF"/>
          </w:tcPr>
          <w:p w14:paraId="3C0AD2F7"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nil"/>
              <w:right w:val="nil"/>
            </w:tcBorders>
            <w:shd w:val="clear" w:color="auto" w:fill="FFFFFF"/>
          </w:tcPr>
          <w:p w14:paraId="064C2853" w14:textId="1C74A64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0.72 (0.40-1.28)</w:t>
            </w:r>
          </w:p>
        </w:tc>
        <w:tc>
          <w:tcPr>
            <w:tcW w:w="845" w:type="dxa"/>
            <w:tcBorders>
              <w:top w:val="nil"/>
              <w:left w:val="nil"/>
              <w:bottom w:val="nil"/>
              <w:right w:val="nil"/>
            </w:tcBorders>
            <w:shd w:val="clear" w:color="auto" w:fill="FFFFFF"/>
          </w:tcPr>
          <w:p w14:paraId="32B3A7E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0.26</w:t>
            </w:r>
          </w:p>
        </w:tc>
        <w:tc>
          <w:tcPr>
            <w:tcW w:w="996" w:type="dxa"/>
            <w:tcBorders>
              <w:top w:val="nil"/>
              <w:left w:val="nil"/>
              <w:bottom w:val="nil"/>
              <w:right w:val="nil"/>
            </w:tcBorders>
            <w:shd w:val="clear" w:color="auto" w:fill="FFFFFF"/>
          </w:tcPr>
          <w:p w14:paraId="313C57A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0.19</w:t>
            </w:r>
          </w:p>
        </w:tc>
        <w:tc>
          <w:tcPr>
            <w:tcW w:w="360" w:type="dxa"/>
            <w:tcBorders>
              <w:top w:val="nil"/>
              <w:left w:val="nil"/>
              <w:bottom w:val="nil"/>
              <w:right w:val="nil"/>
            </w:tcBorders>
            <w:shd w:val="clear" w:color="auto" w:fill="FFFFFF"/>
          </w:tcPr>
          <w:p w14:paraId="72FA7CBF"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nil"/>
              <w:right w:val="nil"/>
            </w:tcBorders>
            <w:shd w:val="clear" w:color="auto" w:fill="FFFFFF"/>
          </w:tcPr>
          <w:p w14:paraId="0E90B39C" w14:textId="3C4C3AF6"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0.79 (0.36-1.71)</w:t>
            </w:r>
          </w:p>
        </w:tc>
        <w:tc>
          <w:tcPr>
            <w:tcW w:w="845" w:type="dxa"/>
            <w:tcBorders>
              <w:top w:val="nil"/>
              <w:left w:val="nil"/>
              <w:bottom w:val="nil"/>
              <w:right w:val="nil"/>
            </w:tcBorders>
            <w:shd w:val="clear" w:color="auto" w:fill="FFFFFF"/>
          </w:tcPr>
          <w:p w14:paraId="604723D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0.55</w:t>
            </w:r>
          </w:p>
        </w:tc>
        <w:tc>
          <w:tcPr>
            <w:tcW w:w="845" w:type="dxa"/>
            <w:tcBorders>
              <w:top w:val="nil"/>
              <w:left w:val="nil"/>
              <w:bottom w:val="nil"/>
              <w:right w:val="nil"/>
            </w:tcBorders>
            <w:shd w:val="clear" w:color="auto" w:fill="FFFFFF"/>
          </w:tcPr>
          <w:p w14:paraId="2436C37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0.26</w:t>
            </w:r>
          </w:p>
        </w:tc>
      </w:tr>
      <w:tr w:rsidR="00A26110" w:rsidRPr="00F95D77" w14:paraId="11BAA314" w14:textId="77777777" w:rsidTr="00A26110">
        <w:trPr>
          <w:cantSplit/>
        </w:trPr>
        <w:tc>
          <w:tcPr>
            <w:tcW w:w="1967" w:type="dxa"/>
            <w:tcBorders>
              <w:top w:val="nil"/>
              <w:left w:val="nil"/>
              <w:bottom w:val="nil"/>
              <w:right w:val="nil"/>
            </w:tcBorders>
            <w:shd w:val="clear" w:color="auto" w:fill="FFFFFF"/>
            <w:tcMar>
              <w:left w:w="29" w:type="dxa"/>
              <w:right w:w="29" w:type="dxa"/>
            </w:tcMar>
          </w:tcPr>
          <w:p w14:paraId="6BACCADC"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COVAPID</w:t>
            </w:r>
          </w:p>
        </w:tc>
        <w:tc>
          <w:tcPr>
            <w:tcW w:w="2289" w:type="dxa"/>
            <w:tcBorders>
              <w:top w:val="nil"/>
              <w:left w:val="nil"/>
              <w:bottom w:val="nil"/>
              <w:right w:val="nil"/>
            </w:tcBorders>
            <w:shd w:val="clear" w:color="auto" w:fill="FFFFFF"/>
            <w:tcMar>
              <w:left w:w="29" w:type="dxa"/>
              <w:right w:w="29" w:type="dxa"/>
            </w:tcMar>
          </w:tcPr>
          <w:p w14:paraId="5EEF598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63 (30.1)</w:t>
            </w:r>
          </w:p>
        </w:tc>
        <w:tc>
          <w:tcPr>
            <w:tcW w:w="1936" w:type="dxa"/>
            <w:tcBorders>
              <w:top w:val="nil"/>
              <w:left w:val="nil"/>
              <w:bottom w:val="nil"/>
              <w:right w:val="nil"/>
            </w:tcBorders>
            <w:shd w:val="clear" w:color="auto" w:fill="FFFFFF"/>
            <w:tcMar>
              <w:left w:w="29" w:type="dxa"/>
              <w:right w:w="29" w:type="dxa"/>
            </w:tcMar>
          </w:tcPr>
          <w:p w14:paraId="1F4A506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8 (12.7)</w:t>
            </w:r>
          </w:p>
        </w:tc>
        <w:tc>
          <w:tcPr>
            <w:tcW w:w="360" w:type="dxa"/>
            <w:tcBorders>
              <w:top w:val="nil"/>
              <w:left w:val="nil"/>
              <w:bottom w:val="nil"/>
              <w:right w:val="nil"/>
            </w:tcBorders>
            <w:shd w:val="clear" w:color="auto" w:fill="FFFFFF"/>
          </w:tcPr>
          <w:p w14:paraId="00FB80C0"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nil"/>
              <w:right w:val="nil"/>
            </w:tcBorders>
            <w:shd w:val="clear" w:color="auto" w:fill="FFFFFF"/>
          </w:tcPr>
          <w:p w14:paraId="4B86E67E" w14:textId="3EA6EE35"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0.39 (0.18-0.81)</w:t>
            </w:r>
          </w:p>
        </w:tc>
        <w:tc>
          <w:tcPr>
            <w:tcW w:w="845" w:type="dxa"/>
            <w:tcBorders>
              <w:top w:val="nil"/>
              <w:left w:val="nil"/>
              <w:bottom w:val="nil"/>
              <w:right w:val="nil"/>
            </w:tcBorders>
            <w:shd w:val="clear" w:color="auto" w:fill="FFFFFF"/>
          </w:tcPr>
          <w:p w14:paraId="1145581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0.011</w:t>
            </w:r>
          </w:p>
        </w:tc>
        <w:tc>
          <w:tcPr>
            <w:tcW w:w="996" w:type="dxa"/>
            <w:tcBorders>
              <w:top w:val="nil"/>
              <w:left w:val="nil"/>
              <w:bottom w:val="nil"/>
              <w:right w:val="nil"/>
            </w:tcBorders>
            <w:shd w:val="clear" w:color="auto" w:fill="FFFFFF"/>
          </w:tcPr>
          <w:p w14:paraId="2C50B03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bottom w:val="nil"/>
              <w:right w:val="nil"/>
            </w:tcBorders>
            <w:shd w:val="clear" w:color="auto" w:fill="FFFFFF"/>
          </w:tcPr>
          <w:p w14:paraId="2E84E34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nil"/>
              <w:right w:val="nil"/>
            </w:tcBorders>
            <w:shd w:val="clear" w:color="auto" w:fill="FFFFFF"/>
          </w:tcPr>
          <w:p w14:paraId="3B0F1413" w14:textId="074AD59F"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0.41 (0.17-0.95)</w:t>
            </w:r>
          </w:p>
        </w:tc>
        <w:tc>
          <w:tcPr>
            <w:tcW w:w="845" w:type="dxa"/>
            <w:tcBorders>
              <w:top w:val="nil"/>
              <w:left w:val="nil"/>
              <w:bottom w:val="nil"/>
              <w:right w:val="nil"/>
            </w:tcBorders>
            <w:shd w:val="clear" w:color="auto" w:fill="FFFFFF"/>
          </w:tcPr>
          <w:p w14:paraId="4C81E01D"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0.037</w:t>
            </w:r>
          </w:p>
        </w:tc>
        <w:tc>
          <w:tcPr>
            <w:tcW w:w="845" w:type="dxa"/>
            <w:tcBorders>
              <w:top w:val="nil"/>
              <w:left w:val="nil"/>
              <w:bottom w:val="nil"/>
              <w:right w:val="nil"/>
            </w:tcBorders>
            <w:shd w:val="clear" w:color="auto" w:fill="FFFFFF"/>
          </w:tcPr>
          <w:p w14:paraId="2D7F8FC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253BDECB" w14:textId="77777777" w:rsidTr="00A26110">
        <w:trPr>
          <w:cantSplit/>
        </w:trPr>
        <w:tc>
          <w:tcPr>
            <w:tcW w:w="1967" w:type="dxa"/>
            <w:tcBorders>
              <w:top w:val="nil"/>
              <w:left w:val="nil"/>
              <w:right w:val="nil"/>
            </w:tcBorders>
            <w:shd w:val="clear" w:color="auto" w:fill="FFFFFF"/>
            <w:tcMar>
              <w:left w:w="29" w:type="dxa"/>
              <w:right w:w="29" w:type="dxa"/>
            </w:tcMar>
          </w:tcPr>
          <w:p w14:paraId="400EE013" w14:textId="77777777" w:rsidR="00A26110" w:rsidRPr="00F95D77" w:rsidRDefault="00A26110" w:rsidP="00F95D77">
            <w:pPr>
              <w:autoSpaceDE w:val="0"/>
              <w:autoSpaceDN w:val="0"/>
              <w:adjustRightInd w:val="0"/>
              <w:spacing w:after="0" w:line="240" w:lineRule="auto"/>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VAT</w:t>
            </w:r>
          </w:p>
        </w:tc>
        <w:tc>
          <w:tcPr>
            <w:tcW w:w="2289" w:type="dxa"/>
            <w:tcBorders>
              <w:top w:val="nil"/>
              <w:left w:val="nil"/>
              <w:right w:val="nil"/>
            </w:tcBorders>
            <w:shd w:val="clear" w:color="auto" w:fill="FFFFFF"/>
            <w:tcMar>
              <w:left w:w="29" w:type="dxa"/>
              <w:right w:w="29" w:type="dxa"/>
            </w:tcMar>
          </w:tcPr>
          <w:p w14:paraId="15B7206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1936" w:type="dxa"/>
            <w:tcBorders>
              <w:top w:val="nil"/>
              <w:left w:val="nil"/>
              <w:right w:val="nil"/>
            </w:tcBorders>
            <w:shd w:val="clear" w:color="auto" w:fill="FFFFFF"/>
            <w:tcMar>
              <w:left w:w="29" w:type="dxa"/>
              <w:right w:w="29" w:type="dxa"/>
            </w:tcMar>
          </w:tcPr>
          <w:p w14:paraId="2D61FD2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right w:val="nil"/>
            </w:tcBorders>
            <w:shd w:val="clear" w:color="auto" w:fill="FFFFFF"/>
          </w:tcPr>
          <w:p w14:paraId="2339D22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7C400E36"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406E2AF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996" w:type="dxa"/>
            <w:tcBorders>
              <w:top w:val="nil"/>
              <w:left w:val="nil"/>
              <w:right w:val="nil"/>
            </w:tcBorders>
            <w:shd w:val="clear" w:color="auto" w:fill="FFFFFF"/>
          </w:tcPr>
          <w:p w14:paraId="5D7367F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right w:val="nil"/>
            </w:tcBorders>
            <w:shd w:val="clear" w:color="auto" w:fill="FFFFFF"/>
          </w:tcPr>
          <w:p w14:paraId="2F67B8C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3928B2E3"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69638D5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2B318158"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4F774644" w14:textId="77777777" w:rsidTr="00A26110">
        <w:trPr>
          <w:cantSplit/>
        </w:trPr>
        <w:tc>
          <w:tcPr>
            <w:tcW w:w="1967" w:type="dxa"/>
            <w:tcBorders>
              <w:top w:val="nil"/>
              <w:left w:val="nil"/>
              <w:right w:val="nil"/>
            </w:tcBorders>
            <w:shd w:val="clear" w:color="auto" w:fill="FFFFFF"/>
            <w:tcMar>
              <w:left w:w="29" w:type="dxa"/>
              <w:right w:w="29" w:type="dxa"/>
            </w:tcMar>
          </w:tcPr>
          <w:p w14:paraId="04DED2B6"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TAVEM</w:t>
            </w:r>
          </w:p>
        </w:tc>
        <w:tc>
          <w:tcPr>
            <w:tcW w:w="2289" w:type="dxa"/>
            <w:tcBorders>
              <w:top w:val="nil"/>
              <w:left w:val="nil"/>
              <w:right w:val="nil"/>
            </w:tcBorders>
            <w:shd w:val="clear" w:color="auto" w:fill="FFFFFF"/>
            <w:tcMar>
              <w:left w:w="29" w:type="dxa"/>
              <w:right w:w="29" w:type="dxa"/>
            </w:tcMar>
          </w:tcPr>
          <w:p w14:paraId="73465619"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39 (8.1)</w:t>
            </w:r>
          </w:p>
        </w:tc>
        <w:tc>
          <w:tcPr>
            <w:tcW w:w="1936" w:type="dxa"/>
            <w:tcBorders>
              <w:top w:val="nil"/>
              <w:left w:val="nil"/>
              <w:right w:val="nil"/>
            </w:tcBorders>
            <w:shd w:val="clear" w:color="auto" w:fill="FFFFFF"/>
            <w:tcMar>
              <w:left w:w="29" w:type="dxa"/>
              <w:right w:w="29" w:type="dxa"/>
            </w:tcMar>
          </w:tcPr>
          <w:p w14:paraId="6C61EFF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6 (6.1)</w:t>
            </w:r>
          </w:p>
        </w:tc>
        <w:tc>
          <w:tcPr>
            <w:tcW w:w="360" w:type="dxa"/>
            <w:tcBorders>
              <w:top w:val="nil"/>
              <w:left w:val="nil"/>
              <w:right w:val="nil"/>
            </w:tcBorders>
            <w:shd w:val="clear" w:color="auto" w:fill="FFFFFF"/>
          </w:tcPr>
          <w:p w14:paraId="043F024A"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00478F9A" w14:textId="4647CAC4"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0.64 (0.27-1.51)</w:t>
            </w:r>
          </w:p>
        </w:tc>
        <w:tc>
          <w:tcPr>
            <w:tcW w:w="845" w:type="dxa"/>
            <w:tcBorders>
              <w:top w:val="nil"/>
              <w:left w:val="nil"/>
              <w:right w:val="nil"/>
            </w:tcBorders>
            <w:shd w:val="clear" w:color="auto" w:fill="FFFFFF"/>
          </w:tcPr>
          <w:p w14:paraId="545CBBB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0.31</w:t>
            </w:r>
          </w:p>
        </w:tc>
        <w:tc>
          <w:tcPr>
            <w:tcW w:w="996" w:type="dxa"/>
            <w:tcBorders>
              <w:top w:val="nil"/>
              <w:left w:val="nil"/>
              <w:right w:val="nil"/>
            </w:tcBorders>
            <w:shd w:val="clear" w:color="auto" w:fill="FFFFFF"/>
          </w:tcPr>
          <w:p w14:paraId="049970B7"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0.64</w:t>
            </w:r>
          </w:p>
        </w:tc>
        <w:tc>
          <w:tcPr>
            <w:tcW w:w="360" w:type="dxa"/>
            <w:tcBorders>
              <w:top w:val="nil"/>
              <w:left w:val="nil"/>
              <w:right w:val="nil"/>
            </w:tcBorders>
            <w:shd w:val="clear" w:color="auto" w:fill="FFFFFF"/>
          </w:tcPr>
          <w:p w14:paraId="0D85BE3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5EDE7A53" w14:textId="20CE1884"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0.71 (0.23-2.11)</w:t>
            </w:r>
          </w:p>
        </w:tc>
        <w:tc>
          <w:tcPr>
            <w:tcW w:w="845" w:type="dxa"/>
            <w:tcBorders>
              <w:top w:val="nil"/>
              <w:left w:val="nil"/>
              <w:right w:val="nil"/>
            </w:tcBorders>
            <w:shd w:val="clear" w:color="auto" w:fill="FFFFFF"/>
          </w:tcPr>
          <w:p w14:paraId="1807AD27"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0.53</w:t>
            </w:r>
          </w:p>
        </w:tc>
        <w:tc>
          <w:tcPr>
            <w:tcW w:w="845" w:type="dxa"/>
            <w:tcBorders>
              <w:top w:val="nil"/>
              <w:left w:val="nil"/>
              <w:right w:val="nil"/>
            </w:tcBorders>
            <w:shd w:val="clear" w:color="auto" w:fill="FFFFFF"/>
          </w:tcPr>
          <w:p w14:paraId="798A735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0.91</w:t>
            </w:r>
          </w:p>
        </w:tc>
      </w:tr>
      <w:tr w:rsidR="00A26110" w:rsidRPr="00F95D77" w14:paraId="23DA7608" w14:textId="77777777" w:rsidTr="00A26110">
        <w:trPr>
          <w:cantSplit/>
        </w:trPr>
        <w:tc>
          <w:tcPr>
            <w:tcW w:w="1967" w:type="dxa"/>
            <w:tcBorders>
              <w:top w:val="nil"/>
              <w:left w:val="nil"/>
              <w:right w:val="nil"/>
            </w:tcBorders>
            <w:shd w:val="clear" w:color="auto" w:fill="FFFFFF"/>
            <w:tcMar>
              <w:left w:w="29" w:type="dxa"/>
              <w:right w:w="29" w:type="dxa"/>
            </w:tcMar>
          </w:tcPr>
          <w:p w14:paraId="2DCF7625"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COVAPID</w:t>
            </w:r>
          </w:p>
        </w:tc>
        <w:tc>
          <w:tcPr>
            <w:tcW w:w="2289" w:type="dxa"/>
            <w:tcBorders>
              <w:top w:val="nil"/>
              <w:left w:val="nil"/>
              <w:right w:val="nil"/>
            </w:tcBorders>
            <w:shd w:val="clear" w:color="auto" w:fill="FFFFFF"/>
            <w:tcMar>
              <w:left w:w="29" w:type="dxa"/>
              <w:right w:w="29" w:type="dxa"/>
            </w:tcMar>
          </w:tcPr>
          <w:p w14:paraId="0AF4424F"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16 (7.7)</w:t>
            </w:r>
          </w:p>
        </w:tc>
        <w:tc>
          <w:tcPr>
            <w:tcW w:w="1936" w:type="dxa"/>
            <w:tcBorders>
              <w:top w:val="nil"/>
              <w:left w:val="nil"/>
              <w:right w:val="nil"/>
            </w:tcBorders>
            <w:shd w:val="clear" w:color="auto" w:fill="FFFFFF"/>
            <w:tcMar>
              <w:left w:w="29" w:type="dxa"/>
              <w:right w:w="29" w:type="dxa"/>
            </w:tcMar>
          </w:tcPr>
          <w:p w14:paraId="57A09482"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4 (6.4)</w:t>
            </w:r>
          </w:p>
        </w:tc>
        <w:tc>
          <w:tcPr>
            <w:tcW w:w="360" w:type="dxa"/>
            <w:tcBorders>
              <w:top w:val="nil"/>
              <w:left w:val="nil"/>
              <w:right w:val="nil"/>
            </w:tcBorders>
            <w:shd w:val="clear" w:color="auto" w:fill="FFFFFF"/>
          </w:tcPr>
          <w:p w14:paraId="466E27D4"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0AFAB960" w14:textId="1E609ED6"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0.89 (0.29-2.66)</w:t>
            </w:r>
          </w:p>
        </w:tc>
        <w:tc>
          <w:tcPr>
            <w:tcW w:w="845" w:type="dxa"/>
            <w:tcBorders>
              <w:top w:val="nil"/>
              <w:left w:val="nil"/>
              <w:right w:val="nil"/>
            </w:tcBorders>
            <w:shd w:val="clear" w:color="auto" w:fill="FFFFFF"/>
          </w:tcPr>
          <w:p w14:paraId="4FA644A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0.83</w:t>
            </w:r>
          </w:p>
        </w:tc>
        <w:tc>
          <w:tcPr>
            <w:tcW w:w="996" w:type="dxa"/>
            <w:tcBorders>
              <w:top w:val="nil"/>
              <w:left w:val="nil"/>
              <w:right w:val="nil"/>
            </w:tcBorders>
            <w:shd w:val="clear" w:color="auto" w:fill="FFFFFF"/>
          </w:tcPr>
          <w:p w14:paraId="38A5B8E1"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right w:val="nil"/>
            </w:tcBorders>
            <w:shd w:val="clear" w:color="auto" w:fill="FFFFFF"/>
          </w:tcPr>
          <w:p w14:paraId="48B2584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7CF1224F" w14:textId="31D3811A"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0.77 (0.32-1.82)</w:t>
            </w:r>
          </w:p>
        </w:tc>
        <w:tc>
          <w:tcPr>
            <w:tcW w:w="845" w:type="dxa"/>
            <w:tcBorders>
              <w:top w:val="nil"/>
              <w:left w:val="nil"/>
              <w:right w:val="nil"/>
            </w:tcBorders>
            <w:shd w:val="clear" w:color="auto" w:fill="FFFFFF"/>
          </w:tcPr>
          <w:p w14:paraId="49BE2955"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0.55</w:t>
            </w:r>
          </w:p>
        </w:tc>
        <w:tc>
          <w:tcPr>
            <w:tcW w:w="845" w:type="dxa"/>
            <w:tcBorders>
              <w:top w:val="nil"/>
              <w:left w:val="nil"/>
              <w:right w:val="nil"/>
            </w:tcBorders>
            <w:shd w:val="clear" w:color="auto" w:fill="FFFFFF"/>
          </w:tcPr>
          <w:p w14:paraId="1F448CCE" w14:textId="77777777" w:rsidR="00A26110" w:rsidRPr="00F95D77" w:rsidRDefault="00A26110" w:rsidP="00F95D77">
            <w:pPr>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48A16FE6" w14:textId="77777777" w:rsidTr="00A26110">
        <w:trPr>
          <w:cantSplit/>
        </w:trPr>
        <w:tc>
          <w:tcPr>
            <w:tcW w:w="1967" w:type="dxa"/>
            <w:tcBorders>
              <w:top w:val="nil"/>
              <w:left w:val="nil"/>
              <w:right w:val="nil"/>
            </w:tcBorders>
            <w:shd w:val="clear" w:color="auto" w:fill="FFFFFF"/>
            <w:tcMar>
              <w:left w:w="29" w:type="dxa"/>
              <w:right w:w="29" w:type="dxa"/>
            </w:tcMar>
          </w:tcPr>
          <w:p w14:paraId="0EEED76B" w14:textId="77777777" w:rsidR="00A26110" w:rsidRPr="00F95D77" w:rsidRDefault="00A26110" w:rsidP="00F95D77">
            <w:pPr>
              <w:keepNext/>
              <w:autoSpaceDE w:val="0"/>
              <w:autoSpaceDN w:val="0"/>
              <w:adjustRightInd w:val="0"/>
              <w:spacing w:after="0" w:line="240" w:lineRule="auto"/>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VAP</w:t>
            </w:r>
          </w:p>
        </w:tc>
        <w:tc>
          <w:tcPr>
            <w:tcW w:w="2289" w:type="dxa"/>
            <w:tcBorders>
              <w:top w:val="nil"/>
              <w:left w:val="nil"/>
              <w:right w:val="nil"/>
            </w:tcBorders>
            <w:shd w:val="clear" w:color="auto" w:fill="FFFFFF"/>
            <w:tcMar>
              <w:left w:w="29" w:type="dxa"/>
              <w:right w:w="29" w:type="dxa"/>
            </w:tcMar>
          </w:tcPr>
          <w:p w14:paraId="7BCAD46C"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1936" w:type="dxa"/>
            <w:tcBorders>
              <w:top w:val="nil"/>
              <w:left w:val="nil"/>
              <w:right w:val="nil"/>
            </w:tcBorders>
            <w:shd w:val="clear" w:color="auto" w:fill="FFFFFF"/>
            <w:tcMar>
              <w:left w:w="29" w:type="dxa"/>
              <w:right w:w="29" w:type="dxa"/>
            </w:tcMar>
          </w:tcPr>
          <w:p w14:paraId="2F44280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right w:val="nil"/>
            </w:tcBorders>
            <w:shd w:val="clear" w:color="auto" w:fill="FFFFFF"/>
          </w:tcPr>
          <w:p w14:paraId="64C13517"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631EA04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28F887DC"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996" w:type="dxa"/>
            <w:tcBorders>
              <w:top w:val="nil"/>
              <w:left w:val="nil"/>
              <w:right w:val="nil"/>
            </w:tcBorders>
            <w:shd w:val="clear" w:color="auto" w:fill="FFFFFF"/>
          </w:tcPr>
          <w:p w14:paraId="6180CD40"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right w:val="nil"/>
            </w:tcBorders>
            <w:shd w:val="clear" w:color="auto" w:fill="FFFFFF"/>
          </w:tcPr>
          <w:p w14:paraId="254EF149"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608B399C"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582E096F"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845" w:type="dxa"/>
            <w:tcBorders>
              <w:top w:val="nil"/>
              <w:left w:val="nil"/>
              <w:right w:val="nil"/>
            </w:tcBorders>
            <w:shd w:val="clear" w:color="auto" w:fill="FFFFFF"/>
          </w:tcPr>
          <w:p w14:paraId="792CD983"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r>
      <w:tr w:rsidR="00A26110" w:rsidRPr="00F95D77" w14:paraId="05DA40D8" w14:textId="77777777" w:rsidTr="00A26110">
        <w:trPr>
          <w:cantSplit/>
        </w:trPr>
        <w:tc>
          <w:tcPr>
            <w:tcW w:w="1967" w:type="dxa"/>
            <w:tcBorders>
              <w:top w:val="nil"/>
              <w:left w:val="nil"/>
              <w:right w:val="nil"/>
            </w:tcBorders>
            <w:shd w:val="clear" w:color="auto" w:fill="FFFFFF"/>
            <w:tcMar>
              <w:left w:w="29" w:type="dxa"/>
              <w:right w:w="29" w:type="dxa"/>
            </w:tcMar>
          </w:tcPr>
          <w:p w14:paraId="744EA763"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TAVEM</w:t>
            </w:r>
          </w:p>
        </w:tc>
        <w:tc>
          <w:tcPr>
            <w:tcW w:w="2289" w:type="dxa"/>
            <w:tcBorders>
              <w:top w:val="nil"/>
              <w:left w:val="nil"/>
              <w:right w:val="nil"/>
            </w:tcBorders>
            <w:shd w:val="clear" w:color="auto" w:fill="FFFFFF"/>
            <w:tcMar>
              <w:left w:w="29" w:type="dxa"/>
              <w:right w:w="29" w:type="dxa"/>
            </w:tcMar>
          </w:tcPr>
          <w:p w14:paraId="08788332"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42 (8.7)</w:t>
            </w:r>
          </w:p>
        </w:tc>
        <w:tc>
          <w:tcPr>
            <w:tcW w:w="1936" w:type="dxa"/>
            <w:tcBorders>
              <w:top w:val="nil"/>
              <w:left w:val="nil"/>
              <w:right w:val="nil"/>
            </w:tcBorders>
            <w:shd w:val="clear" w:color="auto" w:fill="FFFFFF"/>
            <w:tcMar>
              <w:left w:w="29" w:type="dxa"/>
              <w:right w:w="29" w:type="dxa"/>
            </w:tcMar>
          </w:tcPr>
          <w:p w14:paraId="124DBCF4"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9 (9.1)</w:t>
            </w:r>
          </w:p>
        </w:tc>
        <w:tc>
          <w:tcPr>
            <w:tcW w:w="360" w:type="dxa"/>
            <w:tcBorders>
              <w:top w:val="nil"/>
              <w:left w:val="nil"/>
              <w:right w:val="nil"/>
            </w:tcBorders>
            <w:shd w:val="clear" w:color="auto" w:fill="FFFFFF"/>
          </w:tcPr>
          <w:p w14:paraId="4B56A16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557BA2B2" w14:textId="6DA412EB"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0.85 (0.41-1.74)</w:t>
            </w:r>
          </w:p>
        </w:tc>
        <w:tc>
          <w:tcPr>
            <w:tcW w:w="845" w:type="dxa"/>
            <w:tcBorders>
              <w:top w:val="nil"/>
              <w:left w:val="nil"/>
              <w:right w:val="nil"/>
            </w:tcBorders>
            <w:shd w:val="clear" w:color="auto" w:fill="FFFFFF"/>
          </w:tcPr>
          <w:p w14:paraId="031D672D"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0.65</w:t>
            </w:r>
          </w:p>
        </w:tc>
        <w:tc>
          <w:tcPr>
            <w:tcW w:w="996" w:type="dxa"/>
            <w:tcBorders>
              <w:top w:val="nil"/>
              <w:left w:val="nil"/>
              <w:right w:val="nil"/>
            </w:tcBorders>
            <w:shd w:val="clear" w:color="auto" w:fill="FFFFFF"/>
          </w:tcPr>
          <w:p w14:paraId="1A0BDB07"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0.12</w:t>
            </w:r>
          </w:p>
        </w:tc>
        <w:tc>
          <w:tcPr>
            <w:tcW w:w="360" w:type="dxa"/>
            <w:tcBorders>
              <w:top w:val="nil"/>
              <w:left w:val="nil"/>
              <w:right w:val="nil"/>
            </w:tcBorders>
            <w:shd w:val="clear" w:color="auto" w:fill="FFFFFF"/>
          </w:tcPr>
          <w:p w14:paraId="53DE5F6E"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right w:val="nil"/>
            </w:tcBorders>
            <w:shd w:val="clear" w:color="auto" w:fill="FFFFFF"/>
          </w:tcPr>
          <w:p w14:paraId="14FFDF2C" w14:textId="46075784"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0.88 (0.29-2.61)</w:t>
            </w:r>
          </w:p>
        </w:tc>
        <w:tc>
          <w:tcPr>
            <w:tcW w:w="845" w:type="dxa"/>
            <w:tcBorders>
              <w:top w:val="nil"/>
              <w:left w:val="nil"/>
              <w:right w:val="nil"/>
            </w:tcBorders>
            <w:shd w:val="clear" w:color="auto" w:fill="FFFFFF"/>
          </w:tcPr>
          <w:p w14:paraId="37215727"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0.81</w:t>
            </w:r>
          </w:p>
        </w:tc>
        <w:tc>
          <w:tcPr>
            <w:tcW w:w="845" w:type="dxa"/>
            <w:tcBorders>
              <w:top w:val="nil"/>
              <w:left w:val="nil"/>
              <w:right w:val="nil"/>
            </w:tcBorders>
            <w:shd w:val="clear" w:color="auto" w:fill="FFFFFF"/>
          </w:tcPr>
          <w:p w14:paraId="1519478A"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0.22</w:t>
            </w:r>
          </w:p>
        </w:tc>
      </w:tr>
      <w:tr w:rsidR="00A26110" w:rsidRPr="00F95D77" w14:paraId="4811CBB9" w14:textId="77777777" w:rsidTr="00A26110">
        <w:trPr>
          <w:cantSplit/>
        </w:trPr>
        <w:tc>
          <w:tcPr>
            <w:tcW w:w="1967" w:type="dxa"/>
            <w:tcBorders>
              <w:top w:val="nil"/>
              <w:left w:val="nil"/>
              <w:bottom w:val="single" w:sz="8" w:space="0" w:color="auto"/>
              <w:right w:val="nil"/>
            </w:tcBorders>
            <w:shd w:val="clear" w:color="auto" w:fill="FFFFFF"/>
            <w:tcMar>
              <w:left w:w="29" w:type="dxa"/>
              <w:right w:w="29" w:type="dxa"/>
            </w:tcMar>
          </w:tcPr>
          <w:p w14:paraId="20F64B6E" w14:textId="77777777" w:rsidR="00A26110" w:rsidRPr="00F95D77" w:rsidRDefault="00A26110" w:rsidP="00F95D77">
            <w:pPr>
              <w:autoSpaceDE w:val="0"/>
              <w:autoSpaceDN w:val="0"/>
              <w:adjustRightInd w:val="0"/>
              <w:spacing w:after="0" w:line="240" w:lineRule="auto"/>
              <w:ind w:left="283"/>
              <w:rPr>
                <w:rFonts w:ascii="Arial" w:eastAsia="Times New Roman" w:hAnsi="Arial" w:cs="Arial"/>
                <w:bCs/>
                <w:color w:val="000000"/>
                <w:lang w:val="en-US" w:eastAsia="fr-FR"/>
              </w:rPr>
            </w:pPr>
            <w:r w:rsidRPr="00F95D77">
              <w:rPr>
                <w:rFonts w:ascii="Arial" w:eastAsia="Times New Roman" w:hAnsi="Arial" w:cs="Arial"/>
                <w:bCs/>
                <w:color w:val="000000"/>
                <w:lang w:val="en-US" w:eastAsia="fr-FR"/>
              </w:rPr>
              <w:t>COVAPID</w:t>
            </w:r>
          </w:p>
        </w:tc>
        <w:tc>
          <w:tcPr>
            <w:tcW w:w="2289" w:type="dxa"/>
            <w:tcBorders>
              <w:top w:val="nil"/>
              <w:left w:val="nil"/>
              <w:bottom w:val="single" w:sz="8" w:space="0" w:color="auto"/>
              <w:right w:val="nil"/>
            </w:tcBorders>
            <w:shd w:val="clear" w:color="auto" w:fill="FFFFFF"/>
            <w:tcMar>
              <w:left w:w="29" w:type="dxa"/>
              <w:right w:w="29" w:type="dxa"/>
            </w:tcMar>
          </w:tcPr>
          <w:p w14:paraId="23B86DD7"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54 (25.8)</w:t>
            </w:r>
          </w:p>
        </w:tc>
        <w:tc>
          <w:tcPr>
            <w:tcW w:w="1936" w:type="dxa"/>
            <w:tcBorders>
              <w:top w:val="nil"/>
              <w:left w:val="nil"/>
              <w:bottom w:val="single" w:sz="8" w:space="0" w:color="auto"/>
              <w:right w:val="nil"/>
            </w:tcBorders>
            <w:shd w:val="clear" w:color="auto" w:fill="FFFFFF"/>
            <w:tcMar>
              <w:left w:w="29" w:type="dxa"/>
              <w:right w:w="29" w:type="dxa"/>
            </w:tcMar>
          </w:tcPr>
          <w:p w14:paraId="755A9164"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6 (9.5)</w:t>
            </w:r>
          </w:p>
        </w:tc>
        <w:tc>
          <w:tcPr>
            <w:tcW w:w="360" w:type="dxa"/>
            <w:tcBorders>
              <w:top w:val="nil"/>
              <w:left w:val="nil"/>
              <w:bottom w:val="single" w:sz="8" w:space="0" w:color="auto"/>
              <w:right w:val="nil"/>
            </w:tcBorders>
            <w:shd w:val="clear" w:color="auto" w:fill="FFFFFF"/>
          </w:tcPr>
          <w:p w14:paraId="2E88A3B0"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single" w:sz="8" w:space="0" w:color="auto"/>
              <w:right w:val="nil"/>
            </w:tcBorders>
            <w:shd w:val="clear" w:color="auto" w:fill="FFFFFF"/>
          </w:tcPr>
          <w:p w14:paraId="4AFC623D" w14:textId="1D40710D"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0.35 (0.15-0.82)</w:t>
            </w:r>
          </w:p>
        </w:tc>
        <w:tc>
          <w:tcPr>
            <w:tcW w:w="845" w:type="dxa"/>
            <w:tcBorders>
              <w:top w:val="nil"/>
              <w:left w:val="nil"/>
              <w:bottom w:val="single" w:sz="8" w:space="0" w:color="auto"/>
              <w:right w:val="nil"/>
            </w:tcBorders>
            <w:shd w:val="clear" w:color="auto" w:fill="FFFFFF"/>
          </w:tcPr>
          <w:p w14:paraId="4F51AD0E"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0.015</w:t>
            </w:r>
          </w:p>
        </w:tc>
        <w:tc>
          <w:tcPr>
            <w:tcW w:w="996" w:type="dxa"/>
            <w:tcBorders>
              <w:top w:val="nil"/>
              <w:left w:val="nil"/>
              <w:bottom w:val="single" w:sz="8" w:space="0" w:color="auto"/>
              <w:right w:val="nil"/>
            </w:tcBorders>
            <w:shd w:val="clear" w:color="auto" w:fill="FFFFFF"/>
          </w:tcPr>
          <w:p w14:paraId="0B68C556"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360" w:type="dxa"/>
            <w:tcBorders>
              <w:top w:val="nil"/>
              <w:left w:val="nil"/>
              <w:bottom w:val="single" w:sz="8" w:space="0" w:color="auto"/>
              <w:right w:val="nil"/>
            </w:tcBorders>
            <w:shd w:val="clear" w:color="auto" w:fill="FFFFFF"/>
          </w:tcPr>
          <w:p w14:paraId="4D672026"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c>
          <w:tcPr>
            <w:tcW w:w="2099" w:type="dxa"/>
            <w:tcBorders>
              <w:top w:val="nil"/>
              <w:left w:val="nil"/>
              <w:bottom w:val="single" w:sz="8" w:space="0" w:color="auto"/>
              <w:right w:val="nil"/>
            </w:tcBorders>
            <w:shd w:val="clear" w:color="auto" w:fill="FFFFFF"/>
          </w:tcPr>
          <w:p w14:paraId="08493C95" w14:textId="77F08799"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0.37 (0.15-0.89à</w:t>
            </w:r>
          </w:p>
        </w:tc>
        <w:tc>
          <w:tcPr>
            <w:tcW w:w="845" w:type="dxa"/>
            <w:tcBorders>
              <w:top w:val="nil"/>
              <w:left w:val="nil"/>
              <w:bottom w:val="single" w:sz="8" w:space="0" w:color="auto"/>
              <w:right w:val="nil"/>
            </w:tcBorders>
            <w:shd w:val="clear" w:color="auto" w:fill="FFFFFF"/>
          </w:tcPr>
          <w:p w14:paraId="7CA5CD62"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r w:rsidRPr="00F95D77">
              <w:rPr>
                <w:rFonts w:ascii="Arial" w:eastAsia="Times New Roman" w:hAnsi="Arial" w:cs="Arial"/>
                <w:color w:val="000000"/>
                <w:lang w:val="en-US" w:eastAsia="fr-FR"/>
              </w:rPr>
              <w:t>0.025</w:t>
            </w:r>
          </w:p>
        </w:tc>
        <w:tc>
          <w:tcPr>
            <w:tcW w:w="845" w:type="dxa"/>
            <w:tcBorders>
              <w:top w:val="nil"/>
              <w:left w:val="nil"/>
              <w:bottom w:val="single" w:sz="8" w:space="0" w:color="auto"/>
              <w:right w:val="nil"/>
            </w:tcBorders>
            <w:shd w:val="clear" w:color="auto" w:fill="FFFFFF"/>
          </w:tcPr>
          <w:p w14:paraId="7FC51DB6" w14:textId="77777777" w:rsidR="00A26110" w:rsidRPr="00F95D77" w:rsidRDefault="00A26110" w:rsidP="00F95D77">
            <w:pPr>
              <w:keepNext/>
              <w:autoSpaceDE w:val="0"/>
              <w:autoSpaceDN w:val="0"/>
              <w:adjustRightInd w:val="0"/>
              <w:spacing w:after="0" w:line="240" w:lineRule="auto"/>
              <w:jc w:val="center"/>
              <w:rPr>
                <w:rFonts w:ascii="Arial" w:eastAsia="Times New Roman" w:hAnsi="Arial" w:cs="Arial"/>
                <w:color w:val="000000"/>
                <w:lang w:val="en-US" w:eastAsia="fr-FR"/>
              </w:rPr>
            </w:pPr>
          </w:p>
        </w:tc>
      </w:tr>
    </w:tbl>
    <w:p w14:paraId="6DC154BE" w14:textId="77777777" w:rsidR="00A26110" w:rsidRPr="00F95D77" w:rsidRDefault="00A26110" w:rsidP="00F95D77">
      <w:pPr>
        <w:autoSpaceDE w:val="0"/>
        <w:autoSpaceDN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Values are number of event (28-day cumulative incidence, %) unless otherwise as indicated.</w:t>
      </w:r>
    </w:p>
    <w:p w14:paraId="2CDCE361" w14:textId="2522F222" w:rsidR="00A26110" w:rsidRPr="00F95D77" w:rsidRDefault="00A26110" w:rsidP="00F95D77">
      <w:pPr>
        <w:autoSpaceDE w:val="0"/>
        <w:autoSpaceDN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vertAlign w:val="superscript"/>
          <w:lang w:val="en-US" w:eastAsia="fr-FR"/>
        </w:rPr>
        <w:t>1</w:t>
      </w:r>
      <w:r w:rsidRPr="00F95D77">
        <w:rPr>
          <w:rFonts w:ascii="Arial" w:eastAsia="Times New Roman" w:hAnsi="Arial" w:cs="Arial"/>
          <w:color w:val="000000"/>
          <w:lang w:val="en-US" w:eastAsia="fr-FR"/>
        </w:rPr>
        <w:t xml:space="preserve">adjusted for center and pre-specified baseline confounders (age, sex, SAPS II, McCabe score, COVID status, shock, ARDS and antibiotic treatment at admission) </w:t>
      </w:r>
    </w:p>
    <w:p w14:paraId="310BB883" w14:textId="35B381CD" w:rsidR="00A26110" w:rsidRPr="00F95D77" w:rsidRDefault="00A26110" w:rsidP="00F95D77">
      <w:pPr>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Abbreviations: ARDS, Acute respiratory Distress Syndrome; cHR: cause</w:t>
      </w:r>
      <w:r w:rsidR="006C29FF">
        <w:rPr>
          <w:rFonts w:ascii="Arial" w:eastAsia="Times New Roman" w:hAnsi="Arial" w:cs="Arial"/>
          <w:color w:val="000000"/>
          <w:lang w:val="en-US" w:eastAsia="fr-FR"/>
        </w:rPr>
        <w:t>-</w:t>
      </w:r>
      <w:r w:rsidRPr="00F95D77">
        <w:rPr>
          <w:rFonts w:ascii="Arial" w:eastAsia="Times New Roman" w:hAnsi="Arial" w:cs="Arial"/>
          <w:color w:val="000000"/>
          <w:lang w:val="en-US" w:eastAsia="fr-FR"/>
        </w:rPr>
        <w:t>specific hazard ratio; CI: confidence interval; SAPS II:  Simplified Acute Physiology Score II; VA-LRTI: ventilator-associated respiratory tract infection; VAT: ventilator-associated tracheobronchitis; VAP: ventilator-associated pneumonia.</w:t>
      </w:r>
    </w:p>
    <w:p w14:paraId="77E7C171" w14:textId="10F4FBD9" w:rsidR="00D72DB6" w:rsidRPr="00F95D77" w:rsidRDefault="00D72DB6" w:rsidP="00F95D77">
      <w:pPr>
        <w:spacing w:after="0" w:line="240" w:lineRule="auto"/>
        <w:rPr>
          <w:rFonts w:ascii="Arial" w:eastAsia="Times New Roman" w:hAnsi="Arial" w:cs="Arial"/>
          <w:color w:val="000000"/>
          <w:lang w:val="en-US" w:eastAsia="fr-FR"/>
        </w:rPr>
      </w:pPr>
      <w:r w:rsidRPr="00F95D77">
        <w:rPr>
          <w:rFonts w:ascii="Arial" w:eastAsia="Times New Roman" w:hAnsi="Arial" w:cs="Arial"/>
          <w:color w:val="000000"/>
          <w:lang w:val="en-US" w:eastAsia="fr-FR"/>
        </w:rPr>
        <w:br w:type="page"/>
      </w:r>
    </w:p>
    <w:p w14:paraId="2193A3FE" w14:textId="77777777" w:rsidR="00D72DB6" w:rsidRPr="00F95D77" w:rsidRDefault="00D72DB6" w:rsidP="00F95D77">
      <w:pPr>
        <w:spacing w:after="0" w:line="240" w:lineRule="auto"/>
        <w:rPr>
          <w:rFonts w:ascii="Arial" w:hAnsi="Arial" w:cs="Arial"/>
          <w:b/>
          <w:bCs/>
          <w:lang w:val="en-US"/>
        </w:rPr>
        <w:sectPr w:rsidR="00D72DB6" w:rsidRPr="00F95D77" w:rsidSect="00A26110">
          <w:pgSz w:w="15840" w:h="12240" w:orient="landscape" w:code="1"/>
          <w:pgMar w:top="1417" w:right="1417" w:bottom="1417" w:left="1417" w:header="709" w:footer="709" w:gutter="0"/>
          <w:cols w:space="708"/>
          <w:docGrid w:linePitch="360"/>
        </w:sectPr>
      </w:pPr>
    </w:p>
    <w:p w14:paraId="4CBAA8C4" w14:textId="77777777" w:rsidR="00D72DB6" w:rsidRPr="00F95D77" w:rsidRDefault="00D72DB6" w:rsidP="00F95D77">
      <w:pPr>
        <w:spacing w:after="0" w:line="240" w:lineRule="auto"/>
        <w:jc w:val="both"/>
        <w:rPr>
          <w:rFonts w:ascii="Arial" w:hAnsi="Arial" w:cs="Arial"/>
          <w:b/>
          <w:bCs/>
          <w:lang w:val="en-US"/>
        </w:rPr>
      </w:pPr>
      <w:r w:rsidRPr="00F95D77">
        <w:rPr>
          <w:rFonts w:ascii="Arial" w:hAnsi="Arial" w:cs="Arial"/>
          <w:b/>
          <w:bCs/>
          <w:lang w:val="en-US"/>
        </w:rPr>
        <w:lastRenderedPageBreak/>
        <w:t xml:space="preserve">Supplementary table 3 : </w:t>
      </w:r>
      <w:r w:rsidRPr="00F95D77">
        <w:rPr>
          <w:rFonts w:ascii="Arial" w:eastAsia="Times New Roman" w:hAnsi="Arial" w:cs="Arial"/>
          <w:b/>
          <w:bCs/>
          <w:color w:val="000000"/>
          <w:lang w:val="en-US" w:eastAsia="fr-FR"/>
        </w:rPr>
        <w:t>Microbiological documentation of VA-LRTI cases</w:t>
      </w:r>
    </w:p>
    <w:tbl>
      <w:tblPr>
        <w:tblpPr w:leftFromText="141" w:rightFromText="141" w:vertAnchor="page" w:horzAnchor="margin" w:tblpY="1816"/>
        <w:tblW w:w="5000" w:type="pct"/>
        <w:tblLayout w:type="fixed"/>
        <w:tblCellMar>
          <w:left w:w="0" w:type="dxa"/>
          <w:right w:w="0" w:type="dxa"/>
        </w:tblCellMar>
        <w:tblLook w:val="0000" w:firstRow="0" w:lastRow="0" w:firstColumn="0" w:lastColumn="0" w:noHBand="0" w:noVBand="0"/>
      </w:tblPr>
      <w:tblGrid>
        <w:gridCol w:w="4353"/>
        <w:gridCol w:w="2740"/>
        <w:gridCol w:w="1870"/>
        <w:gridCol w:w="435"/>
      </w:tblGrid>
      <w:tr w:rsidR="00D72DB6" w:rsidRPr="00F95D77" w14:paraId="58F2BA00" w14:textId="77777777" w:rsidTr="000A51DD">
        <w:trPr>
          <w:cantSplit/>
          <w:tblHeader/>
        </w:trPr>
        <w:tc>
          <w:tcPr>
            <w:tcW w:w="4353" w:type="dxa"/>
            <w:tcBorders>
              <w:top w:val="single" w:sz="8" w:space="0" w:color="000000"/>
              <w:left w:val="single" w:sz="2" w:space="0" w:color="FFFFFF"/>
              <w:bottom w:val="single" w:sz="8" w:space="0" w:color="auto"/>
              <w:right w:val="nil"/>
            </w:tcBorders>
            <w:shd w:val="clear" w:color="auto" w:fill="auto"/>
            <w:tcMar>
              <w:left w:w="29" w:type="dxa"/>
              <w:right w:w="29" w:type="dxa"/>
            </w:tcMar>
            <w:vAlign w:val="center"/>
          </w:tcPr>
          <w:p w14:paraId="2FE94FBB" w14:textId="77777777" w:rsidR="00D72DB6" w:rsidRPr="00F95D77" w:rsidRDefault="00D72DB6" w:rsidP="00F95D77">
            <w:pPr>
              <w:keepNext/>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Microorganism</w:t>
            </w:r>
          </w:p>
        </w:tc>
        <w:tc>
          <w:tcPr>
            <w:tcW w:w="2740" w:type="dxa"/>
            <w:tcBorders>
              <w:top w:val="single" w:sz="8" w:space="0" w:color="000000"/>
              <w:left w:val="single" w:sz="2" w:space="0" w:color="FFFFFF"/>
              <w:bottom w:val="single" w:sz="8" w:space="0" w:color="auto"/>
              <w:right w:val="nil"/>
            </w:tcBorders>
            <w:shd w:val="clear" w:color="auto" w:fill="auto"/>
            <w:tcMar>
              <w:left w:w="29" w:type="dxa"/>
              <w:right w:w="29" w:type="dxa"/>
            </w:tcMar>
            <w:vAlign w:val="center"/>
          </w:tcPr>
          <w:p w14:paraId="24A47B52" w14:textId="5CEAF0EB" w:rsidR="00D72DB6" w:rsidRPr="00F95D77" w:rsidRDefault="00D72DB6"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Hematologic malignancy</w:t>
            </w:r>
          </w:p>
          <w:p w14:paraId="551BD014" w14:textId="12ECCBE6" w:rsidR="00D72DB6" w:rsidRPr="00F95D77" w:rsidRDefault="00D72DB6"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(n=22)</w:t>
            </w:r>
            <w:r w:rsidR="000A51DD" w:rsidRPr="005A70AF">
              <w:rPr>
                <w:rFonts w:ascii="Arial" w:eastAsia="Times New Roman" w:hAnsi="Arial" w:cs="Arial"/>
                <w:color w:val="000000"/>
                <w:vertAlign w:val="superscript"/>
                <w:lang w:val="en-US" w:eastAsia="fr-FR"/>
              </w:rPr>
              <w:t>1</w:t>
            </w:r>
          </w:p>
        </w:tc>
        <w:tc>
          <w:tcPr>
            <w:tcW w:w="2305" w:type="dxa"/>
            <w:gridSpan w:val="2"/>
            <w:tcBorders>
              <w:top w:val="single" w:sz="8" w:space="0" w:color="000000"/>
              <w:left w:val="single" w:sz="2" w:space="0" w:color="FFFFFF"/>
              <w:bottom w:val="single" w:sz="8" w:space="0" w:color="auto"/>
              <w:right w:val="single" w:sz="2" w:space="0" w:color="FFFFFF"/>
            </w:tcBorders>
            <w:shd w:val="clear" w:color="auto" w:fill="auto"/>
            <w:tcMar>
              <w:left w:w="29" w:type="dxa"/>
              <w:right w:w="29" w:type="dxa"/>
            </w:tcMar>
            <w:vAlign w:val="center"/>
          </w:tcPr>
          <w:p w14:paraId="270A808F" w14:textId="3C89DD28" w:rsidR="00D72DB6" w:rsidRPr="00F95D77" w:rsidRDefault="00D72DB6" w:rsidP="00F95D77">
            <w:pPr>
              <w:keepNext/>
              <w:autoSpaceDE w:val="0"/>
              <w:autoSpaceDN w:val="0"/>
              <w:adjustRightInd w:val="0"/>
              <w:spacing w:after="0" w:line="240" w:lineRule="auto"/>
              <w:jc w:val="center"/>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t xml:space="preserve">Other </w:t>
            </w:r>
            <w:r w:rsidR="006C29FF">
              <w:rPr>
                <w:rFonts w:ascii="Arial" w:eastAsia="Times New Roman" w:hAnsi="Arial" w:cs="Arial"/>
                <w:b/>
                <w:bCs/>
                <w:color w:val="000000"/>
                <w:lang w:val="en-US" w:eastAsia="fr-FR"/>
              </w:rPr>
              <w:t>type</w:t>
            </w:r>
            <w:r w:rsidRPr="00F95D77">
              <w:rPr>
                <w:rFonts w:ascii="Arial" w:eastAsia="Times New Roman" w:hAnsi="Arial" w:cs="Arial"/>
                <w:b/>
                <w:bCs/>
                <w:color w:val="000000"/>
                <w:lang w:val="en-US" w:eastAsia="fr-FR"/>
              </w:rPr>
              <w:t xml:space="preserve"> of immunosuppression (n=139)</w:t>
            </w:r>
            <w:r w:rsidR="000A51DD" w:rsidRPr="005A70AF">
              <w:rPr>
                <w:rFonts w:ascii="Arial" w:eastAsia="Times New Roman" w:hAnsi="Arial" w:cs="Arial"/>
                <w:color w:val="000000"/>
                <w:vertAlign w:val="superscript"/>
                <w:lang w:val="en-US" w:eastAsia="fr-FR"/>
              </w:rPr>
              <w:t>2</w:t>
            </w:r>
          </w:p>
        </w:tc>
      </w:tr>
      <w:tr w:rsidR="00D72DB6" w:rsidRPr="00F95D77" w14:paraId="7793C496" w14:textId="77777777" w:rsidTr="000A51DD">
        <w:trPr>
          <w:cantSplit/>
        </w:trPr>
        <w:tc>
          <w:tcPr>
            <w:tcW w:w="4353" w:type="dxa"/>
            <w:tcBorders>
              <w:top w:val="single" w:sz="8" w:space="0" w:color="auto"/>
              <w:left w:val="nil"/>
              <w:bottom w:val="nil"/>
              <w:right w:val="nil"/>
            </w:tcBorders>
            <w:shd w:val="clear" w:color="auto" w:fill="FFFFFF"/>
            <w:tcMar>
              <w:left w:w="29" w:type="dxa"/>
              <w:right w:w="29" w:type="dxa"/>
            </w:tcMar>
          </w:tcPr>
          <w:p w14:paraId="72D679D9" w14:textId="6DB38B36"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Klebsiella pneumoniae</w:t>
            </w:r>
          </w:p>
        </w:tc>
        <w:tc>
          <w:tcPr>
            <w:tcW w:w="2740" w:type="dxa"/>
            <w:tcBorders>
              <w:top w:val="single" w:sz="8" w:space="0" w:color="auto"/>
              <w:left w:val="nil"/>
              <w:bottom w:val="nil"/>
              <w:right w:val="nil"/>
            </w:tcBorders>
            <w:shd w:val="clear" w:color="auto" w:fill="FFFFFF"/>
            <w:tcMar>
              <w:left w:w="29" w:type="dxa"/>
              <w:right w:w="29" w:type="dxa"/>
            </w:tcMar>
          </w:tcPr>
          <w:p w14:paraId="290D7098"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3 (11.1)</w:t>
            </w:r>
          </w:p>
        </w:tc>
        <w:tc>
          <w:tcPr>
            <w:tcW w:w="2305" w:type="dxa"/>
            <w:gridSpan w:val="2"/>
            <w:tcBorders>
              <w:top w:val="single" w:sz="8" w:space="0" w:color="auto"/>
              <w:left w:val="nil"/>
              <w:bottom w:val="nil"/>
              <w:right w:val="nil"/>
            </w:tcBorders>
            <w:shd w:val="clear" w:color="auto" w:fill="FFFFFF"/>
            <w:tcMar>
              <w:left w:w="29" w:type="dxa"/>
              <w:right w:w="29" w:type="dxa"/>
            </w:tcMar>
          </w:tcPr>
          <w:p w14:paraId="03A54D51"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29 (18.5)</w:t>
            </w:r>
          </w:p>
        </w:tc>
      </w:tr>
      <w:tr w:rsidR="00D72DB6" w:rsidRPr="00F95D77" w14:paraId="56713C68" w14:textId="77777777" w:rsidTr="000A51DD">
        <w:trPr>
          <w:cantSplit/>
        </w:trPr>
        <w:tc>
          <w:tcPr>
            <w:tcW w:w="4353" w:type="dxa"/>
            <w:tcBorders>
              <w:left w:val="nil"/>
              <w:bottom w:val="nil"/>
              <w:right w:val="nil"/>
            </w:tcBorders>
            <w:shd w:val="clear" w:color="auto" w:fill="FFFFFF"/>
            <w:tcMar>
              <w:left w:w="29" w:type="dxa"/>
              <w:right w:w="29" w:type="dxa"/>
            </w:tcMar>
          </w:tcPr>
          <w:p w14:paraId="7AE9961D" w14:textId="2BE21666"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Pseudomonas aeruginosa</w:t>
            </w:r>
          </w:p>
        </w:tc>
        <w:tc>
          <w:tcPr>
            <w:tcW w:w="2740" w:type="dxa"/>
            <w:tcBorders>
              <w:left w:val="nil"/>
              <w:bottom w:val="nil"/>
              <w:right w:val="nil"/>
            </w:tcBorders>
            <w:shd w:val="clear" w:color="auto" w:fill="FFFFFF"/>
            <w:tcMar>
              <w:left w:w="29" w:type="dxa"/>
              <w:right w:w="29" w:type="dxa"/>
            </w:tcMar>
          </w:tcPr>
          <w:p w14:paraId="6E30DED4"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3 (11.1)</w:t>
            </w:r>
          </w:p>
        </w:tc>
        <w:tc>
          <w:tcPr>
            <w:tcW w:w="2305" w:type="dxa"/>
            <w:gridSpan w:val="2"/>
            <w:tcBorders>
              <w:left w:val="nil"/>
              <w:bottom w:val="nil"/>
              <w:right w:val="nil"/>
            </w:tcBorders>
            <w:shd w:val="clear" w:color="auto" w:fill="FFFFFF"/>
            <w:tcMar>
              <w:left w:w="29" w:type="dxa"/>
              <w:right w:w="29" w:type="dxa"/>
            </w:tcMar>
          </w:tcPr>
          <w:p w14:paraId="63E15470"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35 (22.3)</w:t>
            </w:r>
          </w:p>
        </w:tc>
      </w:tr>
      <w:tr w:rsidR="00D72DB6" w:rsidRPr="00F95D77" w14:paraId="050ABBAA" w14:textId="77777777" w:rsidTr="000A51DD">
        <w:trPr>
          <w:cantSplit/>
        </w:trPr>
        <w:tc>
          <w:tcPr>
            <w:tcW w:w="4353" w:type="dxa"/>
            <w:tcBorders>
              <w:left w:val="nil"/>
              <w:bottom w:val="nil"/>
              <w:right w:val="nil"/>
            </w:tcBorders>
            <w:shd w:val="clear" w:color="auto" w:fill="FFFFFF"/>
            <w:tcMar>
              <w:left w:w="29" w:type="dxa"/>
              <w:right w:w="29" w:type="dxa"/>
            </w:tcMar>
          </w:tcPr>
          <w:p w14:paraId="512734F3" w14:textId="1FEE1F77" w:rsidR="00D72DB6" w:rsidRPr="00F95D77" w:rsidRDefault="00D72DB6" w:rsidP="00F95D77">
            <w:pPr>
              <w:spacing w:after="0" w:line="240" w:lineRule="auto"/>
              <w:rPr>
                <w:rFonts w:ascii="Arial" w:eastAsia="Times New Roman" w:hAnsi="Arial" w:cs="Arial"/>
                <w:i/>
                <w:iCs/>
                <w:color w:val="000000"/>
                <w:lang w:val="en-US" w:eastAsia="fr-FR"/>
              </w:rPr>
            </w:pPr>
            <w:r w:rsidRPr="00F95D77">
              <w:rPr>
                <w:rFonts w:ascii="Arial" w:eastAsia="Times New Roman" w:hAnsi="Arial" w:cs="Arial"/>
                <w:i/>
                <w:iCs/>
                <w:color w:val="000000"/>
                <w:lang w:val="en-US" w:eastAsia="fr-FR"/>
              </w:rPr>
              <w:t>Escherichia coli</w:t>
            </w:r>
          </w:p>
        </w:tc>
        <w:tc>
          <w:tcPr>
            <w:tcW w:w="2740" w:type="dxa"/>
            <w:tcBorders>
              <w:left w:val="nil"/>
              <w:bottom w:val="nil"/>
              <w:right w:val="nil"/>
            </w:tcBorders>
            <w:shd w:val="clear" w:color="auto" w:fill="FFFFFF"/>
            <w:tcMar>
              <w:left w:w="29" w:type="dxa"/>
              <w:right w:w="29" w:type="dxa"/>
            </w:tcMar>
          </w:tcPr>
          <w:p w14:paraId="68273FF1"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4 (14.8)</w:t>
            </w:r>
          </w:p>
        </w:tc>
        <w:tc>
          <w:tcPr>
            <w:tcW w:w="2305" w:type="dxa"/>
            <w:gridSpan w:val="2"/>
            <w:tcBorders>
              <w:left w:val="nil"/>
              <w:bottom w:val="nil"/>
              <w:right w:val="nil"/>
            </w:tcBorders>
            <w:shd w:val="clear" w:color="auto" w:fill="FFFFFF"/>
            <w:tcMar>
              <w:left w:w="29" w:type="dxa"/>
              <w:right w:w="29" w:type="dxa"/>
            </w:tcMar>
          </w:tcPr>
          <w:p w14:paraId="44CCEF72"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12 (7.6)</w:t>
            </w:r>
          </w:p>
        </w:tc>
      </w:tr>
      <w:tr w:rsidR="00D72DB6" w:rsidRPr="00F95D77" w14:paraId="4B9B044B" w14:textId="77777777" w:rsidTr="000A51DD">
        <w:trPr>
          <w:cantSplit/>
        </w:trPr>
        <w:tc>
          <w:tcPr>
            <w:tcW w:w="4353" w:type="dxa"/>
            <w:tcBorders>
              <w:left w:val="nil"/>
              <w:bottom w:val="nil"/>
              <w:right w:val="nil"/>
            </w:tcBorders>
            <w:shd w:val="clear" w:color="auto" w:fill="FFFFFF"/>
            <w:tcMar>
              <w:left w:w="29" w:type="dxa"/>
              <w:right w:w="29" w:type="dxa"/>
            </w:tcMar>
          </w:tcPr>
          <w:p w14:paraId="07CE14AB" w14:textId="17F4DBBB" w:rsidR="00D72DB6" w:rsidRPr="00F95D77" w:rsidRDefault="00D72DB6" w:rsidP="00F95D77">
            <w:pPr>
              <w:spacing w:after="0" w:line="240" w:lineRule="auto"/>
              <w:rPr>
                <w:rFonts w:ascii="Arial" w:eastAsia="Times New Roman" w:hAnsi="Arial" w:cs="Arial"/>
                <w:i/>
                <w:iCs/>
                <w:color w:val="000000"/>
                <w:lang w:val="en-US" w:eastAsia="fr-FR"/>
              </w:rPr>
            </w:pPr>
            <w:r w:rsidRPr="00F95D77">
              <w:rPr>
                <w:rFonts w:ascii="Arial" w:eastAsia="Times New Roman" w:hAnsi="Arial" w:cs="Arial"/>
                <w:i/>
                <w:iCs/>
                <w:color w:val="000000"/>
                <w:lang w:val="en-US" w:eastAsia="fr-FR"/>
              </w:rPr>
              <w:t>Staphylococcus aureus</w:t>
            </w:r>
          </w:p>
        </w:tc>
        <w:tc>
          <w:tcPr>
            <w:tcW w:w="2740" w:type="dxa"/>
            <w:tcBorders>
              <w:left w:val="nil"/>
              <w:bottom w:val="nil"/>
              <w:right w:val="nil"/>
            </w:tcBorders>
            <w:shd w:val="clear" w:color="auto" w:fill="FFFFFF"/>
            <w:tcMar>
              <w:left w:w="29" w:type="dxa"/>
              <w:right w:w="29" w:type="dxa"/>
            </w:tcMar>
          </w:tcPr>
          <w:p w14:paraId="07FBA889"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(3.7)</w:t>
            </w:r>
          </w:p>
        </w:tc>
        <w:tc>
          <w:tcPr>
            <w:tcW w:w="2305" w:type="dxa"/>
            <w:gridSpan w:val="2"/>
            <w:tcBorders>
              <w:left w:val="nil"/>
              <w:bottom w:val="nil"/>
              <w:right w:val="nil"/>
            </w:tcBorders>
            <w:shd w:val="clear" w:color="auto" w:fill="FFFFFF"/>
            <w:tcMar>
              <w:left w:w="29" w:type="dxa"/>
              <w:right w:w="29" w:type="dxa"/>
            </w:tcMar>
          </w:tcPr>
          <w:p w14:paraId="5C7D3D06"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15 (9.6)</w:t>
            </w:r>
          </w:p>
        </w:tc>
      </w:tr>
      <w:tr w:rsidR="00D72DB6" w:rsidRPr="00F95D77" w14:paraId="70E746FA" w14:textId="77777777" w:rsidTr="000A51DD">
        <w:trPr>
          <w:cantSplit/>
        </w:trPr>
        <w:tc>
          <w:tcPr>
            <w:tcW w:w="4353" w:type="dxa"/>
            <w:tcBorders>
              <w:left w:val="nil"/>
              <w:bottom w:val="nil"/>
              <w:right w:val="nil"/>
            </w:tcBorders>
            <w:shd w:val="clear" w:color="auto" w:fill="FFFFFF"/>
            <w:tcMar>
              <w:left w:w="29" w:type="dxa"/>
              <w:right w:w="29" w:type="dxa"/>
            </w:tcMar>
          </w:tcPr>
          <w:p w14:paraId="36B27C94" w14:textId="6AF5137C"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Stenotrophomonas maltophila</w:t>
            </w:r>
          </w:p>
        </w:tc>
        <w:tc>
          <w:tcPr>
            <w:tcW w:w="2740" w:type="dxa"/>
            <w:tcBorders>
              <w:left w:val="nil"/>
              <w:bottom w:val="nil"/>
              <w:right w:val="nil"/>
            </w:tcBorders>
            <w:shd w:val="clear" w:color="auto" w:fill="FFFFFF"/>
            <w:tcMar>
              <w:left w:w="29" w:type="dxa"/>
              <w:right w:w="29" w:type="dxa"/>
            </w:tcMar>
          </w:tcPr>
          <w:p w14:paraId="786211F4"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(3.7)</w:t>
            </w:r>
          </w:p>
        </w:tc>
        <w:tc>
          <w:tcPr>
            <w:tcW w:w="2305" w:type="dxa"/>
            <w:gridSpan w:val="2"/>
            <w:tcBorders>
              <w:left w:val="nil"/>
              <w:bottom w:val="nil"/>
              <w:right w:val="nil"/>
            </w:tcBorders>
            <w:shd w:val="clear" w:color="auto" w:fill="FFFFFF"/>
            <w:tcMar>
              <w:left w:w="29" w:type="dxa"/>
              <w:right w:w="29" w:type="dxa"/>
            </w:tcMar>
          </w:tcPr>
          <w:p w14:paraId="6557B5D3"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5 (3.2)</w:t>
            </w:r>
          </w:p>
        </w:tc>
      </w:tr>
      <w:tr w:rsidR="00D72DB6" w:rsidRPr="00F95D77" w14:paraId="19A312A4" w14:textId="77777777" w:rsidTr="000A51DD">
        <w:trPr>
          <w:cantSplit/>
        </w:trPr>
        <w:tc>
          <w:tcPr>
            <w:tcW w:w="4353" w:type="dxa"/>
            <w:tcBorders>
              <w:left w:val="nil"/>
              <w:bottom w:val="nil"/>
              <w:right w:val="nil"/>
            </w:tcBorders>
            <w:shd w:val="clear" w:color="auto" w:fill="FFFFFF"/>
            <w:tcMar>
              <w:left w:w="29" w:type="dxa"/>
              <w:right w:w="29" w:type="dxa"/>
            </w:tcMar>
          </w:tcPr>
          <w:p w14:paraId="739AD12A" w14:textId="63F394FD"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 xml:space="preserve">Alacligenes </w:t>
            </w:r>
            <w:r w:rsidRPr="005A70AF">
              <w:rPr>
                <w:rFonts w:ascii="Arial" w:eastAsia="Times New Roman" w:hAnsi="Arial" w:cs="Arial"/>
                <w:color w:val="000000"/>
                <w:lang w:val="en-US" w:eastAsia="fr-FR"/>
              </w:rPr>
              <w:t>spp</w:t>
            </w:r>
            <w:r w:rsidR="000A51DD" w:rsidRPr="005A70AF">
              <w:rPr>
                <w:rFonts w:ascii="Arial" w:eastAsia="Times New Roman" w:hAnsi="Arial" w:cs="Arial"/>
                <w:color w:val="000000"/>
                <w:lang w:val="en-US" w:eastAsia="fr-FR"/>
              </w:rPr>
              <w:t>.</w:t>
            </w:r>
          </w:p>
        </w:tc>
        <w:tc>
          <w:tcPr>
            <w:tcW w:w="2740" w:type="dxa"/>
            <w:tcBorders>
              <w:left w:val="nil"/>
              <w:bottom w:val="nil"/>
              <w:right w:val="nil"/>
            </w:tcBorders>
            <w:shd w:val="clear" w:color="auto" w:fill="FFFFFF"/>
            <w:tcMar>
              <w:left w:w="29" w:type="dxa"/>
              <w:right w:w="29" w:type="dxa"/>
            </w:tcMar>
          </w:tcPr>
          <w:p w14:paraId="15572B47"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2 (7.4)</w:t>
            </w:r>
          </w:p>
        </w:tc>
        <w:tc>
          <w:tcPr>
            <w:tcW w:w="2305" w:type="dxa"/>
            <w:gridSpan w:val="2"/>
            <w:tcBorders>
              <w:left w:val="nil"/>
              <w:bottom w:val="nil"/>
              <w:right w:val="nil"/>
            </w:tcBorders>
            <w:shd w:val="clear" w:color="auto" w:fill="FFFFFF"/>
            <w:tcMar>
              <w:left w:w="29" w:type="dxa"/>
              <w:right w:w="29" w:type="dxa"/>
            </w:tcMar>
          </w:tcPr>
          <w:p w14:paraId="4C23EF60"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(0.6)</w:t>
            </w:r>
          </w:p>
        </w:tc>
      </w:tr>
      <w:tr w:rsidR="00D72DB6" w:rsidRPr="00F95D77" w14:paraId="26A79391" w14:textId="77777777" w:rsidTr="000A51DD">
        <w:trPr>
          <w:cantSplit/>
        </w:trPr>
        <w:tc>
          <w:tcPr>
            <w:tcW w:w="4353" w:type="dxa"/>
            <w:tcBorders>
              <w:left w:val="nil"/>
              <w:bottom w:val="nil"/>
              <w:right w:val="nil"/>
            </w:tcBorders>
            <w:shd w:val="clear" w:color="auto" w:fill="FFFFFF"/>
            <w:tcMar>
              <w:left w:w="29" w:type="dxa"/>
              <w:right w:w="29" w:type="dxa"/>
            </w:tcMar>
          </w:tcPr>
          <w:p w14:paraId="200ECC1C" w14:textId="5B554608"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Streptococcus pneumoniae</w:t>
            </w:r>
          </w:p>
        </w:tc>
        <w:tc>
          <w:tcPr>
            <w:tcW w:w="2740" w:type="dxa"/>
            <w:tcBorders>
              <w:left w:val="nil"/>
              <w:bottom w:val="nil"/>
              <w:right w:val="nil"/>
            </w:tcBorders>
            <w:shd w:val="clear" w:color="auto" w:fill="FFFFFF"/>
            <w:tcMar>
              <w:left w:w="29" w:type="dxa"/>
              <w:right w:w="29" w:type="dxa"/>
            </w:tcMar>
          </w:tcPr>
          <w:p w14:paraId="72B9204A"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bottom w:val="nil"/>
              <w:right w:val="nil"/>
            </w:tcBorders>
            <w:shd w:val="clear" w:color="auto" w:fill="FFFFFF"/>
            <w:tcMar>
              <w:left w:w="29" w:type="dxa"/>
              <w:right w:w="29" w:type="dxa"/>
            </w:tcMar>
          </w:tcPr>
          <w:p w14:paraId="4318BA15"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6 (3.8)</w:t>
            </w:r>
          </w:p>
        </w:tc>
      </w:tr>
      <w:tr w:rsidR="00D72DB6" w:rsidRPr="00F95D77" w14:paraId="7F40E7FF" w14:textId="77777777" w:rsidTr="000A51DD">
        <w:trPr>
          <w:cantSplit/>
        </w:trPr>
        <w:tc>
          <w:tcPr>
            <w:tcW w:w="4353" w:type="dxa"/>
            <w:tcBorders>
              <w:left w:val="nil"/>
              <w:bottom w:val="nil"/>
              <w:right w:val="nil"/>
            </w:tcBorders>
            <w:shd w:val="clear" w:color="auto" w:fill="FFFFFF"/>
            <w:tcMar>
              <w:left w:w="29" w:type="dxa"/>
              <w:right w:w="29" w:type="dxa"/>
            </w:tcMar>
          </w:tcPr>
          <w:p w14:paraId="05D4F6A6" w14:textId="2F18479A"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Enterobacter cloacae</w:t>
            </w:r>
          </w:p>
        </w:tc>
        <w:tc>
          <w:tcPr>
            <w:tcW w:w="2740" w:type="dxa"/>
            <w:tcBorders>
              <w:left w:val="nil"/>
              <w:bottom w:val="nil"/>
              <w:right w:val="nil"/>
            </w:tcBorders>
            <w:shd w:val="clear" w:color="auto" w:fill="FFFFFF"/>
            <w:tcMar>
              <w:left w:w="29" w:type="dxa"/>
              <w:right w:w="29" w:type="dxa"/>
            </w:tcMar>
          </w:tcPr>
          <w:p w14:paraId="5606F108"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2 (7.4)</w:t>
            </w:r>
          </w:p>
        </w:tc>
        <w:tc>
          <w:tcPr>
            <w:tcW w:w="2305" w:type="dxa"/>
            <w:gridSpan w:val="2"/>
            <w:tcBorders>
              <w:left w:val="nil"/>
              <w:bottom w:val="nil"/>
              <w:right w:val="nil"/>
            </w:tcBorders>
            <w:shd w:val="clear" w:color="auto" w:fill="FFFFFF"/>
            <w:tcMar>
              <w:left w:w="29" w:type="dxa"/>
              <w:right w:w="29" w:type="dxa"/>
            </w:tcMar>
          </w:tcPr>
          <w:p w14:paraId="6359989F"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7 (4.5)</w:t>
            </w:r>
          </w:p>
        </w:tc>
      </w:tr>
      <w:tr w:rsidR="00D72DB6" w:rsidRPr="00F95D77" w14:paraId="419B56E2" w14:textId="77777777" w:rsidTr="000A51DD">
        <w:trPr>
          <w:cantSplit/>
        </w:trPr>
        <w:tc>
          <w:tcPr>
            <w:tcW w:w="4353" w:type="dxa"/>
            <w:tcBorders>
              <w:left w:val="nil"/>
              <w:bottom w:val="nil"/>
              <w:right w:val="nil"/>
            </w:tcBorders>
            <w:shd w:val="clear" w:color="auto" w:fill="FFFFFF"/>
            <w:tcMar>
              <w:left w:w="29" w:type="dxa"/>
              <w:right w:w="29" w:type="dxa"/>
            </w:tcMar>
          </w:tcPr>
          <w:p w14:paraId="7811127A" w14:textId="5E59F179"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Enterobacter aerogenes</w:t>
            </w:r>
          </w:p>
        </w:tc>
        <w:tc>
          <w:tcPr>
            <w:tcW w:w="2740" w:type="dxa"/>
            <w:tcBorders>
              <w:left w:val="nil"/>
              <w:bottom w:val="nil"/>
              <w:right w:val="nil"/>
            </w:tcBorders>
            <w:shd w:val="clear" w:color="auto" w:fill="FFFFFF"/>
            <w:tcMar>
              <w:left w:w="29" w:type="dxa"/>
              <w:right w:w="29" w:type="dxa"/>
            </w:tcMar>
          </w:tcPr>
          <w:p w14:paraId="41FEC170"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(3.7)</w:t>
            </w:r>
          </w:p>
        </w:tc>
        <w:tc>
          <w:tcPr>
            <w:tcW w:w="2305" w:type="dxa"/>
            <w:gridSpan w:val="2"/>
            <w:tcBorders>
              <w:left w:val="nil"/>
              <w:bottom w:val="nil"/>
              <w:right w:val="nil"/>
            </w:tcBorders>
            <w:shd w:val="clear" w:color="auto" w:fill="FFFFFF"/>
            <w:tcMar>
              <w:left w:w="29" w:type="dxa"/>
              <w:right w:w="29" w:type="dxa"/>
            </w:tcMar>
          </w:tcPr>
          <w:p w14:paraId="654FCDE9"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3 (1.9)</w:t>
            </w:r>
          </w:p>
        </w:tc>
      </w:tr>
      <w:tr w:rsidR="00D72DB6" w:rsidRPr="00F95D77" w14:paraId="7A4B9705" w14:textId="77777777" w:rsidTr="000A51DD">
        <w:trPr>
          <w:cantSplit/>
        </w:trPr>
        <w:tc>
          <w:tcPr>
            <w:tcW w:w="4353" w:type="dxa"/>
            <w:tcBorders>
              <w:left w:val="nil"/>
              <w:bottom w:val="nil"/>
              <w:right w:val="nil"/>
            </w:tcBorders>
            <w:shd w:val="clear" w:color="auto" w:fill="FFFFFF"/>
            <w:tcMar>
              <w:left w:w="29" w:type="dxa"/>
              <w:right w:w="29" w:type="dxa"/>
            </w:tcMar>
          </w:tcPr>
          <w:p w14:paraId="7F6103E0" w14:textId="1F0538C5"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 xml:space="preserve">Staphylococcus </w:t>
            </w:r>
            <w:r w:rsidR="000A51DD" w:rsidRPr="005A70AF">
              <w:rPr>
                <w:rFonts w:ascii="Arial" w:eastAsia="Times New Roman" w:hAnsi="Arial" w:cs="Arial"/>
                <w:color w:val="000000"/>
                <w:lang w:val="en-US" w:eastAsia="fr-FR"/>
              </w:rPr>
              <w:t>spp.</w:t>
            </w:r>
            <w:r w:rsidR="000A51DD">
              <w:rPr>
                <w:rFonts w:ascii="Arial" w:eastAsia="Times New Roman" w:hAnsi="Arial" w:cs="Arial"/>
                <w:i/>
                <w:iCs/>
                <w:color w:val="000000"/>
                <w:lang w:val="en-US" w:eastAsia="fr-FR"/>
              </w:rPr>
              <w:t xml:space="preserve"> (</w:t>
            </w:r>
            <w:r w:rsidR="000A51DD" w:rsidRPr="005A70AF">
              <w:rPr>
                <w:rFonts w:ascii="Arial" w:eastAsia="Times New Roman" w:hAnsi="Arial" w:cs="Arial"/>
                <w:color w:val="000000"/>
                <w:lang w:val="en-US" w:eastAsia="fr-FR"/>
              </w:rPr>
              <w:t>other tha</w:t>
            </w:r>
            <w:r w:rsidR="005A70AF">
              <w:rPr>
                <w:rFonts w:ascii="Arial" w:eastAsia="Times New Roman" w:hAnsi="Arial" w:cs="Arial"/>
                <w:color w:val="000000"/>
                <w:lang w:val="en-US" w:eastAsia="fr-FR"/>
              </w:rPr>
              <w:t>n</w:t>
            </w:r>
            <w:r w:rsidR="000A51DD">
              <w:rPr>
                <w:rFonts w:ascii="Arial" w:eastAsia="Times New Roman" w:hAnsi="Arial" w:cs="Arial"/>
                <w:i/>
                <w:iCs/>
                <w:color w:val="000000"/>
                <w:lang w:val="en-US" w:eastAsia="fr-FR"/>
              </w:rPr>
              <w:t xml:space="preserve"> S. </w:t>
            </w:r>
            <w:r w:rsidRPr="00F95D77">
              <w:rPr>
                <w:rFonts w:ascii="Arial" w:eastAsia="Times New Roman" w:hAnsi="Arial" w:cs="Arial"/>
                <w:i/>
                <w:iCs/>
                <w:color w:val="000000"/>
                <w:lang w:val="en-US" w:eastAsia="fr-FR"/>
              </w:rPr>
              <w:t>aureus</w:t>
            </w:r>
            <w:r w:rsidR="000A51DD">
              <w:rPr>
                <w:rFonts w:ascii="Arial" w:eastAsia="Times New Roman" w:hAnsi="Arial" w:cs="Arial"/>
                <w:i/>
                <w:iCs/>
                <w:color w:val="000000"/>
                <w:lang w:val="en-US" w:eastAsia="fr-FR"/>
              </w:rPr>
              <w:t>)</w:t>
            </w:r>
          </w:p>
        </w:tc>
        <w:tc>
          <w:tcPr>
            <w:tcW w:w="2740" w:type="dxa"/>
            <w:tcBorders>
              <w:left w:val="nil"/>
              <w:bottom w:val="nil"/>
              <w:right w:val="nil"/>
            </w:tcBorders>
            <w:shd w:val="clear" w:color="auto" w:fill="FFFFFF"/>
            <w:tcMar>
              <w:left w:w="29" w:type="dxa"/>
              <w:right w:w="29" w:type="dxa"/>
            </w:tcMar>
          </w:tcPr>
          <w:p w14:paraId="47DE982B"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(3.7)</w:t>
            </w:r>
          </w:p>
        </w:tc>
        <w:tc>
          <w:tcPr>
            <w:tcW w:w="2305" w:type="dxa"/>
            <w:gridSpan w:val="2"/>
            <w:tcBorders>
              <w:left w:val="nil"/>
              <w:bottom w:val="nil"/>
              <w:right w:val="nil"/>
            </w:tcBorders>
            <w:shd w:val="clear" w:color="auto" w:fill="FFFFFF"/>
            <w:tcMar>
              <w:left w:w="29" w:type="dxa"/>
              <w:right w:w="29" w:type="dxa"/>
            </w:tcMar>
          </w:tcPr>
          <w:p w14:paraId="418083C3"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2 (1.3)</w:t>
            </w:r>
          </w:p>
        </w:tc>
      </w:tr>
      <w:tr w:rsidR="00D72DB6" w:rsidRPr="00F95D77" w14:paraId="41F3C6C3" w14:textId="77777777" w:rsidTr="000A51DD">
        <w:trPr>
          <w:cantSplit/>
        </w:trPr>
        <w:tc>
          <w:tcPr>
            <w:tcW w:w="4353" w:type="dxa"/>
            <w:tcBorders>
              <w:left w:val="nil"/>
              <w:bottom w:val="nil"/>
              <w:right w:val="nil"/>
            </w:tcBorders>
            <w:shd w:val="clear" w:color="auto" w:fill="FFFFFF"/>
            <w:tcMar>
              <w:left w:w="29" w:type="dxa"/>
              <w:right w:w="29" w:type="dxa"/>
            </w:tcMar>
          </w:tcPr>
          <w:p w14:paraId="40ED8A16" w14:textId="7D54FD88"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Serratia marcescens</w:t>
            </w:r>
          </w:p>
        </w:tc>
        <w:tc>
          <w:tcPr>
            <w:tcW w:w="2740" w:type="dxa"/>
            <w:tcBorders>
              <w:left w:val="nil"/>
              <w:bottom w:val="nil"/>
              <w:right w:val="nil"/>
            </w:tcBorders>
            <w:shd w:val="clear" w:color="auto" w:fill="FFFFFF"/>
            <w:tcMar>
              <w:left w:w="29" w:type="dxa"/>
              <w:right w:w="29" w:type="dxa"/>
            </w:tcMar>
          </w:tcPr>
          <w:p w14:paraId="73D73DCA"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bottom w:val="nil"/>
              <w:right w:val="nil"/>
            </w:tcBorders>
            <w:shd w:val="clear" w:color="auto" w:fill="FFFFFF"/>
            <w:tcMar>
              <w:left w:w="29" w:type="dxa"/>
              <w:right w:w="29" w:type="dxa"/>
            </w:tcMar>
          </w:tcPr>
          <w:p w14:paraId="236A5962"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2 (1.3)</w:t>
            </w:r>
          </w:p>
        </w:tc>
      </w:tr>
      <w:tr w:rsidR="00D72DB6" w:rsidRPr="00F95D77" w14:paraId="0702875A" w14:textId="77777777" w:rsidTr="000A51DD">
        <w:trPr>
          <w:cantSplit/>
        </w:trPr>
        <w:tc>
          <w:tcPr>
            <w:tcW w:w="4353" w:type="dxa"/>
            <w:tcBorders>
              <w:left w:val="nil"/>
              <w:bottom w:val="nil"/>
              <w:right w:val="nil"/>
            </w:tcBorders>
            <w:shd w:val="clear" w:color="auto" w:fill="FFFFFF"/>
            <w:tcMar>
              <w:left w:w="29" w:type="dxa"/>
              <w:right w:w="29" w:type="dxa"/>
            </w:tcMar>
          </w:tcPr>
          <w:p w14:paraId="401D0F97" w14:textId="344ECAA5"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Klebsiella oxytoca</w:t>
            </w:r>
          </w:p>
        </w:tc>
        <w:tc>
          <w:tcPr>
            <w:tcW w:w="2740" w:type="dxa"/>
            <w:tcBorders>
              <w:left w:val="nil"/>
              <w:bottom w:val="nil"/>
              <w:right w:val="nil"/>
            </w:tcBorders>
            <w:shd w:val="clear" w:color="auto" w:fill="FFFFFF"/>
            <w:tcMar>
              <w:left w:w="29" w:type="dxa"/>
              <w:right w:w="29" w:type="dxa"/>
            </w:tcMar>
          </w:tcPr>
          <w:p w14:paraId="35EBEB26"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bottom w:val="nil"/>
              <w:right w:val="nil"/>
            </w:tcBorders>
            <w:shd w:val="clear" w:color="auto" w:fill="FFFFFF"/>
            <w:tcMar>
              <w:left w:w="29" w:type="dxa"/>
              <w:right w:w="29" w:type="dxa"/>
            </w:tcMar>
          </w:tcPr>
          <w:p w14:paraId="36A8DBBC"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(0.6)</w:t>
            </w:r>
          </w:p>
        </w:tc>
      </w:tr>
      <w:tr w:rsidR="00D72DB6" w:rsidRPr="00F95D77" w14:paraId="1DB65961" w14:textId="77777777" w:rsidTr="000A51DD">
        <w:trPr>
          <w:cantSplit/>
        </w:trPr>
        <w:tc>
          <w:tcPr>
            <w:tcW w:w="4353" w:type="dxa"/>
            <w:tcBorders>
              <w:left w:val="nil"/>
              <w:bottom w:val="nil"/>
              <w:right w:val="nil"/>
            </w:tcBorders>
            <w:shd w:val="clear" w:color="auto" w:fill="FFFFFF"/>
            <w:tcMar>
              <w:left w:w="29" w:type="dxa"/>
              <w:right w:w="29" w:type="dxa"/>
            </w:tcMar>
          </w:tcPr>
          <w:p w14:paraId="070F4930" w14:textId="458D6E8C"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 xml:space="preserve">Streptococcus </w:t>
            </w:r>
            <w:r w:rsidR="000A51DD" w:rsidRPr="005A70AF">
              <w:rPr>
                <w:rFonts w:ascii="Arial" w:eastAsia="Times New Roman" w:hAnsi="Arial" w:cs="Arial"/>
                <w:color w:val="000000"/>
                <w:lang w:val="en-US" w:eastAsia="fr-FR"/>
              </w:rPr>
              <w:t>s</w:t>
            </w:r>
            <w:r w:rsidR="000A51DD">
              <w:rPr>
                <w:rFonts w:ascii="Arial" w:eastAsia="Times New Roman" w:hAnsi="Arial" w:cs="Arial"/>
                <w:color w:val="000000"/>
                <w:lang w:val="en-US" w:eastAsia="fr-FR"/>
              </w:rPr>
              <w:t>p</w:t>
            </w:r>
            <w:r w:rsidR="000A51DD" w:rsidRPr="005A70AF">
              <w:rPr>
                <w:rFonts w:ascii="Arial" w:eastAsia="Times New Roman" w:hAnsi="Arial" w:cs="Arial"/>
                <w:color w:val="000000"/>
                <w:lang w:val="en-US" w:eastAsia="fr-FR"/>
              </w:rPr>
              <w:t>p.</w:t>
            </w:r>
          </w:p>
        </w:tc>
        <w:tc>
          <w:tcPr>
            <w:tcW w:w="2740" w:type="dxa"/>
            <w:tcBorders>
              <w:left w:val="nil"/>
              <w:bottom w:val="nil"/>
              <w:right w:val="nil"/>
            </w:tcBorders>
            <w:shd w:val="clear" w:color="auto" w:fill="FFFFFF"/>
            <w:tcMar>
              <w:left w:w="29" w:type="dxa"/>
              <w:right w:w="29" w:type="dxa"/>
            </w:tcMar>
          </w:tcPr>
          <w:p w14:paraId="70776078"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bottom w:val="nil"/>
              <w:right w:val="nil"/>
            </w:tcBorders>
            <w:shd w:val="clear" w:color="auto" w:fill="FFFFFF"/>
            <w:tcMar>
              <w:left w:w="29" w:type="dxa"/>
              <w:right w:w="29" w:type="dxa"/>
            </w:tcMar>
          </w:tcPr>
          <w:p w14:paraId="2EBCD7FA"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(0.6)</w:t>
            </w:r>
          </w:p>
        </w:tc>
      </w:tr>
      <w:tr w:rsidR="00D72DB6" w:rsidRPr="00F95D77" w14:paraId="17E8CC82" w14:textId="77777777" w:rsidTr="000A51DD">
        <w:trPr>
          <w:cantSplit/>
        </w:trPr>
        <w:tc>
          <w:tcPr>
            <w:tcW w:w="4353" w:type="dxa"/>
            <w:tcBorders>
              <w:left w:val="nil"/>
              <w:bottom w:val="nil"/>
              <w:right w:val="nil"/>
            </w:tcBorders>
            <w:shd w:val="clear" w:color="auto" w:fill="FFFFFF"/>
            <w:tcMar>
              <w:left w:w="29" w:type="dxa"/>
              <w:right w:w="29" w:type="dxa"/>
            </w:tcMar>
          </w:tcPr>
          <w:p w14:paraId="778FA39E" w14:textId="03603F1B"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 xml:space="preserve">Citrobacter </w:t>
            </w:r>
            <w:r w:rsidRPr="005A70AF">
              <w:rPr>
                <w:rFonts w:ascii="Arial" w:eastAsia="Times New Roman" w:hAnsi="Arial" w:cs="Arial"/>
                <w:color w:val="000000"/>
                <w:lang w:val="en-US" w:eastAsia="fr-FR"/>
              </w:rPr>
              <w:t>spp</w:t>
            </w:r>
            <w:r w:rsidR="000A51DD" w:rsidRPr="005A70AF">
              <w:rPr>
                <w:rFonts w:ascii="Arial" w:eastAsia="Times New Roman" w:hAnsi="Arial" w:cs="Arial"/>
                <w:color w:val="000000"/>
                <w:lang w:val="en-US" w:eastAsia="fr-FR"/>
              </w:rPr>
              <w:t>.</w:t>
            </w:r>
          </w:p>
        </w:tc>
        <w:tc>
          <w:tcPr>
            <w:tcW w:w="2740" w:type="dxa"/>
            <w:tcBorders>
              <w:left w:val="nil"/>
              <w:bottom w:val="nil"/>
              <w:right w:val="nil"/>
            </w:tcBorders>
            <w:shd w:val="clear" w:color="auto" w:fill="FFFFFF"/>
            <w:tcMar>
              <w:left w:w="29" w:type="dxa"/>
              <w:right w:w="29" w:type="dxa"/>
            </w:tcMar>
          </w:tcPr>
          <w:p w14:paraId="5C84EC3E"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(3.7)</w:t>
            </w:r>
          </w:p>
        </w:tc>
        <w:tc>
          <w:tcPr>
            <w:tcW w:w="2305" w:type="dxa"/>
            <w:gridSpan w:val="2"/>
            <w:tcBorders>
              <w:left w:val="nil"/>
              <w:bottom w:val="nil"/>
              <w:right w:val="nil"/>
            </w:tcBorders>
            <w:shd w:val="clear" w:color="auto" w:fill="FFFFFF"/>
            <w:tcMar>
              <w:left w:w="29" w:type="dxa"/>
              <w:right w:w="29" w:type="dxa"/>
            </w:tcMar>
          </w:tcPr>
          <w:p w14:paraId="7267EC80"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r>
      <w:tr w:rsidR="00D72DB6" w:rsidRPr="00F95D77" w14:paraId="7D374DF1" w14:textId="77777777" w:rsidTr="000A51DD">
        <w:trPr>
          <w:cantSplit/>
          <w:trHeight w:val="105"/>
        </w:trPr>
        <w:tc>
          <w:tcPr>
            <w:tcW w:w="4353" w:type="dxa"/>
            <w:tcBorders>
              <w:left w:val="nil"/>
              <w:right w:val="nil"/>
            </w:tcBorders>
            <w:shd w:val="clear" w:color="auto" w:fill="FFFFFF"/>
            <w:tcMar>
              <w:left w:w="29" w:type="dxa"/>
              <w:right w:w="29" w:type="dxa"/>
            </w:tcMar>
          </w:tcPr>
          <w:p w14:paraId="58FA612E" w14:textId="25C4C508"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Achromobacter</w:t>
            </w:r>
            <w:r w:rsidR="000A51DD">
              <w:rPr>
                <w:rFonts w:ascii="Arial" w:eastAsia="Times New Roman" w:hAnsi="Arial" w:cs="Arial"/>
                <w:i/>
                <w:iCs/>
                <w:color w:val="000000"/>
                <w:lang w:val="en-US" w:eastAsia="fr-FR"/>
              </w:rPr>
              <w:t xml:space="preserve"> </w:t>
            </w:r>
            <w:r w:rsidR="000A51DD" w:rsidRPr="005A70AF">
              <w:rPr>
                <w:rFonts w:ascii="Arial" w:eastAsia="Times New Roman" w:hAnsi="Arial" w:cs="Arial"/>
                <w:color w:val="000000"/>
                <w:lang w:val="en-US" w:eastAsia="fr-FR"/>
              </w:rPr>
              <w:t>spp.</w:t>
            </w:r>
          </w:p>
        </w:tc>
        <w:tc>
          <w:tcPr>
            <w:tcW w:w="2740" w:type="dxa"/>
            <w:tcBorders>
              <w:left w:val="nil"/>
              <w:right w:val="nil"/>
            </w:tcBorders>
            <w:shd w:val="clear" w:color="auto" w:fill="FFFFFF"/>
            <w:tcMar>
              <w:left w:w="29" w:type="dxa"/>
              <w:right w:w="29" w:type="dxa"/>
            </w:tcMar>
          </w:tcPr>
          <w:p w14:paraId="186F0644"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right w:val="nil"/>
            </w:tcBorders>
            <w:shd w:val="clear" w:color="auto" w:fill="FFFFFF"/>
            <w:tcMar>
              <w:left w:w="29" w:type="dxa"/>
              <w:right w:w="29" w:type="dxa"/>
            </w:tcMar>
          </w:tcPr>
          <w:p w14:paraId="76502F66"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(0.6)</w:t>
            </w:r>
          </w:p>
        </w:tc>
      </w:tr>
      <w:tr w:rsidR="00D72DB6" w:rsidRPr="00F95D77" w14:paraId="762AE8FD" w14:textId="77777777" w:rsidTr="000A51DD">
        <w:trPr>
          <w:cantSplit/>
        </w:trPr>
        <w:tc>
          <w:tcPr>
            <w:tcW w:w="4353" w:type="dxa"/>
            <w:tcBorders>
              <w:left w:val="nil"/>
              <w:right w:val="nil"/>
            </w:tcBorders>
            <w:shd w:val="clear" w:color="auto" w:fill="FFFFFF"/>
            <w:tcMar>
              <w:left w:w="29" w:type="dxa"/>
              <w:right w:w="29" w:type="dxa"/>
            </w:tcMar>
          </w:tcPr>
          <w:p w14:paraId="4DB61A59" w14:textId="1A136F73" w:rsidR="00D72DB6" w:rsidRPr="00F95D77" w:rsidRDefault="00D72DB6" w:rsidP="00F95D77">
            <w:pPr>
              <w:spacing w:after="0" w:line="240" w:lineRule="auto"/>
              <w:rPr>
                <w:rFonts w:ascii="Arial" w:hAnsi="Arial" w:cs="Arial"/>
                <w:i/>
                <w:iCs/>
                <w:color w:val="000000"/>
                <w:lang w:val="en-US"/>
              </w:rPr>
            </w:pPr>
            <w:r w:rsidRPr="00F95D77">
              <w:rPr>
                <w:rFonts w:ascii="Arial" w:eastAsia="Times New Roman" w:hAnsi="Arial" w:cs="Arial"/>
                <w:i/>
                <w:iCs/>
                <w:color w:val="000000"/>
                <w:lang w:val="en-US" w:eastAsia="fr-FR"/>
              </w:rPr>
              <w:t>Morganella morganii</w:t>
            </w:r>
          </w:p>
        </w:tc>
        <w:tc>
          <w:tcPr>
            <w:tcW w:w="2740" w:type="dxa"/>
            <w:tcBorders>
              <w:left w:val="nil"/>
              <w:right w:val="nil"/>
            </w:tcBorders>
            <w:shd w:val="clear" w:color="auto" w:fill="FFFFFF"/>
            <w:tcMar>
              <w:left w:w="29" w:type="dxa"/>
              <w:right w:w="29" w:type="dxa"/>
            </w:tcMar>
          </w:tcPr>
          <w:p w14:paraId="5E1DB5A7"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0 (0.0)</w:t>
            </w:r>
          </w:p>
        </w:tc>
        <w:tc>
          <w:tcPr>
            <w:tcW w:w="2305" w:type="dxa"/>
            <w:gridSpan w:val="2"/>
            <w:tcBorders>
              <w:left w:val="nil"/>
              <w:right w:val="nil"/>
            </w:tcBorders>
            <w:shd w:val="clear" w:color="auto" w:fill="FFFFFF"/>
            <w:tcMar>
              <w:left w:w="29" w:type="dxa"/>
              <w:right w:w="29" w:type="dxa"/>
            </w:tcMar>
          </w:tcPr>
          <w:p w14:paraId="34CEA208" w14:textId="77777777" w:rsidR="00D72DB6" w:rsidRPr="00F95D77" w:rsidRDefault="00D72DB6" w:rsidP="00F95D77">
            <w:pPr>
              <w:spacing w:after="0" w:line="240" w:lineRule="auto"/>
              <w:jc w:val="center"/>
              <w:rPr>
                <w:rFonts w:ascii="Arial" w:hAnsi="Arial" w:cs="Arial"/>
                <w:color w:val="000000"/>
                <w:lang w:val="en-US"/>
              </w:rPr>
            </w:pPr>
            <w:r w:rsidRPr="00F95D77">
              <w:rPr>
                <w:rFonts w:ascii="Arial" w:hAnsi="Arial" w:cs="Arial"/>
                <w:color w:val="000000"/>
                <w:lang w:val="en-US"/>
              </w:rPr>
              <w:t>1 (0.6)</w:t>
            </w:r>
          </w:p>
        </w:tc>
      </w:tr>
      <w:tr w:rsidR="005A70AF" w:rsidRPr="00F95D77" w14:paraId="4AF14B36" w14:textId="77777777" w:rsidTr="000A51DD">
        <w:trPr>
          <w:cantSplit/>
        </w:trPr>
        <w:tc>
          <w:tcPr>
            <w:tcW w:w="4353" w:type="dxa"/>
            <w:tcBorders>
              <w:left w:val="nil"/>
              <w:right w:val="nil"/>
            </w:tcBorders>
            <w:shd w:val="clear" w:color="auto" w:fill="FFFFFF"/>
            <w:tcMar>
              <w:left w:w="29" w:type="dxa"/>
              <w:right w:w="29" w:type="dxa"/>
            </w:tcMar>
          </w:tcPr>
          <w:p w14:paraId="4B7545CD" w14:textId="554EED05" w:rsidR="005A70AF" w:rsidRPr="005A70AF" w:rsidRDefault="005A70AF" w:rsidP="00F95D77">
            <w:pPr>
              <w:spacing w:after="0" w:line="240" w:lineRule="auto"/>
              <w:rPr>
                <w:rFonts w:ascii="Arial" w:eastAsia="Times New Roman" w:hAnsi="Arial" w:cs="Arial"/>
                <w:color w:val="000000"/>
                <w:lang w:val="en-US" w:eastAsia="fr-FR"/>
              </w:rPr>
            </w:pPr>
            <w:r w:rsidRPr="005A70AF">
              <w:rPr>
                <w:rFonts w:ascii="Arial" w:eastAsia="Times New Roman" w:hAnsi="Arial" w:cs="Arial"/>
                <w:color w:val="000000"/>
                <w:lang w:val="en-US" w:eastAsia="fr-FR"/>
              </w:rPr>
              <w:t>MDR bacteria</w:t>
            </w:r>
          </w:p>
        </w:tc>
        <w:tc>
          <w:tcPr>
            <w:tcW w:w="2740" w:type="dxa"/>
            <w:tcBorders>
              <w:left w:val="nil"/>
              <w:right w:val="nil"/>
            </w:tcBorders>
            <w:shd w:val="clear" w:color="auto" w:fill="FFFFFF"/>
            <w:tcMar>
              <w:left w:w="29" w:type="dxa"/>
              <w:right w:w="29" w:type="dxa"/>
            </w:tcMar>
          </w:tcPr>
          <w:p w14:paraId="6D03A050" w14:textId="31E1D14A" w:rsidR="005A70AF" w:rsidRPr="00F95D77" w:rsidRDefault="00DA66DE" w:rsidP="00F95D77">
            <w:pPr>
              <w:spacing w:after="0" w:line="240" w:lineRule="auto"/>
              <w:jc w:val="center"/>
              <w:rPr>
                <w:rFonts w:ascii="Arial" w:hAnsi="Arial" w:cs="Arial"/>
                <w:color w:val="000000"/>
                <w:lang w:val="en-US"/>
              </w:rPr>
            </w:pPr>
            <w:r>
              <w:rPr>
                <w:rFonts w:ascii="Arial" w:hAnsi="Arial" w:cs="Arial"/>
                <w:color w:val="000000"/>
                <w:lang w:val="en-US"/>
              </w:rPr>
              <w:t>15 (71.4)</w:t>
            </w:r>
          </w:p>
        </w:tc>
        <w:tc>
          <w:tcPr>
            <w:tcW w:w="2305" w:type="dxa"/>
            <w:gridSpan w:val="2"/>
            <w:tcBorders>
              <w:left w:val="nil"/>
              <w:right w:val="nil"/>
            </w:tcBorders>
            <w:shd w:val="clear" w:color="auto" w:fill="FFFFFF"/>
            <w:tcMar>
              <w:left w:w="29" w:type="dxa"/>
              <w:right w:w="29" w:type="dxa"/>
            </w:tcMar>
          </w:tcPr>
          <w:p w14:paraId="3F2A0AE8" w14:textId="2EA5096B" w:rsidR="005A70AF" w:rsidRPr="00F95D77" w:rsidRDefault="00DA66DE" w:rsidP="00F95D77">
            <w:pPr>
              <w:spacing w:after="0" w:line="240" w:lineRule="auto"/>
              <w:jc w:val="center"/>
              <w:rPr>
                <w:rFonts w:ascii="Arial" w:hAnsi="Arial" w:cs="Arial"/>
                <w:color w:val="000000"/>
                <w:lang w:val="en-US"/>
              </w:rPr>
            </w:pPr>
            <w:r>
              <w:rPr>
                <w:rFonts w:ascii="Arial" w:hAnsi="Arial" w:cs="Arial"/>
                <w:color w:val="000000"/>
                <w:lang w:val="en-US"/>
              </w:rPr>
              <w:t>89 (64.9)</w:t>
            </w:r>
          </w:p>
        </w:tc>
      </w:tr>
      <w:tr w:rsidR="00D72DB6" w:rsidRPr="00F95D77" w14:paraId="426AC6B4" w14:textId="77777777" w:rsidTr="000A51DD">
        <w:trPr>
          <w:gridAfter w:val="1"/>
          <w:wAfter w:w="435" w:type="dxa"/>
          <w:cantSplit/>
        </w:trPr>
        <w:tc>
          <w:tcPr>
            <w:tcW w:w="8963" w:type="dxa"/>
            <w:gridSpan w:val="3"/>
            <w:tcBorders>
              <w:top w:val="single" w:sz="4" w:space="0" w:color="auto"/>
              <w:left w:val="nil"/>
              <w:bottom w:val="single" w:sz="4" w:space="0" w:color="auto"/>
              <w:right w:val="nil"/>
            </w:tcBorders>
            <w:shd w:val="clear" w:color="auto" w:fill="FFFFFF"/>
            <w:tcMar>
              <w:left w:w="29" w:type="dxa"/>
              <w:right w:w="29" w:type="dxa"/>
            </w:tcMar>
          </w:tcPr>
          <w:p w14:paraId="67393B2D" w14:textId="77777777" w:rsidR="00D72DB6" w:rsidRPr="00F95D77" w:rsidRDefault="00D72DB6" w:rsidP="00F95D77">
            <w:pPr>
              <w:autoSpaceDE w:val="0"/>
              <w:autoSpaceDN w:val="0"/>
              <w:spacing w:after="0" w:line="240" w:lineRule="auto"/>
              <w:jc w:val="both"/>
              <w:rPr>
                <w:rFonts w:ascii="Arial" w:eastAsia="Times New Roman" w:hAnsi="Arial" w:cs="Arial"/>
                <w:color w:val="000000"/>
                <w:lang w:val="en-US" w:eastAsia="fr-FR"/>
              </w:rPr>
            </w:pPr>
            <w:r w:rsidRPr="00F95D77">
              <w:rPr>
                <w:rFonts w:ascii="Arial" w:eastAsia="Times New Roman" w:hAnsi="Arial" w:cs="Arial"/>
                <w:color w:val="000000"/>
                <w:lang w:val="en-US" w:eastAsia="fr-FR"/>
              </w:rPr>
              <w:t>Values are number (% of VA-LRTI cases) unless otherwise as indicated.</w:t>
            </w:r>
          </w:p>
          <w:p w14:paraId="7FD4FAE3" w14:textId="77777777" w:rsidR="005A70AF" w:rsidRDefault="009E7E50" w:rsidP="00F95D77">
            <w:pPr>
              <w:autoSpaceDE w:val="0"/>
              <w:autoSpaceDN w:val="0"/>
              <w:spacing w:after="0" w:line="240" w:lineRule="auto"/>
              <w:jc w:val="both"/>
              <w:rPr>
                <w:rFonts w:ascii="Arial" w:eastAsia="Times New Roman" w:hAnsi="Arial" w:cs="Arial"/>
                <w:color w:val="000000"/>
                <w:lang w:val="en-US" w:eastAsia="fr-FR"/>
              </w:rPr>
            </w:pPr>
            <w:r w:rsidRPr="005A70AF">
              <w:rPr>
                <w:rFonts w:ascii="Arial" w:eastAsia="Times New Roman" w:hAnsi="Arial" w:cs="Arial"/>
                <w:color w:val="000000"/>
                <w:vertAlign w:val="superscript"/>
                <w:lang w:val="en-US" w:eastAsia="fr-FR"/>
              </w:rPr>
              <w:t>1</w:t>
            </w:r>
            <w:r>
              <w:rPr>
                <w:rFonts w:ascii="Arial" w:eastAsia="Times New Roman" w:hAnsi="Arial" w:cs="Arial"/>
                <w:color w:val="000000"/>
                <w:lang w:val="en-US" w:eastAsia="fr-FR"/>
              </w:rPr>
              <w:t xml:space="preserve">1 missing value, </w:t>
            </w:r>
            <w:r w:rsidRPr="005A70AF">
              <w:rPr>
                <w:rFonts w:ascii="Arial" w:eastAsia="Times New Roman" w:hAnsi="Arial" w:cs="Arial"/>
                <w:color w:val="000000"/>
                <w:vertAlign w:val="superscript"/>
                <w:lang w:val="en-US" w:eastAsia="fr-FR"/>
              </w:rPr>
              <w:t>2</w:t>
            </w:r>
            <w:r>
              <w:rPr>
                <w:rFonts w:ascii="Arial" w:eastAsia="Times New Roman" w:hAnsi="Arial" w:cs="Arial"/>
                <w:color w:val="000000"/>
                <w:lang w:val="en-US" w:eastAsia="fr-FR"/>
              </w:rPr>
              <w:t>2missing values.</w:t>
            </w:r>
          </w:p>
          <w:p w14:paraId="2FA75B6A" w14:textId="6BF06163" w:rsidR="00D72DB6" w:rsidRPr="00F95D77" w:rsidRDefault="00D72DB6" w:rsidP="00F95D77">
            <w:pPr>
              <w:autoSpaceDE w:val="0"/>
              <w:autoSpaceDN w:val="0"/>
              <w:spacing w:after="0" w:line="240" w:lineRule="auto"/>
              <w:jc w:val="both"/>
              <w:rPr>
                <w:rFonts w:ascii="Arial" w:hAnsi="Arial" w:cs="Arial"/>
                <w:color w:val="000000"/>
                <w:highlight w:val="yellow"/>
                <w:lang w:val="en-US"/>
              </w:rPr>
            </w:pPr>
            <w:r w:rsidRPr="00F95D77">
              <w:rPr>
                <w:rFonts w:ascii="Arial" w:eastAsia="Times New Roman" w:hAnsi="Arial" w:cs="Arial"/>
                <w:color w:val="000000"/>
                <w:lang w:val="en-US" w:eastAsia="fr-FR"/>
              </w:rPr>
              <w:t>Abbreviations: VA-LRTI</w:t>
            </w:r>
            <w:r w:rsidR="00F95D77" w:rsidRPr="00F95D77">
              <w:rPr>
                <w:rFonts w:ascii="Arial" w:eastAsia="Times New Roman" w:hAnsi="Arial" w:cs="Arial"/>
                <w:color w:val="000000"/>
                <w:lang w:val="en-US" w:eastAsia="fr-FR"/>
              </w:rPr>
              <w:t>:</w:t>
            </w:r>
            <w:r w:rsidRPr="00F95D77">
              <w:rPr>
                <w:rFonts w:ascii="Arial" w:eastAsia="Times New Roman" w:hAnsi="Arial" w:cs="Arial"/>
                <w:color w:val="000000"/>
                <w:lang w:val="en-US" w:eastAsia="fr-FR"/>
              </w:rPr>
              <w:t xml:space="preserve"> ventilator-associated respiratory tract infection</w:t>
            </w:r>
            <w:r w:rsidR="000A51DD">
              <w:rPr>
                <w:rFonts w:ascii="Arial" w:eastAsia="Times New Roman" w:hAnsi="Arial" w:cs="Arial"/>
                <w:color w:val="000000"/>
                <w:lang w:val="en-US" w:eastAsia="fr-FR"/>
              </w:rPr>
              <w:t>, MDR: multidrug-resistant.</w:t>
            </w:r>
          </w:p>
        </w:tc>
      </w:tr>
      <w:tr w:rsidR="000A51DD" w:rsidRPr="00F95D77" w14:paraId="560433DA" w14:textId="77777777" w:rsidTr="000A51DD">
        <w:trPr>
          <w:gridAfter w:val="1"/>
          <w:wAfter w:w="435" w:type="dxa"/>
          <w:cantSplit/>
        </w:trPr>
        <w:tc>
          <w:tcPr>
            <w:tcW w:w="8963" w:type="dxa"/>
            <w:gridSpan w:val="3"/>
            <w:tcBorders>
              <w:top w:val="single" w:sz="4" w:space="0" w:color="auto"/>
              <w:left w:val="nil"/>
              <w:bottom w:val="nil"/>
              <w:right w:val="nil"/>
            </w:tcBorders>
            <w:shd w:val="clear" w:color="auto" w:fill="FFFFFF"/>
            <w:tcMar>
              <w:left w:w="29" w:type="dxa"/>
              <w:right w:w="29" w:type="dxa"/>
            </w:tcMar>
          </w:tcPr>
          <w:p w14:paraId="43A96E95" w14:textId="77777777" w:rsidR="000A51DD" w:rsidRPr="00F95D77" w:rsidRDefault="000A51DD" w:rsidP="00F95D77">
            <w:pPr>
              <w:autoSpaceDE w:val="0"/>
              <w:autoSpaceDN w:val="0"/>
              <w:spacing w:after="0" w:line="240" w:lineRule="auto"/>
              <w:jc w:val="both"/>
              <w:rPr>
                <w:rFonts w:ascii="Arial" w:eastAsia="Times New Roman" w:hAnsi="Arial" w:cs="Arial"/>
                <w:color w:val="000000"/>
                <w:lang w:val="en-US" w:eastAsia="fr-FR"/>
              </w:rPr>
            </w:pPr>
          </w:p>
        </w:tc>
      </w:tr>
    </w:tbl>
    <w:p w14:paraId="3806FAD3" w14:textId="77777777" w:rsidR="00D72DB6" w:rsidRPr="00F95D77" w:rsidRDefault="00D72DB6" w:rsidP="00F95D77">
      <w:pPr>
        <w:spacing w:after="0" w:line="240" w:lineRule="auto"/>
        <w:rPr>
          <w:rFonts w:ascii="Arial" w:hAnsi="Arial" w:cs="Arial"/>
        </w:rPr>
        <w:sectPr w:rsidR="00D72DB6" w:rsidRPr="00F95D77" w:rsidSect="00D72DB6">
          <w:pgSz w:w="12240" w:h="15840" w:code="1"/>
          <w:pgMar w:top="1418" w:right="1418" w:bottom="1418" w:left="1418" w:header="709" w:footer="709" w:gutter="0"/>
          <w:cols w:space="708"/>
          <w:docGrid w:linePitch="360"/>
        </w:sectPr>
      </w:pPr>
    </w:p>
    <w:p w14:paraId="463E183E" w14:textId="77777777" w:rsidR="00A26110" w:rsidRPr="00F95D77" w:rsidRDefault="00A26110" w:rsidP="00F95D77">
      <w:pPr>
        <w:autoSpaceDE w:val="0"/>
        <w:autoSpaceDN w:val="0"/>
        <w:adjustRightInd w:val="0"/>
        <w:spacing w:after="0" w:line="240" w:lineRule="auto"/>
        <w:jc w:val="both"/>
        <w:rPr>
          <w:rFonts w:ascii="Arial" w:eastAsia="Times New Roman" w:hAnsi="Arial" w:cs="Arial"/>
          <w:b/>
          <w:bCs/>
          <w:color w:val="000000"/>
          <w:lang w:val="en-US" w:eastAsia="fr-FR"/>
        </w:rPr>
      </w:pPr>
      <w:r w:rsidRPr="00F95D77">
        <w:rPr>
          <w:rFonts w:ascii="Arial" w:eastAsia="Times New Roman" w:hAnsi="Arial" w:cs="Arial"/>
          <w:b/>
          <w:bCs/>
          <w:color w:val="000000"/>
          <w:lang w:val="en-US" w:eastAsia="fr-FR"/>
        </w:rPr>
        <w:lastRenderedPageBreak/>
        <w:t xml:space="preserve">Supplementary figure 1. Unadjusted and adjusted effect sizes of immunosuppression subtype on the 28-day prognostic outcomes </w:t>
      </w:r>
    </w:p>
    <w:p w14:paraId="5734DC5D" w14:textId="77777777" w:rsidR="00A26110" w:rsidRPr="00F95D77" w:rsidRDefault="00A26110" w:rsidP="00F95D77">
      <w:pPr>
        <w:autoSpaceDE w:val="0"/>
        <w:autoSpaceDN w:val="0"/>
        <w:spacing w:after="0" w:line="240" w:lineRule="auto"/>
        <w:rPr>
          <w:rFonts w:ascii="Arial" w:eastAsia="Times New Roman" w:hAnsi="Arial" w:cs="Arial"/>
          <w:lang w:val="en-US" w:eastAsia="fr-FR"/>
        </w:rPr>
      </w:pPr>
      <w:r w:rsidRPr="00F95D77">
        <w:rPr>
          <w:rFonts w:ascii="Arial" w:eastAsia="Times New Roman" w:hAnsi="Arial" w:cs="Arial"/>
          <w:noProof/>
          <w:color w:val="000000"/>
          <w:lang w:val="en-US" w:eastAsia="fr-FR"/>
        </w:rPr>
        <w:drawing>
          <wp:inline distT="0" distB="0" distL="0" distR="0" wp14:anchorId="5305316A" wp14:editId="6D62281F">
            <wp:extent cx="8249513" cy="3534833"/>
            <wp:effectExtent l="19050" t="19050" r="18415" b="27940"/>
            <wp:docPr id="1" name="Image 1" descr="Une image contenant texte, reçu, capture d’écran, algè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eçu, capture d’écran, algèbr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7943" cy="3542730"/>
                    </a:xfrm>
                    <a:prstGeom prst="rect">
                      <a:avLst/>
                    </a:prstGeom>
                    <a:noFill/>
                    <a:ln w="9525">
                      <a:solidFill>
                        <a:schemeClr val="tx1"/>
                      </a:solidFill>
                    </a:ln>
                  </pic:spPr>
                </pic:pic>
              </a:graphicData>
            </a:graphic>
          </wp:inline>
        </w:drawing>
      </w:r>
    </w:p>
    <w:p w14:paraId="21F6AD76" w14:textId="77777777" w:rsidR="00A26110" w:rsidRPr="00F95D77" w:rsidRDefault="00A26110" w:rsidP="00F95D77">
      <w:pPr>
        <w:autoSpaceDE w:val="0"/>
        <w:autoSpaceDN w:val="0"/>
        <w:spacing w:after="0" w:line="240" w:lineRule="auto"/>
        <w:rPr>
          <w:rFonts w:ascii="Arial" w:eastAsia="Times New Roman" w:hAnsi="Arial" w:cs="Arial"/>
          <w:lang w:val="en-US" w:eastAsia="fr-FR"/>
        </w:rPr>
      </w:pPr>
      <w:r w:rsidRPr="00F95D77">
        <w:rPr>
          <w:rFonts w:ascii="Arial" w:eastAsia="Times New Roman" w:hAnsi="Arial" w:cs="Arial"/>
          <w:color w:val="000000"/>
          <w:lang w:val="en-US" w:eastAsia="fr-FR"/>
        </w:rPr>
        <w:t>Values are number of event (28-day cumulative incidence, %) unless otherwise as indicated.</w:t>
      </w:r>
    </w:p>
    <w:p w14:paraId="0F693AE6" w14:textId="19869B71" w:rsidR="00A26110" w:rsidRPr="00F95D77" w:rsidRDefault="00A26110" w:rsidP="00F95D77">
      <w:pPr>
        <w:autoSpaceDE w:val="0"/>
        <w:autoSpaceDN w:val="0"/>
        <w:spacing w:after="0" w:line="240" w:lineRule="auto"/>
        <w:rPr>
          <w:rFonts w:ascii="Arial" w:eastAsia="Times New Roman" w:hAnsi="Arial" w:cs="Arial"/>
          <w:vertAlign w:val="superscript"/>
          <w:lang w:val="en-US" w:eastAsia="fr-FR"/>
        </w:rPr>
      </w:pPr>
      <w:r w:rsidRPr="00F95D77">
        <w:rPr>
          <w:rFonts w:ascii="Arial" w:eastAsia="Times New Roman" w:hAnsi="Arial" w:cs="Arial"/>
          <w:vertAlign w:val="superscript"/>
          <w:lang w:val="en-US" w:eastAsia="fr-FR"/>
        </w:rPr>
        <w:t>1</w:t>
      </w:r>
      <w:r w:rsidRPr="00F95D77">
        <w:rPr>
          <w:rFonts w:ascii="Arial" w:eastAsia="Times New Roman" w:hAnsi="Arial" w:cs="Arial"/>
          <w:color w:val="000000"/>
          <w:lang w:val="en-US" w:eastAsia="fr-FR"/>
        </w:rPr>
        <w:t xml:space="preserve">adjusted </w:t>
      </w:r>
      <w:r w:rsidRPr="00F95D77">
        <w:rPr>
          <w:rFonts w:ascii="Arial" w:eastAsia="Times New Roman" w:hAnsi="Arial" w:cs="Arial"/>
          <w:lang w:val="en-US" w:eastAsia="fr-FR"/>
        </w:rPr>
        <w:t>for center and pre-specified baseline confounders (</w:t>
      </w:r>
      <w:r w:rsidRPr="00F95D77">
        <w:rPr>
          <w:rFonts w:ascii="Arial" w:eastAsia="Times New Roman" w:hAnsi="Arial" w:cs="Arial"/>
          <w:color w:val="000000"/>
          <w:lang w:val="en-US" w:eastAsia="fr-FR"/>
        </w:rPr>
        <w:t>age, sex, McCabe score, and cardiac arrest at admission).</w:t>
      </w:r>
    </w:p>
    <w:p w14:paraId="190444B5" w14:textId="53CCA08E" w:rsidR="00A26110" w:rsidRPr="00F95D77" w:rsidRDefault="00A26110" w:rsidP="00F95D77">
      <w:pPr>
        <w:spacing w:after="0" w:line="240" w:lineRule="auto"/>
        <w:rPr>
          <w:rFonts w:ascii="Arial" w:hAnsi="Arial" w:cs="Arial"/>
        </w:rPr>
      </w:pPr>
      <w:r w:rsidRPr="00F95D77">
        <w:rPr>
          <w:rFonts w:ascii="Arial" w:hAnsi="Arial" w:cs="Arial"/>
        </w:rPr>
        <w:br w:type="page"/>
      </w:r>
    </w:p>
    <w:p w14:paraId="6C384864" w14:textId="77777777" w:rsidR="00A26110" w:rsidRPr="00F95D77" w:rsidRDefault="00A26110" w:rsidP="00F95D77">
      <w:pPr>
        <w:spacing w:after="0" w:line="240" w:lineRule="auto"/>
        <w:rPr>
          <w:rFonts w:ascii="Arial" w:hAnsi="Arial" w:cs="Arial"/>
        </w:rPr>
        <w:sectPr w:rsidR="00A26110" w:rsidRPr="00F95D77" w:rsidSect="00A26110">
          <w:pgSz w:w="15840" w:h="12240" w:orient="landscape" w:code="1"/>
          <w:pgMar w:top="1417" w:right="1417" w:bottom="1417" w:left="1417" w:header="709" w:footer="709" w:gutter="0"/>
          <w:cols w:space="708"/>
          <w:docGrid w:linePitch="360"/>
        </w:sectPr>
      </w:pPr>
    </w:p>
    <w:p w14:paraId="2F603108" w14:textId="77777777" w:rsidR="00F95D77" w:rsidRPr="00E34EFD" w:rsidRDefault="00F95D77" w:rsidP="00F95D77">
      <w:pPr>
        <w:autoSpaceDE w:val="0"/>
        <w:autoSpaceDN w:val="0"/>
        <w:rPr>
          <w:rFonts w:ascii="Arial" w:hAnsi="Arial" w:cs="Arial"/>
          <w:b/>
          <w:bCs/>
          <w:lang w:val="en-US"/>
        </w:rPr>
      </w:pPr>
      <w:r>
        <w:rPr>
          <w:rFonts w:ascii="Arial" w:hAnsi="Arial" w:cs="Arial"/>
          <w:b/>
          <w:bCs/>
          <w:lang w:val="en-US"/>
        </w:rPr>
        <w:lastRenderedPageBreak/>
        <w:t>Supplementary f</w:t>
      </w:r>
      <w:r w:rsidRPr="006D7625">
        <w:rPr>
          <w:rFonts w:ascii="Arial" w:hAnsi="Arial" w:cs="Arial"/>
          <w:b/>
          <w:bCs/>
          <w:lang w:val="en-US"/>
        </w:rPr>
        <w:t xml:space="preserve">igure </w:t>
      </w:r>
      <w:r>
        <w:rPr>
          <w:rFonts w:ascii="Arial" w:hAnsi="Arial" w:cs="Arial"/>
          <w:b/>
          <w:bCs/>
          <w:lang w:val="en-US"/>
        </w:rPr>
        <w:t>2.</w:t>
      </w:r>
      <w:r w:rsidRPr="006D7625">
        <w:rPr>
          <w:rFonts w:ascii="Arial" w:hAnsi="Arial" w:cs="Arial"/>
          <w:b/>
          <w:bCs/>
          <w:lang w:val="en-US"/>
        </w:rPr>
        <w:t xml:space="preserve"> 28-day cumulative incidence of death in ICU, </w:t>
      </w:r>
      <w:r w:rsidRPr="006D7625">
        <w:rPr>
          <w:rFonts w:ascii="Arial" w:eastAsia="Times New Roman" w:hAnsi="Arial" w:cs="Arial"/>
          <w:b/>
          <w:bCs/>
          <w:color w:val="000000"/>
          <w:lang w:val="en-US" w:eastAsia="fr-FR"/>
        </w:rPr>
        <w:t>successful weaning of IMV and ICU discharge alive</w:t>
      </w:r>
    </w:p>
    <w:p w14:paraId="3351C814" w14:textId="7107426D" w:rsidR="00F95D77" w:rsidRPr="006D7625" w:rsidRDefault="00F95D77" w:rsidP="00F95D77">
      <w:pPr>
        <w:autoSpaceDE w:val="0"/>
        <w:autoSpaceDN w:val="0"/>
        <w:rPr>
          <w:rFonts w:ascii="Arial" w:eastAsia="Times New Roman" w:hAnsi="Arial" w:cs="Arial"/>
          <w:b/>
          <w:bCs/>
          <w:color w:val="000000"/>
          <w:lang w:val="en-US" w:eastAsia="fr-FR"/>
        </w:rPr>
      </w:pPr>
      <w:r w:rsidRPr="006D7625">
        <w:rPr>
          <w:rFonts w:ascii="Arial" w:eastAsia="Times New Roman" w:hAnsi="Arial" w:cs="Arial"/>
          <w:b/>
          <w:bCs/>
          <w:color w:val="000000"/>
          <w:lang w:val="en-US" w:eastAsia="fr-FR"/>
        </w:rPr>
        <w:t>Figure 2a. 28-day cumulative incidence of death in ICU</w:t>
      </w:r>
      <w:r w:rsidRPr="006D7625">
        <w:rPr>
          <w:rFonts w:ascii="Arial" w:eastAsia="Times New Roman" w:hAnsi="Arial" w:cs="Arial"/>
          <w:b/>
          <w:bCs/>
          <w:noProof/>
          <w:color w:val="000000"/>
          <w:lang w:val="en-US" w:eastAsia="fr-FR"/>
        </w:rPr>
        <w:drawing>
          <wp:inline distT="0" distB="0" distL="0" distR="0" wp14:anchorId="07C7FB02" wp14:editId="470B5021">
            <wp:extent cx="4618800" cy="3420000"/>
            <wp:effectExtent l="0" t="0" r="0" b="9525"/>
            <wp:docPr id="13" name="Image 13" descr="Une image contenant texte, ligne,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ligne, diagramme, capture d’écran&#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8800" cy="3420000"/>
                    </a:xfrm>
                    <a:prstGeom prst="rect">
                      <a:avLst/>
                    </a:prstGeom>
                    <a:noFill/>
                    <a:ln>
                      <a:noFill/>
                    </a:ln>
                  </pic:spPr>
                </pic:pic>
              </a:graphicData>
            </a:graphic>
          </wp:inline>
        </w:drawing>
      </w:r>
    </w:p>
    <w:p w14:paraId="27515B46" w14:textId="6777911F" w:rsidR="00F95D77" w:rsidRPr="006D7625" w:rsidRDefault="00F95D77" w:rsidP="00F95D77">
      <w:pPr>
        <w:autoSpaceDE w:val="0"/>
        <w:autoSpaceDN w:val="0"/>
        <w:rPr>
          <w:rFonts w:ascii="Arial" w:eastAsia="Times New Roman" w:hAnsi="Arial" w:cs="Arial"/>
          <w:lang w:val="en-US" w:eastAsia="fr-FR"/>
        </w:rPr>
      </w:pPr>
      <w:r w:rsidRPr="006D7625">
        <w:rPr>
          <w:rFonts w:ascii="Arial" w:eastAsia="Times New Roman" w:hAnsi="Arial" w:cs="Arial"/>
          <w:b/>
          <w:bCs/>
          <w:color w:val="000000"/>
          <w:lang w:val="en-US" w:eastAsia="fr-FR"/>
        </w:rPr>
        <w:t>Figure 2b. 28-day cumulative incidence of successful weaning of IMV</w:t>
      </w:r>
      <w:r w:rsidRPr="006D7625">
        <w:rPr>
          <w:rFonts w:ascii="Arial" w:eastAsia="Times New Roman" w:hAnsi="Arial" w:cs="Arial"/>
          <w:noProof/>
          <w:lang w:val="en-US" w:eastAsia="fr-FR"/>
        </w:rPr>
        <w:drawing>
          <wp:inline distT="0" distB="0" distL="0" distR="0" wp14:anchorId="6468354F" wp14:editId="180DD1CA">
            <wp:extent cx="4618800" cy="3420000"/>
            <wp:effectExtent l="0" t="0" r="0" b="9525"/>
            <wp:docPr id="14" name="Image 14" descr="Une image contenant texte, diagramme,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diagramme, ligne, Tracé&#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8800" cy="3420000"/>
                    </a:xfrm>
                    <a:prstGeom prst="rect">
                      <a:avLst/>
                    </a:prstGeom>
                    <a:noFill/>
                    <a:ln>
                      <a:noFill/>
                    </a:ln>
                  </pic:spPr>
                </pic:pic>
              </a:graphicData>
            </a:graphic>
          </wp:inline>
        </w:drawing>
      </w:r>
    </w:p>
    <w:p w14:paraId="77274CF1" w14:textId="77777777" w:rsidR="00F95D77" w:rsidRPr="006D7625" w:rsidRDefault="00F95D77" w:rsidP="00F95D77">
      <w:pPr>
        <w:autoSpaceDE w:val="0"/>
        <w:autoSpaceDN w:val="0"/>
        <w:rPr>
          <w:rFonts w:ascii="Arial" w:eastAsia="Times New Roman" w:hAnsi="Arial" w:cs="Arial"/>
          <w:lang w:val="en-US" w:eastAsia="fr-FR"/>
        </w:rPr>
      </w:pPr>
    </w:p>
    <w:p w14:paraId="39BFA273" w14:textId="77777777" w:rsidR="00F95D77" w:rsidRPr="006D7625" w:rsidRDefault="00F95D77" w:rsidP="00F95D77">
      <w:pPr>
        <w:rPr>
          <w:rFonts w:ascii="Arial" w:hAnsi="Arial" w:cs="Arial"/>
          <w:lang w:val="en-US"/>
        </w:rPr>
      </w:pPr>
      <w:r w:rsidRPr="006D7625">
        <w:rPr>
          <w:rFonts w:ascii="Arial" w:hAnsi="Arial" w:cs="Arial"/>
          <w:b/>
          <w:bCs/>
          <w:color w:val="000000"/>
          <w:lang w:val="en-US"/>
        </w:rPr>
        <w:lastRenderedPageBreak/>
        <w:t>Figure 2c. 28-day cumulative incidence of ICU discharge alive</w:t>
      </w:r>
      <w:r w:rsidRPr="006D7625">
        <w:rPr>
          <w:rFonts w:ascii="Arial" w:hAnsi="Arial" w:cs="Arial"/>
          <w:b/>
          <w:bCs/>
          <w:noProof/>
          <w:color w:val="000000"/>
          <w:lang w:val="en-US"/>
        </w:rPr>
        <w:drawing>
          <wp:inline distT="0" distB="0" distL="0" distR="0" wp14:anchorId="6E3760C6" wp14:editId="6535F704">
            <wp:extent cx="4615200" cy="3420000"/>
            <wp:effectExtent l="0" t="0" r="0" b="9525"/>
            <wp:docPr id="15" name="Image 15" descr="Une image contenant texte, ligne,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ligne, diagramme, Tracé&#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5200" cy="3420000"/>
                    </a:xfrm>
                    <a:prstGeom prst="rect">
                      <a:avLst/>
                    </a:prstGeom>
                    <a:noFill/>
                    <a:ln>
                      <a:noFill/>
                    </a:ln>
                  </pic:spPr>
                </pic:pic>
              </a:graphicData>
            </a:graphic>
          </wp:inline>
        </w:drawing>
      </w:r>
    </w:p>
    <w:p w14:paraId="73C2EA4E" w14:textId="528ABBF1" w:rsidR="0065264B" w:rsidRDefault="0065264B">
      <w:pPr>
        <w:rPr>
          <w:rFonts w:ascii="Arial" w:eastAsiaTheme="minorEastAsia" w:hAnsi="Arial" w:cs="Arial"/>
          <w:lang w:val="en-US" w:eastAsia="zh-CN" w:bidi="th-TH"/>
        </w:rPr>
      </w:pPr>
      <w:r>
        <w:rPr>
          <w:rFonts w:ascii="Arial" w:eastAsiaTheme="minorEastAsia" w:hAnsi="Arial" w:cs="Arial"/>
          <w:lang w:val="en-US" w:eastAsia="zh-CN" w:bidi="th-TH"/>
        </w:rPr>
        <w:br w:type="page"/>
      </w:r>
    </w:p>
    <w:p w14:paraId="2F58E68A" w14:textId="1401AB6F" w:rsidR="00A26110" w:rsidRPr="0065264B" w:rsidRDefault="0065264B" w:rsidP="00F95D77">
      <w:pPr>
        <w:spacing w:after="0" w:line="240" w:lineRule="auto"/>
        <w:rPr>
          <w:rFonts w:ascii="Arial" w:eastAsiaTheme="minorEastAsia" w:hAnsi="Arial" w:cs="Arial"/>
          <w:b/>
          <w:bCs/>
          <w:lang w:val="en-US" w:eastAsia="zh-CN" w:bidi="th-TH"/>
        </w:rPr>
      </w:pPr>
      <w:r w:rsidRPr="0065264B">
        <w:rPr>
          <w:rFonts w:ascii="Arial" w:eastAsiaTheme="minorEastAsia" w:hAnsi="Arial" w:cs="Arial"/>
          <w:b/>
          <w:bCs/>
          <w:lang w:val="en-US" w:eastAsia="zh-CN" w:bidi="th-TH"/>
        </w:rPr>
        <w:lastRenderedPageBreak/>
        <w:t>Supplementary references</w:t>
      </w:r>
    </w:p>
    <w:p w14:paraId="1F1A6F68" w14:textId="5430B774" w:rsidR="0065264B" w:rsidRPr="0065264B" w:rsidRDefault="0065264B" w:rsidP="00F95D77">
      <w:pPr>
        <w:spacing w:after="0" w:line="240" w:lineRule="auto"/>
        <w:rPr>
          <w:rFonts w:ascii="Arial" w:eastAsiaTheme="minorEastAsia" w:hAnsi="Arial" w:cs="Arial"/>
          <w:b/>
          <w:bCs/>
          <w:lang w:val="en-US" w:eastAsia="zh-CN" w:bidi="th-TH"/>
        </w:rPr>
      </w:pPr>
    </w:p>
    <w:p w14:paraId="0625779B" w14:textId="77777777" w:rsidR="0065264B" w:rsidRPr="0065264B" w:rsidRDefault="0065264B" w:rsidP="0065264B">
      <w:pPr>
        <w:pStyle w:val="Bibliographie"/>
        <w:rPr>
          <w:rFonts w:ascii="Arial" w:hAnsi="Arial" w:cs="Arial"/>
        </w:rPr>
      </w:pPr>
      <w:r>
        <w:rPr>
          <w:rFonts w:ascii="Arial" w:eastAsiaTheme="minorEastAsia" w:hAnsi="Arial" w:cs="Arial"/>
          <w:lang w:val="en-US" w:eastAsia="zh-CN" w:bidi="th-TH"/>
        </w:rPr>
        <w:fldChar w:fldCharType="begin"/>
      </w:r>
      <w:r>
        <w:rPr>
          <w:rFonts w:ascii="Arial" w:eastAsiaTheme="minorEastAsia" w:hAnsi="Arial" w:cs="Arial"/>
          <w:lang w:val="en-US" w:eastAsia="zh-CN" w:bidi="th-TH"/>
        </w:rPr>
        <w:instrText xml:space="preserve"> ADDIN ZOTERO_BIBL {"uncited":[],"omitted":[],"custom":[]} CSL_BIBLIOGRAPHY </w:instrText>
      </w:r>
      <w:r>
        <w:rPr>
          <w:rFonts w:ascii="Arial" w:eastAsiaTheme="minorEastAsia" w:hAnsi="Arial" w:cs="Arial"/>
          <w:lang w:val="en-US" w:eastAsia="zh-CN" w:bidi="th-TH"/>
        </w:rPr>
        <w:fldChar w:fldCharType="separate"/>
      </w:r>
      <w:r w:rsidRPr="0065264B">
        <w:rPr>
          <w:rFonts w:ascii="Arial" w:hAnsi="Arial" w:cs="Arial"/>
        </w:rPr>
        <w:t xml:space="preserve">1. </w:t>
      </w:r>
      <w:r w:rsidRPr="0065264B">
        <w:rPr>
          <w:rFonts w:ascii="Arial" w:hAnsi="Arial" w:cs="Arial"/>
        </w:rPr>
        <w:tab/>
        <w:t xml:space="preserve">Buuren SV, Groothuis-Oudshoorn K (2011) mice&lt;/b&gt; : Multivariate Imputation by Chained Equations in </w:t>
      </w:r>
      <w:r w:rsidRPr="0065264B">
        <w:rPr>
          <w:rFonts w:ascii="Arial" w:hAnsi="Arial" w:cs="Arial"/>
          <w:i/>
          <w:iCs/>
        </w:rPr>
        <w:t>R</w:t>
      </w:r>
      <w:r w:rsidRPr="0065264B">
        <w:rPr>
          <w:rFonts w:ascii="Arial" w:hAnsi="Arial" w:cs="Arial"/>
        </w:rPr>
        <w:t>. J Stat Soft 45:. https://doi.org/10.18637/jss.v045.i03</w:t>
      </w:r>
    </w:p>
    <w:p w14:paraId="666A227D" w14:textId="77777777" w:rsidR="0065264B" w:rsidRPr="0065264B" w:rsidRDefault="0065264B" w:rsidP="0065264B">
      <w:pPr>
        <w:pStyle w:val="Bibliographie"/>
        <w:rPr>
          <w:rFonts w:ascii="Arial" w:hAnsi="Arial" w:cs="Arial"/>
        </w:rPr>
      </w:pPr>
      <w:r w:rsidRPr="0065264B">
        <w:rPr>
          <w:rFonts w:ascii="Arial" w:hAnsi="Arial" w:cs="Arial"/>
        </w:rPr>
        <w:t xml:space="preserve">2. </w:t>
      </w:r>
      <w:r w:rsidRPr="0065264B">
        <w:rPr>
          <w:rFonts w:ascii="Arial" w:hAnsi="Arial" w:cs="Arial"/>
        </w:rPr>
        <w:tab/>
        <w:t xml:space="preserve">Buuren S van, Groothuis-Oudshoorn K (2011) </w:t>
      </w:r>
      <w:r w:rsidRPr="0065264B">
        <w:rPr>
          <w:rFonts w:ascii="Arial" w:hAnsi="Arial" w:cs="Arial"/>
          <w:b/>
          <w:bCs/>
        </w:rPr>
        <w:t>mice</w:t>
      </w:r>
      <w:r w:rsidRPr="0065264B">
        <w:rPr>
          <w:rFonts w:ascii="Arial" w:hAnsi="Arial" w:cs="Arial"/>
        </w:rPr>
        <w:t xml:space="preserve"> : Multivariate Imputation by Chained Equations in </w:t>
      </w:r>
      <w:r w:rsidRPr="0065264B">
        <w:rPr>
          <w:rFonts w:ascii="Arial" w:hAnsi="Arial" w:cs="Arial"/>
          <w:i/>
          <w:iCs/>
        </w:rPr>
        <w:t>R</w:t>
      </w:r>
      <w:r w:rsidRPr="0065264B">
        <w:rPr>
          <w:rFonts w:ascii="Arial" w:hAnsi="Arial" w:cs="Arial"/>
        </w:rPr>
        <w:t>. J Stat Soft 45:. https://doi.org/10.18637/jss.v045.i03</w:t>
      </w:r>
    </w:p>
    <w:p w14:paraId="10BA038F" w14:textId="77777777" w:rsidR="0065264B" w:rsidRPr="0065264B" w:rsidRDefault="0065264B" w:rsidP="0065264B">
      <w:pPr>
        <w:pStyle w:val="Bibliographie"/>
        <w:rPr>
          <w:rFonts w:ascii="Arial" w:hAnsi="Arial" w:cs="Arial"/>
        </w:rPr>
      </w:pPr>
      <w:r w:rsidRPr="0065264B">
        <w:rPr>
          <w:rFonts w:ascii="Arial" w:hAnsi="Arial" w:cs="Arial"/>
        </w:rPr>
        <w:t xml:space="preserve">3. </w:t>
      </w:r>
      <w:r w:rsidRPr="0065264B">
        <w:rPr>
          <w:rFonts w:ascii="Arial" w:hAnsi="Arial" w:cs="Arial"/>
        </w:rPr>
        <w:tab/>
        <w:t>Rubin DB (1987) Multiple Imputation for Nonresponse in Surveys. John Wiley &amp; Sons, Inc., Hoboken, NJ, USA</w:t>
      </w:r>
    </w:p>
    <w:p w14:paraId="6BFAD2B3" w14:textId="1C41CECD" w:rsidR="0065264B" w:rsidRPr="008F02E0" w:rsidRDefault="0065264B" w:rsidP="00F95D77">
      <w:pPr>
        <w:spacing w:after="0" w:line="240" w:lineRule="auto"/>
        <w:rPr>
          <w:rFonts w:ascii="Arial" w:eastAsiaTheme="minorEastAsia" w:hAnsi="Arial" w:cs="Arial"/>
          <w:lang w:val="en-US" w:eastAsia="zh-CN" w:bidi="th-TH"/>
        </w:rPr>
      </w:pPr>
      <w:r>
        <w:rPr>
          <w:rFonts w:ascii="Arial" w:eastAsiaTheme="minorEastAsia" w:hAnsi="Arial" w:cs="Arial"/>
          <w:lang w:val="en-US" w:eastAsia="zh-CN" w:bidi="th-TH"/>
        </w:rPr>
        <w:fldChar w:fldCharType="end"/>
      </w:r>
    </w:p>
    <w:sectPr w:rsidR="0065264B" w:rsidRPr="008F02E0" w:rsidSect="00A26110">
      <w:type w:val="continuous"/>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847C" w14:textId="77777777" w:rsidR="00F7127F" w:rsidRDefault="00F7127F" w:rsidP="0065264B">
      <w:pPr>
        <w:spacing w:after="0" w:line="240" w:lineRule="auto"/>
      </w:pPr>
      <w:r>
        <w:separator/>
      </w:r>
    </w:p>
  </w:endnote>
  <w:endnote w:type="continuationSeparator" w:id="0">
    <w:p w14:paraId="4A34DE1B" w14:textId="77777777" w:rsidR="00F7127F" w:rsidRDefault="00F7127F" w:rsidP="0065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776189"/>
      <w:docPartObj>
        <w:docPartGallery w:val="Page Numbers (Bottom of Page)"/>
        <w:docPartUnique/>
      </w:docPartObj>
    </w:sdtPr>
    <w:sdtEndPr>
      <w:rPr>
        <w:rFonts w:ascii="Arial" w:hAnsi="Arial" w:cs="Arial"/>
        <w:noProof/>
      </w:rPr>
    </w:sdtEndPr>
    <w:sdtContent>
      <w:p w14:paraId="2B11D06C" w14:textId="69F4714A" w:rsidR="0065264B" w:rsidRPr="0065264B" w:rsidRDefault="0065264B">
        <w:pPr>
          <w:pStyle w:val="Pieddepage"/>
          <w:jc w:val="center"/>
          <w:rPr>
            <w:rFonts w:ascii="Arial" w:hAnsi="Arial" w:cs="Arial"/>
          </w:rPr>
        </w:pPr>
        <w:r w:rsidRPr="0065264B">
          <w:rPr>
            <w:rFonts w:ascii="Arial" w:hAnsi="Arial" w:cs="Arial"/>
          </w:rPr>
          <w:fldChar w:fldCharType="begin"/>
        </w:r>
        <w:r w:rsidRPr="0065264B">
          <w:rPr>
            <w:rFonts w:ascii="Arial" w:hAnsi="Arial" w:cs="Arial"/>
          </w:rPr>
          <w:instrText xml:space="preserve"> PAGE   \* MERGEFORMAT </w:instrText>
        </w:r>
        <w:r w:rsidRPr="0065264B">
          <w:rPr>
            <w:rFonts w:ascii="Arial" w:hAnsi="Arial" w:cs="Arial"/>
          </w:rPr>
          <w:fldChar w:fldCharType="separate"/>
        </w:r>
        <w:r w:rsidRPr="0065264B">
          <w:rPr>
            <w:rFonts w:ascii="Arial" w:hAnsi="Arial" w:cs="Arial"/>
            <w:noProof/>
          </w:rPr>
          <w:t>2</w:t>
        </w:r>
        <w:r w:rsidRPr="0065264B">
          <w:rPr>
            <w:rFonts w:ascii="Arial" w:hAnsi="Arial" w:cs="Arial"/>
            <w:noProof/>
          </w:rPr>
          <w:fldChar w:fldCharType="end"/>
        </w:r>
      </w:p>
    </w:sdtContent>
  </w:sdt>
  <w:p w14:paraId="1587ECD0" w14:textId="77777777" w:rsidR="0065264B" w:rsidRDefault="006526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7C31" w14:textId="77777777" w:rsidR="00F7127F" w:rsidRDefault="00F7127F" w:rsidP="0065264B">
      <w:pPr>
        <w:spacing w:after="0" w:line="240" w:lineRule="auto"/>
      </w:pPr>
      <w:r>
        <w:separator/>
      </w:r>
    </w:p>
  </w:footnote>
  <w:footnote w:type="continuationSeparator" w:id="0">
    <w:p w14:paraId="475DC10F" w14:textId="77777777" w:rsidR="00F7127F" w:rsidRDefault="00F7127F" w:rsidP="0065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3430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DC6A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DCCF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FE82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9CC5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A34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9CD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3AF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D644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98A1F6"/>
    <w:lvl w:ilvl="0">
      <w:start w:val="1"/>
      <w:numFmt w:val="bullet"/>
      <w:lvlText w:val=""/>
      <w:lvlJc w:val="left"/>
      <w:pPr>
        <w:tabs>
          <w:tab w:val="num" w:pos="360"/>
        </w:tabs>
        <w:ind w:left="360" w:hanging="360"/>
      </w:pPr>
      <w:rPr>
        <w:rFonts w:ascii="Symbol" w:hAnsi="Symbol" w:hint="default"/>
      </w:rPr>
    </w:lvl>
  </w:abstractNum>
  <w:num w:numId="1" w16cid:durableId="1288242599">
    <w:abstractNumId w:val="9"/>
  </w:num>
  <w:num w:numId="2" w16cid:durableId="700937972">
    <w:abstractNumId w:val="7"/>
  </w:num>
  <w:num w:numId="3" w16cid:durableId="1765804547">
    <w:abstractNumId w:val="6"/>
  </w:num>
  <w:num w:numId="4" w16cid:durableId="954796156">
    <w:abstractNumId w:val="5"/>
  </w:num>
  <w:num w:numId="5" w16cid:durableId="2138138978">
    <w:abstractNumId w:val="4"/>
  </w:num>
  <w:num w:numId="6" w16cid:durableId="809323431">
    <w:abstractNumId w:val="8"/>
  </w:num>
  <w:num w:numId="7" w16cid:durableId="1725787320">
    <w:abstractNumId w:val="3"/>
  </w:num>
  <w:num w:numId="8" w16cid:durableId="1154639792">
    <w:abstractNumId w:val="2"/>
  </w:num>
  <w:num w:numId="9" w16cid:durableId="239216394">
    <w:abstractNumId w:val="1"/>
  </w:num>
  <w:num w:numId="10" w16cid:durableId="68197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10"/>
    <w:rsid w:val="000A51DD"/>
    <w:rsid w:val="00113285"/>
    <w:rsid w:val="002E0448"/>
    <w:rsid w:val="003255C2"/>
    <w:rsid w:val="00421B1B"/>
    <w:rsid w:val="00502DF2"/>
    <w:rsid w:val="005A70AF"/>
    <w:rsid w:val="00621257"/>
    <w:rsid w:val="0064101D"/>
    <w:rsid w:val="0065264B"/>
    <w:rsid w:val="006C29FF"/>
    <w:rsid w:val="00730C55"/>
    <w:rsid w:val="0076718F"/>
    <w:rsid w:val="008B5FBF"/>
    <w:rsid w:val="008F02E0"/>
    <w:rsid w:val="009E7E50"/>
    <w:rsid w:val="00A26110"/>
    <w:rsid w:val="00B0252D"/>
    <w:rsid w:val="00B125B0"/>
    <w:rsid w:val="00B60798"/>
    <w:rsid w:val="00C767CF"/>
    <w:rsid w:val="00CF38F2"/>
    <w:rsid w:val="00D72DB6"/>
    <w:rsid w:val="00DA66DE"/>
    <w:rsid w:val="00EE1123"/>
    <w:rsid w:val="00F7127F"/>
    <w:rsid w:val="00F95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C8996"/>
  <w15:chartTrackingRefBased/>
  <w15:docId w15:val="{52C3474C-56C8-4B13-9353-0F6CDA05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64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A26110"/>
    <w:pPr>
      <w:spacing w:after="0" w:line="240" w:lineRule="auto"/>
    </w:pPr>
    <w:rPr>
      <w:rFonts w:eastAsiaTheme="minorEastAsia" w:cs="Angsana New"/>
      <w:szCs w:val="28"/>
      <w:lang w:val="en-US" w:eastAsia="zh-CN" w:bidi="th-TH"/>
    </w:rPr>
  </w:style>
  <w:style w:type="character" w:customStyle="1" w:styleId="SansinterligneCar">
    <w:name w:val="Sans interligne Car"/>
    <w:basedOn w:val="Policepardfaut"/>
    <w:link w:val="Sansinterligne"/>
    <w:uiPriority w:val="1"/>
    <w:rsid w:val="00A26110"/>
    <w:rPr>
      <w:rFonts w:eastAsiaTheme="minorEastAsia" w:cs="Angsana New"/>
      <w:szCs w:val="28"/>
      <w:lang w:val="en-US" w:eastAsia="zh-CN" w:bidi="th-TH"/>
    </w:rPr>
  </w:style>
  <w:style w:type="character" w:styleId="Marquedecommentaire">
    <w:name w:val="annotation reference"/>
    <w:basedOn w:val="Policepardfaut"/>
    <w:uiPriority w:val="99"/>
    <w:semiHidden/>
    <w:unhideWhenUsed/>
    <w:rsid w:val="00A26110"/>
    <w:rPr>
      <w:sz w:val="16"/>
      <w:szCs w:val="16"/>
    </w:rPr>
  </w:style>
  <w:style w:type="paragraph" w:styleId="Commentaire">
    <w:name w:val="annotation text"/>
    <w:basedOn w:val="Normal"/>
    <w:link w:val="CommentaireCar"/>
    <w:uiPriority w:val="99"/>
    <w:unhideWhenUsed/>
    <w:rsid w:val="00A26110"/>
    <w:pPr>
      <w:spacing w:line="240" w:lineRule="auto"/>
    </w:pPr>
    <w:rPr>
      <w:rFonts w:eastAsiaTheme="minorEastAsia" w:cs="Angsana New"/>
      <w:sz w:val="20"/>
      <w:szCs w:val="25"/>
      <w:lang w:val="en-US" w:eastAsia="zh-CN" w:bidi="th-TH"/>
    </w:rPr>
  </w:style>
  <w:style w:type="character" w:customStyle="1" w:styleId="CommentaireCar">
    <w:name w:val="Commentaire Car"/>
    <w:basedOn w:val="Policepardfaut"/>
    <w:link w:val="Commentaire"/>
    <w:uiPriority w:val="99"/>
    <w:rsid w:val="00A26110"/>
    <w:rPr>
      <w:rFonts w:eastAsiaTheme="minorEastAsia" w:cs="Angsana New"/>
      <w:sz w:val="20"/>
      <w:szCs w:val="25"/>
      <w:lang w:val="en-US" w:eastAsia="zh-CN" w:bidi="th-TH"/>
    </w:rPr>
  </w:style>
  <w:style w:type="paragraph" w:styleId="Bibliographie">
    <w:name w:val="Bibliography"/>
    <w:basedOn w:val="Normal"/>
    <w:next w:val="Normal"/>
    <w:uiPriority w:val="37"/>
    <w:unhideWhenUsed/>
    <w:rsid w:val="0065264B"/>
    <w:pPr>
      <w:tabs>
        <w:tab w:val="left" w:pos="384"/>
      </w:tabs>
      <w:spacing w:after="240" w:line="240" w:lineRule="auto"/>
      <w:ind w:left="384" w:hanging="384"/>
    </w:pPr>
  </w:style>
  <w:style w:type="paragraph" w:styleId="En-tte">
    <w:name w:val="header"/>
    <w:basedOn w:val="Normal"/>
    <w:link w:val="En-tteCar"/>
    <w:uiPriority w:val="99"/>
    <w:unhideWhenUsed/>
    <w:rsid w:val="0065264B"/>
    <w:pPr>
      <w:tabs>
        <w:tab w:val="center" w:pos="4703"/>
        <w:tab w:val="right" w:pos="9406"/>
      </w:tabs>
      <w:spacing w:after="0" w:line="240" w:lineRule="auto"/>
    </w:pPr>
  </w:style>
  <w:style w:type="character" w:customStyle="1" w:styleId="En-tteCar">
    <w:name w:val="En-tête Car"/>
    <w:basedOn w:val="Policepardfaut"/>
    <w:link w:val="En-tte"/>
    <w:uiPriority w:val="99"/>
    <w:rsid w:val="0065264B"/>
  </w:style>
  <w:style w:type="paragraph" w:styleId="Pieddepage">
    <w:name w:val="footer"/>
    <w:basedOn w:val="Normal"/>
    <w:link w:val="PieddepageCar"/>
    <w:uiPriority w:val="99"/>
    <w:unhideWhenUsed/>
    <w:rsid w:val="0065264B"/>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65264B"/>
  </w:style>
  <w:style w:type="character" w:styleId="Numrodeligne">
    <w:name w:val="line number"/>
    <w:basedOn w:val="Policepardfaut"/>
    <w:uiPriority w:val="99"/>
    <w:unhideWhenUsed/>
    <w:rsid w:val="0065264B"/>
    <w:rPr>
      <w:rFonts w:ascii="Arial" w:hAnsi="Arial"/>
      <w:sz w:val="22"/>
    </w:rPr>
  </w:style>
  <w:style w:type="character" w:styleId="ClavierHTML">
    <w:name w:val="HTML Keyboard"/>
    <w:basedOn w:val="Policepardfaut"/>
    <w:uiPriority w:val="99"/>
    <w:unhideWhenUsed/>
    <w:rsid w:val="0065264B"/>
    <w:rPr>
      <w:rFonts w:ascii="Consolas" w:hAnsi="Consolas"/>
      <w:sz w:val="20"/>
      <w:szCs w:val="20"/>
    </w:rPr>
  </w:style>
  <w:style w:type="character" w:styleId="Lienhypertexte">
    <w:name w:val="Hyperlink"/>
    <w:basedOn w:val="Policepardfaut"/>
    <w:uiPriority w:val="99"/>
    <w:unhideWhenUsed/>
    <w:rsid w:val="0065264B"/>
    <w:rPr>
      <w:color w:val="0563C1" w:themeColor="hyperlink"/>
      <w:u w:val="single"/>
    </w:rPr>
  </w:style>
  <w:style w:type="character" w:customStyle="1" w:styleId="contentpasted0">
    <w:name w:val="contentpasted0"/>
    <w:basedOn w:val="Policepardfaut"/>
    <w:rsid w:val="0065264B"/>
  </w:style>
  <w:style w:type="character" w:customStyle="1" w:styleId="cf01">
    <w:name w:val="cf01"/>
    <w:basedOn w:val="Policepardfaut"/>
    <w:rsid w:val="0065264B"/>
    <w:rPr>
      <w:rFonts w:ascii="Segoe UI" w:hAnsi="Segoe UI" w:cs="Segoe UI" w:hint="default"/>
      <w:sz w:val="18"/>
      <w:szCs w:val="18"/>
    </w:rPr>
  </w:style>
  <w:style w:type="character" w:customStyle="1" w:styleId="cf11">
    <w:name w:val="cf11"/>
    <w:basedOn w:val="Policepardfaut"/>
    <w:rsid w:val="0065264B"/>
    <w:rPr>
      <w:rFonts w:ascii="Segoe UI" w:hAnsi="Segoe UI" w:cs="Segoe UI" w:hint="default"/>
      <w:sz w:val="18"/>
      <w:szCs w:val="18"/>
    </w:rPr>
  </w:style>
  <w:style w:type="paragraph" w:styleId="Rvision">
    <w:name w:val="Revision"/>
    <w:hidden/>
    <w:uiPriority w:val="99"/>
    <w:semiHidden/>
    <w:rsid w:val="000A51DD"/>
    <w:pPr>
      <w:spacing w:after="0" w:line="240" w:lineRule="auto"/>
    </w:pPr>
  </w:style>
  <w:style w:type="paragraph" w:styleId="Objetducommentaire">
    <w:name w:val="annotation subject"/>
    <w:basedOn w:val="Commentaire"/>
    <w:next w:val="Commentaire"/>
    <w:link w:val="ObjetducommentaireCar"/>
    <w:uiPriority w:val="99"/>
    <w:semiHidden/>
    <w:unhideWhenUsed/>
    <w:rsid w:val="000A51DD"/>
    <w:rPr>
      <w:rFonts w:eastAsiaTheme="minorHAnsi" w:cstheme="minorBidi"/>
      <w:b/>
      <w:bCs/>
      <w:szCs w:val="20"/>
      <w:lang w:val="en-GB" w:eastAsia="en-US" w:bidi="ar-SA"/>
    </w:rPr>
  </w:style>
  <w:style w:type="character" w:customStyle="1" w:styleId="ObjetducommentaireCar">
    <w:name w:val="Objet du commentaire Car"/>
    <w:basedOn w:val="CommentaireCar"/>
    <w:link w:val="Objetducommentaire"/>
    <w:uiPriority w:val="99"/>
    <w:semiHidden/>
    <w:rsid w:val="000A51DD"/>
    <w:rPr>
      <w:rFonts w:eastAsiaTheme="minorEastAsia" w:cs="Angsana New"/>
      <w:b/>
      <w:bCs/>
      <w:sz w:val="20"/>
      <w:szCs w:val="20"/>
      <w:lang w:val="en-US" w:eastAsia="zh-CN" w:bidi="th-TH"/>
    </w:rPr>
  </w:style>
  <w:style w:type="paragraph" w:styleId="Textedebulles">
    <w:name w:val="Balloon Text"/>
    <w:basedOn w:val="Normal"/>
    <w:link w:val="TextedebullesCar"/>
    <w:uiPriority w:val="99"/>
    <w:semiHidden/>
    <w:unhideWhenUsed/>
    <w:rsid w:val="00C767C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7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2022</Words>
  <Characters>11124</Characters>
  <Application>Microsoft Office Word</Application>
  <DocSecurity>0</DocSecurity>
  <Lines>92</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KREITMANN Louis</dc:creator>
  <cp:keywords/>
  <dc:description/>
  <cp:lastModifiedBy>Constance Bayon</cp:lastModifiedBy>
  <cp:revision>2</cp:revision>
  <dcterms:created xsi:type="dcterms:W3CDTF">2023-09-05T09:52:00Z</dcterms:created>
  <dcterms:modified xsi:type="dcterms:W3CDTF">2023-09-05T09:52:00Z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id="gGN0S7YT"/&gt;&lt;style id="http://www.zotero.org/styles/intensive-care-medicine" hasBibliography="1" bibliographyStyleHasBeenSet="1"/&gt;&lt;prefs&gt;&lt;pref name="fieldType" value="Field"/&gt;&lt;/prefs&gt;&lt;/data&gt;</vt:lpwstr>
  </property>
</Properties>
</file>