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91D58" w14:textId="77777777" w:rsidR="0000160B" w:rsidRDefault="0000160B" w:rsidP="0000160B">
      <w:pPr>
        <w:jc w:val="both"/>
        <w:rPr>
          <w:rStyle w:val="eop"/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33E77DFB" w14:textId="7C260C03" w:rsidR="0000160B" w:rsidRDefault="0000160B" w:rsidP="5B905A51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color w:val="000000"/>
        </w:rPr>
      </w:pPr>
    </w:p>
    <w:p w14:paraId="6422B946" w14:textId="77777777" w:rsidR="0000160B" w:rsidRPr="0033703F" w:rsidRDefault="0000160B" w:rsidP="0000160B">
      <w:pPr>
        <w:pStyle w:val="paragraph"/>
        <w:spacing w:line="360" w:lineRule="auto"/>
        <w:jc w:val="both"/>
        <w:textAlignment w:val="baseline"/>
        <w:rPr>
          <w:color w:val="000000"/>
          <w:sz w:val="20"/>
        </w:rPr>
      </w:pPr>
      <w:r>
        <w:rPr>
          <w:noProof/>
          <w:color w:val="000000"/>
          <w:sz w:val="20"/>
        </w:rPr>
        <w:drawing>
          <wp:inline distT="0" distB="0" distL="0" distR="0" wp14:anchorId="3A6F796E" wp14:editId="2AADE5F0">
            <wp:extent cx="5041127" cy="349350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18\AppData\Local\Microsoft\Windows\INetCache\Content.Word\Supp. Fig. 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136" cy="349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A921D" w14:textId="2DC81179" w:rsidR="0000160B" w:rsidRPr="0033703F" w:rsidRDefault="00106D3E" w:rsidP="0000160B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Supp. F</w:t>
      </w:r>
      <w:r w:rsidR="0000160B" w:rsidRPr="5B905A5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igure 1: Related to Figure 1.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2BA122F7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A) Flow cytometry based detection of GFP- expressing cells, indicating SupT1 cells infected with the HIV-iGFP virus. Read length (B) and frame distribution (C) distribution of all transcripts obtained from ribosome profiling libraries prepared from RN</w:t>
      </w:r>
      <w:r w:rsidR="1081AE78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seI- treated SupT1 cell lysates. </w:t>
      </w:r>
      <w:r w:rsidR="5C0330F3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D) The number of reads starting within coding transcripts. The x axis is the relative position of the read start within the three regions (5'-UTR: &lt;0; CDS: 0-100; 3'-UTR: &gt;100). The major isoform is used as reference for each gene (the longest coding transcript). </w:t>
      </w:r>
      <w:r w:rsidR="4B0BADAD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6F5BBF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E) Proportions of total RNASeq and RiboSeq reads mapping to HIV at each timepoint of infection. </w:t>
      </w:r>
    </w:p>
    <w:p w14:paraId="33343AA7" w14:textId="6A98E66C" w:rsidR="0000160B" w:rsidRPr="00375E66" w:rsidRDefault="0000160B" w:rsidP="0000160B">
      <w:pPr>
        <w:jc w:val="both"/>
        <w:rPr>
          <w:b/>
          <w:bCs/>
          <w:lang w:val="en-US"/>
        </w:rPr>
      </w:pPr>
    </w:p>
    <w:p w14:paraId="1CA234F7" w14:textId="77777777" w:rsidR="0000160B" w:rsidRDefault="0000160B" w:rsidP="0000160B">
      <w:pPr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</w:pP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br w:type="page"/>
      </w:r>
    </w:p>
    <w:p w14:paraId="15D69F55" w14:textId="0D8E3223" w:rsidR="0000160B" w:rsidRPr="0033703F" w:rsidRDefault="77E43604" w:rsidP="5F01E680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2F93DF85" wp14:editId="311493C8">
            <wp:extent cx="5838825" cy="2919412"/>
            <wp:effectExtent l="0" t="0" r="0" b="0"/>
            <wp:docPr id="1302156235" name="Picture 1302156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291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64A79" w14:textId="43DECB19" w:rsidR="0000160B" w:rsidRDefault="0000160B" w:rsidP="00C10582">
      <w:pPr>
        <w:spacing w:line="276" w:lineRule="auto"/>
        <w:jc w:val="both"/>
        <w:rPr>
          <w:lang w:val="en-US"/>
        </w:rPr>
      </w:pPr>
      <w:r w:rsidRPr="5F01E68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Supp. Fig. 2: Related to Figure 2.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 </w:t>
      </w:r>
      <w:r w:rsidR="45581335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4B80471A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A)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Ratio of area under the curve (AUC) of 80S and polysome peaks for each timepoint of infection for </w:t>
      </w:r>
      <w:r w:rsidR="5736A89D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both replicates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5154445B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B</w:t>
      </w:r>
      <w:r w:rsidR="00582489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Relative abundance of </w:t>
      </w:r>
      <w:r w:rsidR="00582489"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ACTB</w:t>
      </w:r>
      <w:r w:rsidR="00582489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along the polysome profile at each time point of infection and error bars display the ± SD of qPCR replicates. </w:t>
      </w:r>
      <w:r w:rsidR="532B7D4B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63696D51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C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Change in translation efficiency (calculated using RiboSeq data) of HIV genes – </w:t>
      </w:r>
      <w:r w:rsidR="00106D3E"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G</w:t>
      </w:r>
      <w:r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ag, </w:t>
      </w:r>
      <w:r w:rsidR="00106D3E"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</w:t>
      </w:r>
      <w:r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ol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and host genes – </w:t>
      </w:r>
      <w:r w:rsidRPr="5F01E68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GAPDH, ACTB</w:t>
      </w:r>
      <w:r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compared to 8 hours post infection.</w:t>
      </w:r>
      <w:r w:rsidR="00582489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76426E9F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CE2C297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</w:t>
      </w:r>
      <w:r w:rsidR="006F5BBF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-</w:t>
      </w:r>
      <w:r w:rsidR="61269ED2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</w:t>
      </w:r>
      <w:r w:rsidR="006F5BBF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</w:t>
      </w:r>
      <w:r w:rsidR="00106D3E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Normalized 2</w:t>
      </w:r>
      <w:r w:rsidR="00106D3E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-Ct</w:t>
      </w:r>
      <w:r w:rsidR="006F5BBF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of HIV-1 RNAs was determined in all fractions and error bars display t</w:t>
      </w:r>
      <w:r w:rsidR="00106D3E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he ± SD of qPCR replicates</w:t>
      </w:r>
      <w:r w:rsidR="006F5BBF" w:rsidRPr="5F01E68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</w:p>
    <w:p w14:paraId="0AB3E6CB" w14:textId="77777777" w:rsidR="0000160B" w:rsidRPr="00890BFD" w:rsidRDefault="0000160B" w:rsidP="0000160B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32A99D57" w14:textId="77777777" w:rsidR="0000160B" w:rsidRDefault="0000160B" w:rsidP="0000160B">
      <w:pPr>
        <w:spacing w:line="360" w:lineRule="auto"/>
        <w:jc w:val="both"/>
        <w:rPr>
          <w:rStyle w:val="normaltextrun"/>
          <w:rFonts w:ascii="Arial" w:hAnsi="Arial" w:cs="Arial"/>
          <w:b/>
          <w:bCs/>
          <w:color w:val="000000"/>
          <w:shd w:val="clear" w:color="auto" w:fill="FFFFFF"/>
          <w:lang w:val="en-US"/>
        </w:rPr>
      </w:pPr>
      <w:r>
        <w:rPr>
          <w:rStyle w:val="normaltextrun"/>
          <w:rFonts w:ascii="Arial" w:hAnsi="Arial" w:cs="Arial"/>
          <w:b/>
          <w:bCs/>
          <w:noProof/>
          <w:color w:val="000000"/>
          <w:shd w:val="clear" w:color="auto" w:fill="FFFFFF"/>
          <w:lang w:val="en-US"/>
        </w:rPr>
        <w:lastRenderedPageBreak/>
        <w:drawing>
          <wp:inline distT="0" distB="0" distL="0" distR="0" wp14:anchorId="3BA5D8FA" wp14:editId="0007C1F2">
            <wp:extent cx="4011785" cy="7061200"/>
            <wp:effectExtent l="0" t="0" r="825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ki18\AppData\Local\Microsoft\Windows\INetCache\Content.Word\Supp. Fig. 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785" cy="706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5D0CC" w14:textId="6B70D4AC" w:rsidR="0000160B" w:rsidRPr="0033703F" w:rsidRDefault="00106D3E" w:rsidP="00C10582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Supp. Figure</w:t>
      </w:r>
      <w:r w:rsidR="0000160B" w:rsidRPr="5B905A5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3: </w:t>
      </w:r>
      <w:r w:rsidR="6FC1BC03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A) Schematic representation of the human genome wide, codon specific stalling patterns. Bins are separated based on genomic distance and the first 5 codons of annotated coding sequences are excluded from analysis. Codon specific stalling in the </w:t>
      </w:r>
      <w:r w:rsidR="43412C01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B) A-site and </w:t>
      </w:r>
      <w:r w:rsidR="701716A2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C) P-site on a genome wide scale. Fold change (log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  <w:t>2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between randomized control (sampled 1000 times) and observed stalling frequencies of the codons are plotted at each timepoint. </w:t>
      </w:r>
    </w:p>
    <w:p w14:paraId="6A27F2CE" w14:textId="77777777" w:rsidR="0000160B" w:rsidRDefault="0000160B" w:rsidP="0000160B">
      <w:pPr>
        <w:jc w:val="both"/>
        <w:rPr>
          <w:lang w:val="en-US"/>
        </w:rPr>
      </w:pPr>
      <w:r>
        <w:rPr>
          <w:lang w:val="en-US"/>
        </w:rPr>
        <w:br w:type="page"/>
      </w:r>
    </w:p>
    <w:p w14:paraId="67CB8021" w14:textId="37E92E79" w:rsidR="0000160B" w:rsidRDefault="0000160B" w:rsidP="0000160B">
      <w:pPr>
        <w:jc w:val="both"/>
        <w:rPr>
          <w:lang w:val="en-US"/>
        </w:rPr>
      </w:pPr>
    </w:p>
    <w:p w14:paraId="4765E618" w14:textId="0166034D" w:rsidR="00531C76" w:rsidRDefault="6B016BEA" w:rsidP="5B905A51">
      <w:pPr>
        <w:jc w:val="both"/>
      </w:pPr>
      <w:r>
        <w:rPr>
          <w:noProof/>
          <w:lang w:val="en-US"/>
        </w:rPr>
        <w:drawing>
          <wp:inline distT="0" distB="0" distL="0" distR="0" wp14:anchorId="141BB155" wp14:editId="47956178">
            <wp:extent cx="5750873" cy="3784600"/>
            <wp:effectExtent l="0" t="0" r="2540" b="6350"/>
            <wp:docPr id="710403083" name="Grafik 710403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265" cy="378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F6CCD" w14:textId="345FE2BD" w:rsidR="0000160B" w:rsidRPr="0000160B" w:rsidRDefault="002E592C" w:rsidP="0000160B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Supp. Figure</w:t>
      </w:r>
      <w:r w:rsidR="0000160B" w:rsidRPr="5B905A5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4: Related to Figure 4.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Read length (A) and frame distribution (B) distribution of all transcripts obtained from harringtonine-treated ribosome profiling libraries prepared from SupT1 cell lysates.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(C) </w:t>
      </w:r>
      <w:r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The number of reads starting within coding transcripts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for the Harringtonine RiboSeq dataset</w:t>
      </w:r>
      <w:r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The x axis is the relative position of the read start within the three regions (5'-UTR: &lt;0; CDS: 0-100; 3'-UTR: &gt;100). The major isoform is used as reference for each gene (the longest coding transcript). </w:t>
      </w:r>
      <w:r w:rsidR="73758FB8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</w:t>
      </w:r>
      <w:r w:rsidR="00C5647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Potential iORF in the viral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</w:t>
      </w:r>
      <w:r w:rsidR="693F75CE" w:rsidRPr="5B905A51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ol</w:t>
      </w:r>
      <w:r w:rsidR="693F75CE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C5647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gene</w:t>
      </w:r>
      <w:r w:rsidR="64CD574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736CD99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observed in </w:t>
      </w:r>
      <w:r w:rsidR="64CD574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cycloheximide RiboSeq data</w:t>
      </w:r>
      <w:r w:rsidR="00C5647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The iORF encodes for twelve amino acids. However, the splice donor site D2 is located just before the annotated stop codon. </w:t>
      </w:r>
      <w:r w:rsidR="0EC1520E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E</w:t>
      </w:r>
      <w:r w:rsidR="00531C76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Fluorescence based- reporter assay to confirm in vitro express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ion of novel iORF in the HIV-1 </w:t>
      </w:r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val="en-US"/>
        </w:rPr>
        <w:t>Vif</w:t>
      </w:r>
      <w:r w:rsidR="0000160B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gene. </w:t>
      </w:r>
    </w:p>
    <w:p w14:paraId="55FD9CC8" w14:textId="743C276B" w:rsidR="0000160B" w:rsidRPr="00C56476" w:rsidRDefault="0000160B" w:rsidP="0000160B">
      <w:pPr>
        <w:jc w:val="both"/>
        <w:rPr>
          <w:lang w:val="en-US"/>
        </w:rPr>
      </w:pPr>
      <w:r>
        <w:rPr>
          <w:lang w:val="en-US"/>
        </w:rPr>
        <w:br w:type="page"/>
      </w:r>
    </w:p>
    <w:p w14:paraId="34018CA1" w14:textId="77777777" w:rsidR="00172199" w:rsidRDefault="00172199" w:rsidP="00172199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031C8F7" wp14:editId="70F7A09E">
            <wp:extent cx="5781675" cy="5613042"/>
            <wp:effectExtent l="0" t="0" r="0" b="0"/>
            <wp:docPr id="1372282983" name="Picture 1372282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561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CC8D8" w14:textId="38AB04B9" w:rsidR="00172199" w:rsidRDefault="002E592C" w:rsidP="00172199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Supp. Figure</w:t>
      </w:r>
      <w:r w:rsidR="00172199" w:rsidRPr="17C826B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5: Related to Figure 4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(A) Schematic of HIV genome structure including major splice donor and acceptor sites, ORFs and exons. (B) Schematic of </w:t>
      </w:r>
      <w:r w:rsidR="00172199" w:rsidRPr="17C826B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Pol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iORF located within exon 2. (C) Schematic of </w:t>
      </w:r>
      <w:r w:rsidR="00172199" w:rsidRPr="17C826B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Vif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iORF located within exon 3. (D) Schematic showing translation products of </w:t>
      </w:r>
      <w:r w:rsidR="00172199" w:rsidRPr="17C826B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Pol 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or </w:t>
      </w:r>
      <w:r w:rsidR="00172199" w:rsidRPr="17C826B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Vif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iORF spliced at D2/D3 respecitively to different acceptor sites. (E) Schematic showing translation frames of exon 5 with novel ORF colored in light red and unique peptide in pink. (F-G) Annotated fragmentation spectrum and delineated sequence fragmentation of (F) novel peptide encoded in exon 5 and (G) detected peptide of </w:t>
      </w:r>
      <w:r w:rsidR="00172199" w:rsidRPr="17C826B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Env </w:t>
      </w:r>
      <w:r w:rsidR="00172199" w:rsidRPr="17C826B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ORF after further translation across the D4A7 splice site, indicative of the confidence of the peptide identification. (H) Potential alternative source of the detected peptides from a cryptic D2bA5 splice event leading to transcript Gp41 2. </w:t>
      </w:r>
    </w:p>
    <w:p w14:paraId="5F204785" w14:textId="3111E3DB" w:rsidR="008E61CC" w:rsidRPr="00576D03" w:rsidRDefault="00780268" w:rsidP="00172199">
      <w:pPr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  <w:t xml:space="preserve"> </w:t>
      </w:r>
    </w:p>
    <w:p w14:paraId="55D71109" w14:textId="77777777" w:rsidR="008E61CC" w:rsidRPr="0000160B" w:rsidRDefault="008E61CC" w:rsidP="0000160B">
      <w:pPr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</w:pPr>
    </w:p>
    <w:p w14:paraId="1535AD23" w14:textId="52B6E2A6" w:rsidR="00DE1269" w:rsidRDefault="00DE1269" w:rsidP="0000160B">
      <w:pPr>
        <w:jc w:val="both"/>
        <w:rPr>
          <w:lang w:val="en-US"/>
        </w:rPr>
      </w:pPr>
    </w:p>
    <w:p w14:paraId="76CA4BB6" w14:textId="71C86D93" w:rsidR="005C6DFA" w:rsidRDefault="005C6DFA">
      <w:pPr>
        <w:rPr>
          <w:lang w:val="en-US"/>
        </w:rPr>
      </w:pPr>
      <w:r>
        <w:rPr>
          <w:lang w:val="en-US"/>
        </w:rPr>
        <w:br w:type="page"/>
      </w:r>
    </w:p>
    <w:p w14:paraId="5A7F71DA" w14:textId="06F1EED3" w:rsidR="0000160B" w:rsidRDefault="005C6DFA" w:rsidP="0000160B">
      <w:pPr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F3ECF9D" wp14:editId="65633A35">
            <wp:extent cx="5823229" cy="2096977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. Fig. 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229" cy="209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1667F" w14:textId="63F6DD91" w:rsidR="00DC5897" w:rsidRPr="00DC5897" w:rsidRDefault="00DC5897" w:rsidP="0000160B">
      <w:pPr>
        <w:jc w:val="both"/>
        <w:rPr>
          <w:rFonts w:ascii="Times New Roman" w:hAnsi="Times New Roman" w:cs="Times New Roman"/>
          <w:lang w:val="en-US"/>
        </w:rPr>
      </w:pPr>
      <w:r w:rsidRPr="5B905A51">
        <w:rPr>
          <w:rFonts w:ascii="Times New Roman" w:hAnsi="Times New Roman" w:cs="Times New Roman"/>
          <w:b/>
          <w:bCs/>
          <w:lang w:val="en-US"/>
        </w:rPr>
        <w:t>Supp. Fig</w:t>
      </w:r>
      <w:r w:rsidR="0029659C">
        <w:rPr>
          <w:rFonts w:ascii="Times New Roman" w:hAnsi="Times New Roman" w:cs="Times New Roman"/>
          <w:b/>
          <w:bCs/>
          <w:lang w:val="en-US"/>
        </w:rPr>
        <w:t>ure</w:t>
      </w:r>
      <w:r w:rsidRPr="5B905A51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E61CC" w:rsidRPr="5B905A51">
        <w:rPr>
          <w:rFonts w:ascii="Times New Roman" w:hAnsi="Times New Roman" w:cs="Times New Roman"/>
          <w:b/>
          <w:bCs/>
          <w:lang w:val="en-US"/>
        </w:rPr>
        <w:t>6</w:t>
      </w:r>
      <w:r w:rsidRPr="5B905A51">
        <w:rPr>
          <w:rFonts w:ascii="Times New Roman" w:hAnsi="Times New Roman" w:cs="Times New Roman"/>
          <w:b/>
          <w:bCs/>
          <w:lang w:val="en-US"/>
        </w:rPr>
        <w:t xml:space="preserve">: Related to Figure 5. </w:t>
      </w:r>
      <w:r w:rsidR="139B7810" w:rsidRPr="5B905A51">
        <w:rPr>
          <w:rFonts w:ascii="Times New Roman" w:hAnsi="Times New Roman" w:cs="Times New Roman"/>
          <w:lang w:val="en-US"/>
        </w:rPr>
        <w:t xml:space="preserve">(A) </w:t>
      </w:r>
      <w:r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Read length distribution of all transcripts obtained from disome profiling libraries prepared from SupT1 cell lysates. </w:t>
      </w:r>
      <w:r w:rsidR="0C0C72BE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</w:t>
      </w:r>
      <w:r w:rsidR="356389A2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B</w:t>
      </w:r>
      <w:r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) Schematics of the N-terminal FLAG-tagged frameshifting reporter consisting of the nucleotides 64 – 2687 (Δ1870 - 1881) of the HIV-1 genome (up). </w:t>
      </w:r>
      <w:r w:rsidR="0029659C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Time course of translation of reporter mRNA and controls in RRL</w:t>
      </w:r>
      <w:r w:rsid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(bottom)</w:t>
      </w:r>
      <w:r w:rsidR="0029659C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Briefly, </w:t>
      </w:r>
      <w:r w:rsidR="0029659C" w:rsidRPr="0029659C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  <w:lang w:val="en-US"/>
        </w:rPr>
        <w:t>in vitro</w:t>
      </w:r>
      <w:r w:rsid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transcribed reporter 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RNA w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as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translated in 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RRL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after 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3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 min further initiation was halted by the addition of 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harringtonine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 and aliquots were removed at various times and analy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z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ed by SDS–PAGE. 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Size marker</w:t>
      </w:r>
      <w:r w:rsid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RNAs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were similarly translated and analyzed to show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the expected size of the ribosomal pause product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(See also </w:t>
      </w:r>
      <w:r w:rsidR="0029659C" w:rsidRPr="0029659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/>
        </w:rPr>
        <w:t>Methods</w:t>
      </w:r>
      <w:r w:rsidR="0029659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)</w:t>
      </w:r>
      <w:r w:rsidR="002E592C"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="002E592C" w:rsidRPr="002E592C">
        <w:rPr>
          <w:lang w:val="en-US"/>
        </w:rPr>
        <w:t xml:space="preserve"> </w:t>
      </w:r>
      <w:r w:rsidR="2BC5A55D"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(C) </w:t>
      </w:r>
      <w:r w:rsidRPr="5B905A5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% product was quantified from the western blot and is plotted against time. </w:t>
      </w:r>
    </w:p>
    <w:p w14:paraId="6611A73B" w14:textId="31209D3C" w:rsidR="4AF2B92E" w:rsidRDefault="4AF2B92E" w:rsidP="4AF2B92E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4B3CD1F3" w14:textId="77777777" w:rsidR="002F1DD0" w:rsidRDefault="002F1DD0" w:rsidP="4AF2B92E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3E09F80A" w14:textId="40913539" w:rsidR="4AF2B92E" w:rsidRDefault="4AF2B92E" w:rsidP="4AF2B92E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52C040EE" w14:textId="2AF644F5" w:rsidR="0029659C" w:rsidRDefault="0029659C" w:rsidP="0000160B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6BAB222F" wp14:editId="5201D286">
            <wp:extent cx="5760720" cy="18364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. Fig. 7_O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04285" w14:textId="0E153068" w:rsidR="0029659C" w:rsidRPr="0029659C" w:rsidRDefault="0029659C" w:rsidP="0000160B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/>
        </w:rPr>
        <w:t>Supp. Figure 7:</w:t>
      </w:r>
      <w:r w:rsidRPr="0029659C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Related to Figure 6. </w:t>
      </w:r>
      <w:r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Distributions of the force (A), contour length changes (B) and total contour length (C) for HIV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-1</w:t>
      </w:r>
      <w:r w:rsidR="0013104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WT FSE</w:t>
      </w:r>
      <w:r w:rsidRPr="002965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 The unfolding and refolding distributions are colored in red and blue, respectively.</w:t>
      </w:r>
    </w:p>
    <w:p w14:paraId="6ACB8728" w14:textId="77777777" w:rsidR="0029659C" w:rsidRPr="005C6DFA" w:rsidRDefault="0029659C" w:rsidP="0000160B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</w:p>
    <w:sectPr w:rsidR="0029659C" w:rsidRPr="005C6DF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GB" w:vendorID="64" w:dllVersion="6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60B"/>
    <w:rsid w:val="0000160B"/>
    <w:rsid w:val="000933C1"/>
    <w:rsid w:val="000A4F8B"/>
    <w:rsid w:val="00106D3E"/>
    <w:rsid w:val="00131046"/>
    <w:rsid w:val="00172199"/>
    <w:rsid w:val="00177736"/>
    <w:rsid w:val="00241938"/>
    <w:rsid w:val="00254BEC"/>
    <w:rsid w:val="0029659C"/>
    <w:rsid w:val="002E4255"/>
    <w:rsid w:val="002E592C"/>
    <w:rsid w:val="002F1DD0"/>
    <w:rsid w:val="00330AFA"/>
    <w:rsid w:val="00375E66"/>
    <w:rsid w:val="003C14A4"/>
    <w:rsid w:val="003F2ECF"/>
    <w:rsid w:val="00404560"/>
    <w:rsid w:val="004636C8"/>
    <w:rsid w:val="004E63BC"/>
    <w:rsid w:val="00531C76"/>
    <w:rsid w:val="00576D03"/>
    <w:rsid w:val="00582489"/>
    <w:rsid w:val="005C6DFA"/>
    <w:rsid w:val="005D09C0"/>
    <w:rsid w:val="00681A17"/>
    <w:rsid w:val="006E44E9"/>
    <w:rsid w:val="006F5BBF"/>
    <w:rsid w:val="00732E8B"/>
    <w:rsid w:val="00780268"/>
    <w:rsid w:val="007B03B4"/>
    <w:rsid w:val="007C4549"/>
    <w:rsid w:val="008C506C"/>
    <w:rsid w:val="008E1B03"/>
    <w:rsid w:val="008E61CC"/>
    <w:rsid w:val="0092023B"/>
    <w:rsid w:val="009768C9"/>
    <w:rsid w:val="009D27CE"/>
    <w:rsid w:val="00A758FC"/>
    <w:rsid w:val="00B0583A"/>
    <w:rsid w:val="00B132B9"/>
    <w:rsid w:val="00BE6648"/>
    <w:rsid w:val="00BF31CA"/>
    <w:rsid w:val="00C10582"/>
    <w:rsid w:val="00C56476"/>
    <w:rsid w:val="00CA5178"/>
    <w:rsid w:val="00CA7E98"/>
    <w:rsid w:val="00CD2ACC"/>
    <w:rsid w:val="00DB0FF5"/>
    <w:rsid w:val="00DC5897"/>
    <w:rsid w:val="00DE1269"/>
    <w:rsid w:val="00E76B96"/>
    <w:rsid w:val="00F732B6"/>
    <w:rsid w:val="00FD3287"/>
    <w:rsid w:val="00FF0F22"/>
    <w:rsid w:val="01BC104D"/>
    <w:rsid w:val="025E66D7"/>
    <w:rsid w:val="02FAF052"/>
    <w:rsid w:val="04264EC5"/>
    <w:rsid w:val="0736CD99"/>
    <w:rsid w:val="087EA370"/>
    <w:rsid w:val="09A72422"/>
    <w:rsid w:val="0BC30565"/>
    <w:rsid w:val="0C0C72BE"/>
    <w:rsid w:val="0CE2C297"/>
    <w:rsid w:val="0CF5CF96"/>
    <w:rsid w:val="0EC1520E"/>
    <w:rsid w:val="100080C1"/>
    <w:rsid w:val="1081AE78"/>
    <w:rsid w:val="139B7810"/>
    <w:rsid w:val="13C99E8A"/>
    <w:rsid w:val="1931E395"/>
    <w:rsid w:val="1B8D3D18"/>
    <w:rsid w:val="1C921C1D"/>
    <w:rsid w:val="1D87A036"/>
    <w:rsid w:val="1E0BD818"/>
    <w:rsid w:val="1F8DE4B9"/>
    <w:rsid w:val="22B368BC"/>
    <w:rsid w:val="23F6767C"/>
    <w:rsid w:val="2437222B"/>
    <w:rsid w:val="244F391D"/>
    <w:rsid w:val="2741B584"/>
    <w:rsid w:val="29ACF029"/>
    <w:rsid w:val="2B28B353"/>
    <w:rsid w:val="2BA122F7"/>
    <w:rsid w:val="2BA5B0E6"/>
    <w:rsid w:val="2BC5A55D"/>
    <w:rsid w:val="2DD22DDC"/>
    <w:rsid w:val="2FE7CE2F"/>
    <w:rsid w:val="34336394"/>
    <w:rsid w:val="34A36CDD"/>
    <w:rsid w:val="356389A2"/>
    <w:rsid w:val="375A49D9"/>
    <w:rsid w:val="43412C01"/>
    <w:rsid w:val="443ED651"/>
    <w:rsid w:val="45581335"/>
    <w:rsid w:val="46ED4C80"/>
    <w:rsid w:val="4AF2B92E"/>
    <w:rsid w:val="4B0BADAD"/>
    <w:rsid w:val="4B7FE3B0"/>
    <w:rsid w:val="4B80471A"/>
    <w:rsid w:val="4BAFD68A"/>
    <w:rsid w:val="4C0CB9BA"/>
    <w:rsid w:val="4CDAFAC3"/>
    <w:rsid w:val="4F551BF0"/>
    <w:rsid w:val="5141A501"/>
    <w:rsid w:val="5154445B"/>
    <w:rsid w:val="5245C687"/>
    <w:rsid w:val="532B7D4B"/>
    <w:rsid w:val="5457636E"/>
    <w:rsid w:val="5736A89D"/>
    <w:rsid w:val="5858AFD4"/>
    <w:rsid w:val="58B0A2C0"/>
    <w:rsid w:val="593FAEFF"/>
    <w:rsid w:val="5B905A51"/>
    <w:rsid w:val="5BB7DAAB"/>
    <w:rsid w:val="5BC50045"/>
    <w:rsid w:val="5C01810F"/>
    <w:rsid w:val="5C0330F3"/>
    <w:rsid w:val="5E5D1EF5"/>
    <w:rsid w:val="5F01E680"/>
    <w:rsid w:val="60E49F93"/>
    <w:rsid w:val="61269ED2"/>
    <w:rsid w:val="6184ED26"/>
    <w:rsid w:val="63696D51"/>
    <w:rsid w:val="64CD5746"/>
    <w:rsid w:val="668CBFB3"/>
    <w:rsid w:val="67C6C630"/>
    <w:rsid w:val="693F75CE"/>
    <w:rsid w:val="6B016BEA"/>
    <w:rsid w:val="6B1B98B9"/>
    <w:rsid w:val="6C364BF3"/>
    <w:rsid w:val="6CA16B83"/>
    <w:rsid w:val="6D33E8FB"/>
    <w:rsid w:val="6DD9BDEA"/>
    <w:rsid w:val="6E12533C"/>
    <w:rsid w:val="6E606ACA"/>
    <w:rsid w:val="6FC1BC03"/>
    <w:rsid w:val="701716A2"/>
    <w:rsid w:val="725E2EEF"/>
    <w:rsid w:val="73758FB8"/>
    <w:rsid w:val="76426E9F"/>
    <w:rsid w:val="76A7FD85"/>
    <w:rsid w:val="77E43604"/>
    <w:rsid w:val="7A5CF26E"/>
    <w:rsid w:val="7BEBE8D8"/>
    <w:rsid w:val="7D8AF5B3"/>
    <w:rsid w:val="7E273DA4"/>
    <w:rsid w:val="7F2696AD"/>
    <w:rsid w:val="7F33B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4B93"/>
  <w15:chartTrackingRefBased/>
  <w15:docId w15:val="{31107100-2F28-4510-8BA0-E8FBF2E89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op">
    <w:name w:val="eop"/>
    <w:basedOn w:val="DefaultParagraphFont"/>
    <w:rsid w:val="0000160B"/>
  </w:style>
  <w:style w:type="paragraph" w:customStyle="1" w:styleId="paragraph">
    <w:name w:val="paragraph"/>
    <w:basedOn w:val="Normal"/>
    <w:rsid w:val="00001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00160B"/>
  </w:style>
  <w:style w:type="paragraph" w:styleId="NormalWeb">
    <w:name w:val="Normal (Web)"/>
    <w:basedOn w:val="Normal"/>
    <w:uiPriority w:val="99"/>
    <w:semiHidden/>
    <w:unhideWhenUsed/>
    <w:rsid w:val="00001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76B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6B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6B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6B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6B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B9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75E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9FEAD1638FBC4A9BAA04085F85DF17" ma:contentTypeVersion="5" ma:contentTypeDescription="Ein neues Dokument erstellen." ma:contentTypeScope="" ma:versionID="08d2998628d6028a8f1416f96762bc32">
  <xsd:schema xmlns:xsd="http://www.w3.org/2001/XMLSchema" xmlns:xs="http://www.w3.org/2001/XMLSchema" xmlns:p="http://schemas.microsoft.com/office/2006/metadata/properties" xmlns:ns2="9e794dfc-ad0d-4e33-8e26-417e38c3e984" xmlns:ns3="020db164-2c3d-454a-b04e-41dbdeba4970" targetNamespace="http://schemas.microsoft.com/office/2006/metadata/properties" ma:root="true" ma:fieldsID="3988740628d6df470487d0c50732dfd4" ns2:_="" ns3:_="">
    <xsd:import namespace="9e794dfc-ad0d-4e33-8e26-417e38c3e984"/>
    <xsd:import namespace="020db164-2c3d-454a-b04e-41dbdeba49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94dfc-ad0d-4e33-8e26-417e38c3e9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db164-2c3d-454a-b04e-41dbdeba49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F536C2-7B97-4381-8A41-87EFA0A41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94dfc-ad0d-4e33-8e26-417e38c3e984"/>
    <ds:schemaRef ds:uri="020db164-2c3d-454a-b04e-41dbdeba49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19A89E-D0F7-466A-919D-1DF202D1CC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047179-89AD-467E-8CD8-42BC099161C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669</Words>
  <Characters>3818</Characters>
  <Application>Microsoft Office Word</Application>
  <DocSecurity>0</DocSecurity>
  <Lines>31</Lines>
  <Paragraphs>8</Paragraphs>
  <ScaleCrop>false</ScaleCrop>
  <Company>Helmholtz-Zentrum für Infektionsforschung GmbH</Company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Kibe, Anuja</dc:creator>
  <cp:keywords/>
  <dc:description/>
  <cp:lastModifiedBy>Poonam Mutha</cp:lastModifiedBy>
  <cp:revision>6</cp:revision>
  <cp:lastPrinted>2023-08-10T15:18:00Z</cp:lastPrinted>
  <dcterms:created xsi:type="dcterms:W3CDTF">2023-09-11T11:49:00Z</dcterms:created>
  <dcterms:modified xsi:type="dcterms:W3CDTF">2023-10-05T06:39:00Z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0x010100779FEAD1638FBC4A9BAA04085F85DF17</vt:lpwstr>
  </property>
</Properties>
</file>