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0091D" w14:textId="0A8F63EB" w:rsidR="002A42FA" w:rsidRPr="00112C36" w:rsidRDefault="002A42FA" w:rsidP="00E822CC">
      <w:pPr>
        <w:spacing w:line="360" w:lineRule="auto"/>
        <w:jc w:val="center"/>
        <w:rPr>
          <w:rFonts w:ascii="Calibri" w:hAnsi="Calibri" w:cs="Calibri"/>
          <w:b/>
          <w:bCs/>
        </w:rPr>
      </w:pPr>
      <w:r w:rsidRPr="00112C36">
        <w:rPr>
          <w:rFonts w:ascii="Calibri" w:hAnsi="Calibri" w:cs="Calibri"/>
          <w:b/>
          <w:bCs/>
        </w:rPr>
        <w:t>Supplementary Table 1. Clinical characteristics</w:t>
      </w:r>
      <w:r w:rsidR="00112C36" w:rsidRPr="00112C36">
        <w:rPr>
          <w:rFonts w:ascii="Calibri" w:hAnsi="Calibri" w:cs="Calibri"/>
          <w:b/>
          <w:bCs/>
        </w:rPr>
        <w:t xml:space="preserve"> of NAFLD patients </w:t>
      </w:r>
      <w:r w:rsidRPr="00112C36">
        <w:rPr>
          <w:rFonts w:ascii="Calibri" w:hAnsi="Calibri" w:cs="Calibri"/>
          <w:b/>
          <w:bCs/>
        </w:rPr>
        <w:t>and healthy controls</w:t>
      </w:r>
    </w:p>
    <w:tbl>
      <w:tblPr>
        <w:tblStyle w:val="a7"/>
        <w:tblpPr w:leftFromText="180" w:rightFromText="180" w:vertAnchor="page" w:horzAnchor="margin" w:tblpY="2251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9"/>
        <w:gridCol w:w="2149"/>
        <w:gridCol w:w="1936"/>
        <w:gridCol w:w="2092"/>
      </w:tblGrid>
      <w:tr w:rsidR="002A42FA" w:rsidRPr="004F400E" w14:paraId="09C31F46" w14:textId="77777777" w:rsidTr="002115BC">
        <w:tc>
          <w:tcPr>
            <w:tcW w:w="211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44A7CB3" w14:textId="5DA319A2" w:rsidR="002A42FA" w:rsidRPr="004F400E" w:rsidRDefault="002A42FA" w:rsidP="00E822CC">
            <w:pPr>
              <w:widowControl/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F400E">
              <w:rPr>
                <w:rFonts w:ascii="Calibri" w:hAnsi="Calibri" w:cs="Calibri" w:hint="eastAsia"/>
                <w:b/>
                <w:bCs/>
              </w:rPr>
              <w:t>V</w:t>
            </w:r>
            <w:r w:rsidRPr="004F400E">
              <w:rPr>
                <w:rFonts w:ascii="Calibri" w:hAnsi="Calibri" w:cs="Calibri"/>
                <w:b/>
                <w:bCs/>
              </w:rPr>
              <w:t>ari</w:t>
            </w:r>
            <w:r>
              <w:rPr>
                <w:rFonts w:ascii="Calibri" w:hAnsi="Calibri" w:cs="Calibri"/>
                <w:b/>
                <w:bCs/>
              </w:rPr>
              <w:t>a</w:t>
            </w:r>
            <w:r w:rsidRPr="004F400E">
              <w:rPr>
                <w:rFonts w:ascii="Calibri" w:hAnsi="Calibri" w:cs="Calibri"/>
                <w:b/>
                <w:bCs/>
              </w:rPr>
              <w:t>bles</w:t>
            </w:r>
          </w:p>
        </w:tc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9E865E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F400E">
              <w:rPr>
                <w:rFonts w:ascii="Calibri" w:hAnsi="Calibri" w:cs="Calibri"/>
                <w:b/>
                <w:bCs/>
              </w:rPr>
              <w:t>Healthy (n=15)</w:t>
            </w:r>
          </w:p>
        </w:tc>
        <w:tc>
          <w:tcPr>
            <w:tcW w:w="193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495857D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F400E">
              <w:rPr>
                <w:rFonts w:ascii="Calibri" w:hAnsi="Calibri" w:cs="Calibri"/>
                <w:b/>
                <w:bCs/>
              </w:rPr>
              <w:t>Slight (n=16)</w:t>
            </w:r>
          </w:p>
        </w:tc>
        <w:tc>
          <w:tcPr>
            <w:tcW w:w="20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ECEDF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</w:rPr>
            </w:pPr>
            <w:r w:rsidRPr="004F400E">
              <w:rPr>
                <w:rFonts w:ascii="Calibri" w:hAnsi="Calibri" w:cs="Calibri"/>
                <w:b/>
                <w:bCs/>
              </w:rPr>
              <w:t>Middle</w:t>
            </w:r>
            <w:r w:rsidRPr="004F400E">
              <w:rPr>
                <w:rFonts w:ascii="Calibri" w:hAnsi="Calibri" w:cs="Calibri"/>
                <w:b/>
                <w:bCs/>
              </w:rPr>
              <w:t>（</w:t>
            </w:r>
            <w:r w:rsidRPr="004F400E">
              <w:rPr>
                <w:rFonts w:ascii="Calibri" w:hAnsi="Calibri" w:cs="Calibri"/>
                <w:b/>
                <w:bCs/>
              </w:rPr>
              <w:t>n=16</w:t>
            </w:r>
            <w:r w:rsidRPr="004F400E">
              <w:rPr>
                <w:rFonts w:ascii="Calibri" w:hAnsi="Calibri" w:cs="Calibri"/>
                <w:b/>
                <w:bCs/>
              </w:rPr>
              <w:t>）</w:t>
            </w:r>
          </w:p>
        </w:tc>
      </w:tr>
      <w:tr w:rsidR="002A42FA" w:rsidRPr="004F400E" w14:paraId="7871544D" w14:textId="77777777" w:rsidTr="002115BC">
        <w:trPr>
          <w:trHeight w:val="331"/>
        </w:trPr>
        <w:tc>
          <w:tcPr>
            <w:tcW w:w="2119" w:type="dxa"/>
            <w:tcBorders>
              <w:top w:val="single" w:sz="4" w:space="0" w:color="auto"/>
            </w:tcBorders>
            <w:vAlign w:val="center"/>
          </w:tcPr>
          <w:p w14:paraId="1D93873D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Age (years)</w:t>
            </w:r>
          </w:p>
        </w:tc>
        <w:tc>
          <w:tcPr>
            <w:tcW w:w="2149" w:type="dxa"/>
            <w:tcBorders>
              <w:top w:val="single" w:sz="4" w:space="0" w:color="auto"/>
            </w:tcBorders>
            <w:vAlign w:val="center"/>
            <w:hideMark/>
          </w:tcPr>
          <w:p w14:paraId="3FB7FB96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51.53±4.72</w:t>
            </w:r>
          </w:p>
        </w:tc>
        <w:tc>
          <w:tcPr>
            <w:tcW w:w="1936" w:type="dxa"/>
            <w:tcBorders>
              <w:top w:val="single" w:sz="4" w:space="0" w:color="auto"/>
            </w:tcBorders>
            <w:vAlign w:val="center"/>
            <w:hideMark/>
          </w:tcPr>
          <w:p w14:paraId="103B8DD3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52±3.354</w:t>
            </w:r>
          </w:p>
        </w:tc>
        <w:tc>
          <w:tcPr>
            <w:tcW w:w="2092" w:type="dxa"/>
            <w:tcBorders>
              <w:top w:val="single" w:sz="4" w:space="0" w:color="auto"/>
            </w:tcBorders>
            <w:vAlign w:val="center"/>
          </w:tcPr>
          <w:p w14:paraId="57BC9372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42.69±3.151</w:t>
            </w:r>
          </w:p>
        </w:tc>
      </w:tr>
      <w:tr w:rsidR="002A42FA" w:rsidRPr="004F400E" w14:paraId="60717F5A" w14:textId="77777777" w:rsidTr="002115BC">
        <w:tc>
          <w:tcPr>
            <w:tcW w:w="2119" w:type="dxa"/>
            <w:vAlign w:val="center"/>
          </w:tcPr>
          <w:p w14:paraId="2EBC10A6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Male (%)</w:t>
            </w:r>
          </w:p>
        </w:tc>
        <w:tc>
          <w:tcPr>
            <w:tcW w:w="2149" w:type="dxa"/>
            <w:vAlign w:val="center"/>
            <w:hideMark/>
          </w:tcPr>
          <w:p w14:paraId="7FD781C0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66.67%</w:t>
            </w:r>
          </w:p>
        </w:tc>
        <w:tc>
          <w:tcPr>
            <w:tcW w:w="1936" w:type="dxa"/>
            <w:vAlign w:val="center"/>
            <w:hideMark/>
          </w:tcPr>
          <w:p w14:paraId="09998D9A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62.5%</w:t>
            </w:r>
          </w:p>
        </w:tc>
        <w:tc>
          <w:tcPr>
            <w:tcW w:w="2092" w:type="dxa"/>
            <w:vAlign w:val="center"/>
          </w:tcPr>
          <w:p w14:paraId="62DA0152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93.75%</w:t>
            </w:r>
          </w:p>
        </w:tc>
      </w:tr>
      <w:tr w:rsidR="002A42FA" w:rsidRPr="004F400E" w14:paraId="0089D4A6" w14:textId="77777777" w:rsidTr="002115BC">
        <w:tc>
          <w:tcPr>
            <w:tcW w:w="2119" w:type="dxa"/>
            <w:vAlign w:val="center"/>
          </w:tcPr>
          <w:p w14:paraId="7D2F945B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ALT (U/L)</w:t>
            </w:r>
          </w:p>
        </w:tc>
        <w:tc>
          <w:tcPr>
            <w:tcW w:w="2149" w:type="dxa"/>
            <w:vAlign w:val="center"/>
            <w:hideMark/>
          </w:tcPr>
          <w:p w14:paraId="255B6025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23.53±2.096</w:t>
            </w:r>
          </w:p>
        </w:tc>
        <w:tc>
          <w:tcPr>
            <w:tcW w:w="1936" w:type="dxa"/>
            <w:vAlign w:val="center"/>
            <w:hideMark/>
          </w:tcPr>
          <w:p w14:paraId="3D84334C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57.37±6.55</w:t>
            </w:r>
          </w:p>
        </w:tc>
        <w:tc>
          <w:tcPr>
            <w:tcW w:w="2092" w:type="dxa"/>
            <w:vAlign w:val="center"/>
          </w:tcPr>
          <w:p w14:paraId="13B0CBDF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92.98±8.260</w:t>
            </w:r>
          </w:p>
        </w:tc>
      </w:tr>
      <w:tr w:rsidR="002A42FA" w:rsidRPr="004F400E" w14:paraId="6C8E4030" w14:textId="77777777" w:rsidTr="002115BC">
        <w:tc>
          <w:tcPr>
            <w:tcW w:w="2119" w:type="dxa"/>
            <w:vAlign w:val="center"/>
          </w:tcPr>
          <w:p w14:paraId="42AFA558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AST (U/L)</w:t>
            </w:r>
          </w:p>
        </w:tc>
        <w:tc>
          <w:tcPr>
            <w:tcW w:w="2149" w:type="dxa"/>
            <w:vAlign w:val="center"/>
            <w:hideMark/>
          </w:tcPr>
          <w:p w14:paraId="6766EDEB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19.81±1.092</w:t>
            </w:r>
          </w:p>
        </w:tc>
        <w:tc>
          <w:tcPr>
            <w:tcW w:w="1936" w:type="dxa"/>
            <w:vAlign w:val="center"/>
            <w:hideMark/>
          </w:tcPr>
          <w:p w14:paraId="72C24A94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39.27±3.048</w:t>
            </w:r>
          </w:p>
        </w:tc>
        <w:tc>
          <w:tcPr>
            <w:tcW w:w="2092" w:type="dxa"/>
            <w:vAlign w:val="center"/>
          </w:tcPr>
          <w:p w14:paraId="22B3F36C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52.61±4.711</w:t>
            </w:r>
          </w:p>
        </w:tc>
      </w:tr>
      <w:tr w:rsidR="002A42FA" w:rsidRPr="004F400E" w14:paraId="31C30294" w14:textId="77777777" w:rsidTr="002115BC">
        <w:tc>
          <w:tcPr>
            <w:tcW w:w="2119" w:type="dxa"/>
            <w:vAlign w:val="center"/>
          </w:tcPr>
          <w:p w14:paraId="284155FE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GGT (U/L)</w:t>
            </w:r>
          </w:p>
        </w:tc>
        <w:tc>
          <w:tcPr>
            <w:tcW w:w="2149" w:type="dxa"/>
            <w:vAlign w:val="center"/>
            <w:hideMark/>
          </w:tcPr>
          <w:p w14:paraId="6D8CC21E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25.72±2.950</w:t>
            </w:r>
          </w:p>
        </w:tc>
        <w:tc>
          <w:tcPr>
            <w:tcW w:w="1936" w:type="dxa"/>
            <w:vAlign w:val="center"/>
            <w:hideMark/>
          </w:tcPr>
          <w:p w14:paraId="4BFFF8BA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55.39±6.444</w:t>
            </w:r>
          </w:p>
        </w:tc>
        <w:tc>
          <w:tcPr>
            <w:tcW w:w="2092" w:type="dxa"/>
            <w:vAlign w:val="center"/>
          </w:tcPr>
          <w:p w14:paraId="35F5CCEA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67.9±6.752</w:t>
            </w:r>
          </w:p>
        </w:tc>
      </w:tr>
      <w:tr w:rsidR="002A42FA" w:rsidRPr="004F400E" w14:paraId="49A9C23B" w14:textId="77777777" w:rsidTr="002115BC">
        <w:tc>
          <w:tcPr>
            <w:tcW w:w="2119" w:type="dxa"/>
            <w:vAlign w:val="center"/>
          </w:tcPr>
          <w:p w14:paraId="2146ABE1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bookmarkStart w:id="0" w:name="OLE_LINK1"/>
            <w:r w:rsidRPr="004F400E">
              <w:rPr>
                <w:rFonts w:ascii="Calibri" w:hAnsi="Calibri" w:cs="Calibri"/>
              </w:rPr>
              <w:t>Bilirubin</w:t>
            </w:r>
            <w:bookmarkEnd w:id="0"/>
            <w:r w:rsidRPr="004F400E">
              <w:rPr>
                <w:rFonts w:ascii="Calibri" w:hAnsi="Calibri" w:cs="Calibri"/>
              </w:rPr>
              <w:t xml:space="preserve"> (</w:t>
            </w:r>
            <w:proofErr w:type="spellStart"/>
            <w:r w:rsidRPr="004F400E">
              <w:rPr>
                <w:rFonts w:ascii="Calibri" w:hAnsi="Calibri" w:cs="Calibri"/>
              </w:rPr>
              <w:t>umol</w:t>
            </w:r>
            <w:proofErr w:type="spellEnd"/>
            <w:r w:rsidRPr="004F400E">
              <w:rPr>
                <w:rFonts w:ascii="Calibri" w:hAnsi="Calibri" w:cs="Calibri"/>
              </w:rPr>
              <w:t>/l)</w:t>
            </w:r>
          </w:p>
        </w:tc>
        <w:tc>
          <w:tcPr>
            <w:tcW w:w="2149" w:type="dxa"/>
            <w:vAlign w:val="center"/>
            <w:hideMark/>
          </w:tcPr>
          <w:p w14:paraId="2F3C8E7C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13.15±0.972</w:t>
            </w:r>
          </w:p>
        </w:tc>
        <w:tc>
          <w:tcPr>
            <w:tcW w:w="1936" w:type="dxa"/>
            <w:vAlign w:val="center"/>
            <w:hideMark/>
          </w:tcPr>
          <w:p w14:paraId="41330A48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14.91±1.49</w:t>
            </w:r>
          </w:p>
        </w:tc>
        <w:tc>
          <w:tcPr>
            <w:tcW w:w="2092" w:type="dxa"/>
            <w:vAlign w:val="center"/>
          </w:tcPr>
          <w:p w14:paraId="5E1E40D3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20.11±2.441</w:t>
            </w:r>
          </w:p>
        </w:tc>
      </w:tr>
      <w:tr w:rsidR="002A42FA" w:rsidRPr="004F400E" w14:paraId="5A8A437E" w14:textId="77777777" w:rsidTr="002115BC">
        <w:tc>
          <w:tcPr>
            <w:tcW w:w="2119" w:type="dxa"/>
            <w:vAlign w:val="center"/>
          </w:tcPr>
          <w:p w14:paraId="108D3AA3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Albumin (g/l)</w:t>
            </w:r>
          </w:p>
        </w:tc>
        <w:tc>
          <w:tcPr>
            <w:tcW w:w="2149" w:type="dxa"/>
            <w:vAlign w:val="center"/>
            <w:hideMark/>
          </w:tcPr>
          <w:p w14:paraId="150F3398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43.97±0.598</w:t>
            </w:r>
          </w:p>
        </w:tc>
        <w:tc>
          <w:tcPr>
            <w:tcW w:w="1936" w:type="dxa"/>
            <w:vAlign w:val="center"/>
            <w:hideMark/>
          </w:tcPr>
          <w:p w14:paraId="033B006D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44.65±0.467</w:t>
            </w:r>
          </w:p>
        </w:tc>
        <w:tc>
          <w:tcPr>
            <w:tcW w:w="2092" w:type="dxa"/>
            <w:vAlign w:val="center"/>
          </w:tcPr>
          <w:p w14:paraId="098BFD8A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47.05±0.391</w:t>
            </w:r>
          </w:p>
        </w:tc>
      </w:tr>
      <w:tr w:rsidR="002A42FA" w:rsidRPr="004F400E" w14:paraId="531450AC" w14:textId="77777777" w:rsidTr="002115BC">
        <w:tc>
          <w:tcPr>
            <w:tcW w:w="2119" w:type="dxa"/>
            <w:vAlign w:val="center"/>
          </w:tcPr>
          <w:p w14:paraId="054C17A1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Globulin</w:t>
            </w:r>
            <w:r w:rsidRPr="004F400E">
              <w:rPr>
                <w:rFonts w:ascii="Calibri" w:hAnsi="Calibri" w:cs="Calibri"/>
              </w:rPr>
              <w:t>（</w:t>
            </w:r>
            <w:r w:rsidRPr="004F400E">
              <w:rPr>
                <w:rFonts w:ascii="Calibri" w:hAnsi="Calibri" w:cs="Calibri"/>
              </w:rPr>
              <w:t>g/l</w:t>
            </w:r>
            <w:r w:rsidRPr="004F400E">
              <w:rPr>
                <w:rFonts w:ascii="Calibri" w:hAnsi="Calibri" w:cs="Calibri"/>
              </w:rPr>
              <w:t>）</w:t>
            </w:r>
          </w:p>
        </w:tc>
        <w:tc>
          <w:tcPr>
            <w:tcW w:w="2149" w:type="dxa"/>
            <w:vAlign w:val="center"/>
          </w:tcPr>
          <w:p w14:paraId="53331E08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29.19±1.072</w:t>
            </w:r>
          </w:p>
        </w:tc>
        <w:tc>
          <w:tcPr>
            <w:tcW w:w="1936" w:type="dxa"/>
            <w:vAlign w:val="center"/>
          </w:tcPr>
          <w:p w14:paraId="6B13E8A1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32.48±1.254</w:t>
            </w:r>
          </w:p>
        </w:tc>
        <w:tc>
          <w:tcPr>
            <w:tcW w:w="2092" w:type="dxa"/>
            <w:vAlign w:val="center"/>
          </w:tcPr>
          <w:p w14:paraId="75D04C84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31.67±0.887</w:t>
            </w:r>
          </w:p>
        </w:tc>
      </w:tr>
      <w:tr w:rsidR="002A42FA" w:rsidRPr="004F400E" w14:paraId="7ABEF1BA" w14:textId="77777777" w:rsidTr="002115BC">
        <w:tc>
          <w:tcPr>
            <w:tcW w:w="2119" w:type="dxa"/>
            <w:vAlign w:val="center"/>
          </w:tcPr>
          <w:p w14:paraId="4D67C5E7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Glucose</w:t>
            </w:r>
            <w:r w:rsidRPr="004F400E">
              <w:rPr>
                <w:rFonts w:ascii="Calibri" w:hAnsi="Calibri" w:cs="Calibri"/>
              </w:rPr>
              <w:t>（</w:t>
            </w:r>
            <w:r w:rsidRPr="004F400E">
              <w:rPr>
                <w:rFonts w:ascii="Calibri" w:hAnsi="Calibri" w:cs="Calibri"/>
              </w:rPr>
              <w:t>mmol/l</w:t>
            </w:r>
            <w:r w:rsidRPr="004F400E">
              <w:rPr>
                <w:rFonts w:ascii="Calibri" w:hAnsi="Calibri" w:cs="Calibri"/>
              </w:rPr>
              <w:t>）</w:t>
            </w:r>
          </w:p>
        </w:tc>
        <w:tc>
          <w:tcPr>
            <w:tcW w:w="2149" w:type="dxa"/>
            <w:vAlign w:val="center"/>
          </w:tcPr>
          <w:p w14:paraId="21200C95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5.434±0.189</w:t>
            </w:r>
          </w:p>
        </w:tc>
        <w:tc>
          <w:tcPr>
            <w:tcW w:w="1936" w:type="dxa"/>
            <w:vAlign w:val="center"/>
          </w:tcPr>
          <w:p w14:paraId="658F658D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7.593±0.981</w:t>
            </w:r>
          </w:p>
        </w:tc>
        <w:tc>
          <w:tcPr>
            <w:tcW w:w="2092" w:type="dxa"/>
            <w:vAlign w:val="center"/>
          </w:tcPr>
          <w:p w14:paraId="4937BF9E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6.095±0.321</w:t>
            </w:r>
          </w:p>
        </w:tc>
      </w:tr>
      <w:tr w:rsidR="002A42FA" w:rsidRPr="004F400E" w14:paraId="35205E87" w14:textId="77777777" w:rsidTr="002115BC">
        <w:tc>
          <w:tcPr>
            <w:tcW w:w="2119" w:type="dxa"/>
            <w:vAlign w:val="center"/>
          </w:tcPr>
          <w:p w14:paraId="0A4C6AE7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Total cholesterol</w:t>
            </w:r>
            <w:r w:rsidRPr="004F400E">
              <w:rPr>
                <w:rFonts w:ascii="Calibri" w:hAnsi="Calibri" w:cs="Calibri"/>
              </w:rPr>
              <w:t>（</w:t>
            </w:r>
            <w:r w:rsidRPr="004F400E">
              <w:rPr>
                <w:rFonts w:ascii="Calibri" w:hAnsi="Calibri" w:cs="Calibri"/>
              </w:rPr>
              <w:t>mmol/l</w:t>
            </w:r>
            <w:r w:rsidRPr="004F400E">
              <w:rPr>
                <w:rFonts w:ascii="Calibri" w:hAnsi="Calibri" w:cs="Calibri"/>
              </w:rPr>
              <w:t>）</w:t>
            </w:r>
          </w:p>
        </w:tc>
        <w:tc>
          <w:tcPr>
            <w:tcW w:w="2149" w:type="dxa"/>
            <w:vAlign w:val="center"/>
          </w:tcPr>
          <w:p w14:paraId="30ADDCFC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4.741±0.249</w:t>
            </w:r>
          </w:p>
        </w:tc>
        <w:tc>
          <w:tcPr>
            <w:tcW w:w="1936" w:type="dxa"/>
            <w:vAlign w:val="center"/>
          </w:tcPr>
          <w:p w14:paraId="19038AD0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5.136±0.190</w:t>
            </w:r>
          </w:p>
        </w:tc>
        <w:tc>
          <w:tcPr>
            <w:tcW w:w="2092" w:type="dxa"/>
            <w:vAlign w:val="center"/>
          </w:tcPr>
          <w:p w14:paraId="37F10A2E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4.92±0.180</w:t>
            </w:r>
          </w:p>
        </w:tc>
      </w:tr>
      <w:tr w:rsidR="002A42FA" w:rsidRPr="004F400E" w14:paraId="1D49D512" w14:textId="77777777" w:rsidTr="002115BC">
        <w:tc>
          <w:tcPr>
            <w:tcW w:w="2119" w:type="dxa"/>
            <w:vAlign w:val="center"/>
          </w:tcPr>
          <w:p w14:paraId="35D73663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Triglyceride</w:t>
            </w:r>
            <w:r w:rsidRPr="004F400E">
              <w:rPr>
                <w:rFonts w:ascii="Calibri" w:hAnsi="Calibri" w:cs="Calibri"/>
              </w:rPr>
              <w:t>（</w:t>
            </w:r>
            <w:r w:rsidRPr="004F400E">
              <w:rPr>
                <w:rFonts w:ascii="Calibri" w:hAnsi="Calibri" w:cs="Calibri"/>
              </w:rPr>
              <w:t>mmol/l</w:t>
            </w:r>
            <w:r w:rsidRPr="004F400E">
              <w:rPr>
                <w:rFonts w:ascii="Calibri" w:hAnsi="Calibri" w:cs="Calibri"/>
              </w:rPr>
              <w:t>）</w:t>
            </w:r>
          </w:p>
        </w:tc>
        <w:tc>
          <w:tcPr>
            <w:tcW w:w="2149" w:type="dxa"/>
            <w:vAlign w:val="center"/>
          </w:tcPr>
          <w:p w14:paraId="1C4E4989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1.564±0.157</w:t>
            </w:r>
          </w:p>
        </w:tc>
        <w:tc>
          <w:tcPr>
            <w:tcW w:w="1936" w:type="dxa"/>
            <w:vAlign w:val="center"/>
          </w:tcPr>
          <w:p w14:paraId="0267D0E2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2.079±0.223</w:t>
            </w:r>
          </w:p>
        </w:tc>
        <w:tc>
          <w:tcPr>
            <w:tcW w:w="2092" w:type="dxa"/>
            <w:vAlign w:val="center"/>
          </w:tcPr>
          <w:p w14:paraId="63C525D9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2.975±0.460</w:t>
            </w:r>
          </w:p>
        </w:tc>
      </w:tr>
      <w:tr w:rsidR="002A42FA" w:rsidRPr="004F400E" w14:paraId="51C09EEF" w14:textId="77777777" w:rsidTr="002115BC">
        <w:tc>
          <w:tcPr>
            <w:tcW w:w="2119" w:type="dxa"/>
            <w:vAlign w:val="center"/>
          </w:tcPr>
          <w:p w14:paraId="347FD8D9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HDL-c</w:t>
            </w:r>
            <w:r w:rsidRPr="004F400E">
              <w:rPr>
                <w:rFonts w:ascii="Calibri" w:hAnsi="Calibri" w:cs="Calibri"/>
              </w:rPr>
              <w:t>（</w:t>
            </w:r>
            <w:r w:rsidRPr="004F400E">
              <w:rPr>
                <w:rFonts w:ascii="Calibri" w:hAnsi="Calibri" w:cs="Calibri"/>
              </w:rPr>
              <w:t>mmol/l</w:t>
            </w:r>
            <w:r w:rsidRPr="004F400E">
              <w:rPr>
                <w:rFonts w:ascii="Calibri" w:hAnsi="Calibri" w:cs="Calibri"/>
              </w:rPr>
              <w:t>）</w:t>
            </w:r>
          </w:p>
        </w:tc>
        <w:tc>
          <w:tcPr>
            <w:tcW w:w="2149" w:type="dxa"/>
            <w:vAlign w:val="center"/>
          </w:tcPr>
          <w:p w14:paraId="27AED759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1.229±0.096</w:t>
            </w:r>
          </w:p>
        </w:tc>
        <w:tc>
          <w:tcPr>
            <w:tcW w:w="1936" w:type="dxa"/>
            <w:vAlign w:val="center"/>
          </w:tcPr>
          <w:p w14:paraId="798834FD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1.191±0.065</w:t>
            </w:r>
          </w:p>
        </w:tc>
        <w:tc>
          <w:tcPr>
            <w:tcW w:w="2092" w:type="dxa"/>
            <w:vAlign w:val="center"/>
          </w:tcPr>
          <w:p w14:paraId="7965CEEF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0.987±0.057</w:t>
            </w:r>
          </w:p>
        </w:tc>
      </w:tr>
      <w:tr w:rsidR="002A42FA" w:rsidRPr="004F400E" w14:paraId="50A137E7" w14:textId="77777777" w:rsidTr="002115BC">
        <w:tc>
          <w:tcPr>
            <w:tcW w:w="2119" w:type="dxa"/>
            <w:vAlign w:val="center"/>
          </w:tcPr>
          <w:p w14:paraId="659E1741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LDL-c</w:t>
            </w:r>
            <w:r w:rsidRPr="004F400E">
              <w:rPr>
                <w:rFonts w:ascii="Calibri" w:hAnsi="Calibri" w:cs="Calibri"/>
              </w:rPr>
              <w:t>（</w:t>
            </w:r>
            <w:r w:rsidRPr="004F400E">
              <w:rPr>
                <w:rFonts w:ascii="Calibri" w:hAnsi="Calibri" w:cs="Calibri"/>
              </w:rPr>
              <w:t>mmol/l</w:t>
            </w:r>
            <w:r w:rsidRPr="004F400E">
              <w:rPr>
                <w:rFonts w:ascii="Calibri" w:hAnsi="Calibri" w:cs="Calibri"/>
              </w:rPr>
              <w:t>）</w:t>
            </w:r>
          </w:p>
        </w:tc>
        <w:tc>
          <w:tcPr>
            <w:tcW w:w="2149" w:type="dxa"/>
            <w:vAlign w:val="center"/>
          </w:tcPr>
          <w:p w14:paraId="7CEF100C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2.765±0.171</w:t>
            </w:r>
          </w:p>
        </w:tc>
        <w:tc>
          <w:tcPr>
            <w:tcW w:w="1936" w:type="dxa"/>
            <w:vAlign w:val="center"/>
          </w:tcPr>
          <w:p w14:paraId="7A478ABA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2.945±0.185</w:t>
            </w:r>
          </w:p>
        </w:tc>
        <w:tc>
          <w:tcPr>
            <w:tcW w:w="2092" w:type="dxa"/>
            <w:vAlign w:val="center"/>
          </w:tcPr>
          <w:p w14:paraId="25A1F0D7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2.827±0.193</w:t>
            </w:r>
          </w:p>
        </w:tc>
      </w:tr>
      <w:tr w:rsidR="002A42FA" w:rsidRPr="004F400E" w14:paraId="3F04842E" w14:textId="77777777" w:rsidTr="002115BC">
        <w:tc>
          <w:tcPr>
            <w:tcW w:w="2119" w:type="dxa"/>
            <w:vAlign w:val="center"/>
            <w:hideMark/>
          </w:tcPr>
          <w:p w14:paraId="53EA83EA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Platelet count (×10</w:t>
            </w:r>
            <w:r w:rsidRPr="004F400E">
              <w:rPr>
                <w:rFonts w:ascii="Calibri" w:hAnsi="Calibri" w:cs="Calibri"/>
                <w:vertAlign w:val="superscript"/>
              </w:rPr>
              <w:t>9</w:t>
            </w:r>
            <w:r w:rsidRPr="004F400E">
              <w:rPr>
                <w:rFonts w:ascii="Calibri" w:hAnsi="Calibri" w:cs="Calibri"/>
              </w:rPr>
              <w:t>/l)</w:t>
            </w:r>
          </w:p>
          <w:p w14:paraId="66D39088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(PLT)</w:t>
            </w:r>
          </w:p>
        </w:tc>
        <w:tc>
          <w:tcPr>
            <w:tcW w:w="2149" w:type="dxa"/>
            <w:vAlign w:val="center"/>
            <w:hideMark/>
          </w:tcPr>
          <w:p w14:paraId="5D5C9A28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206.3±15.73</w:t>
            </w:r>
          </w:p>
        </w:tc>
        <w:tc>
          <w:tcPr>
            <w:tcW w:w="1936" w:type="dxa"/>
            <w:vAlign w:val="center"/>
            <w:hideMark/>
          </w:tcPr>
          <w:p w14:paraId="4492C7D3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227.8±15.14</w:t>
            </w:r>
          </w:p>
        </w:tc>
        <w:tc>
          <w:tcPr>
            <w:tcW w:w="2092" w:type="dxa"/>
            <w:vAlign w:val="center"/>
          </w:tcPr>
          <w:p w14:paraId="4E08B495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211.5±14.48</w:t>
            </w:r>
          </w:p>
        </w:tc>
      </w:tr>
      <w:tr w:rsidR="002A42FA" w:rsidRPr="004F400E" w14:paraId="34D920D0" w14:textId="77777777" w:rsidTr="002115BC">
        <w:tc>
          <w:tcPr>
            <w:tcW w:w="2119" w:type="dxa"/>
            <w:vAlign w:val="center"/>
          </w:tcPr>
          <w:p w14:paraId="2B4FC090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Leu</w:t>
            </w:r>
            <w:r>
              <w:rPr>
                <w:rFonts w:ascii="Calibri" w:hAnsi="Calibri" w:cs="Calibri"/>
              </w:rPr>
              <w:t>k</w:t>
            </w:r>
            <w:r w:rsidRPr="004F400E">
              <w:rPr>
                <w:rFonts w:ascii="Calibri" w:hAnsi="Calibri" w:cs="Calibri"/>
              </w:rPr>
              <w:t>ocyte</w:t>
            </w:r>
            <w:r>
              <w:rPr>
                <w:rFonts w:ascii="Calibri" w:hAnsi="Calibri" w:cs="Calibri"/>
              </w:rPr>
              <w:t>’</w:t>
            </w:r>
            <w:r w:rsidRPr="004F400E">
              <w:rPr>
                <w:rFonts w:ascii="Calibri" w:hAnsi="Calibri" w:cs="Calibri"/>
              </w:rPr>
              <w:t>s count (×10</w:t>
            </w:r>
            <w:r w:rsidRPr="004F400E">
              <w:rPr>
                <w:rFonts w:ascii="Calibri" w:hAnsi="Calibri" w:cs="Calibri"/>
                <w:vertAlign w:val="superscript"/>
              </w:rPr>
              <w:t>9</w:t>
            </w:r>
            <w:r w:rsidRPr="004F400E">
              <w:rPr>
                <w:rFonts w:ascii="Calibri" w:hAnsi="Calibri" w:cs="Calibri"/>
              </w:rPr>
              <w:t>/l)</w:t>
            </w:r>
          </w:p>
        </w:tc>
        <w:tc>
          <w:tcPr>
            <w:tcW w:w="2149" w:type="dxa"/>
            <w:vAlign w:val="center"/>
            <w:hideMark/>
          </w:tcPr>
          <w:p w14:paraId="2D9B24B6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6.041±0.397</w:t>
            </w:r>
          </w:p>
        </w:tc>
        <w:tc>
          <w:tcPr>
            <w:tcW w:w="1936" w:type="dxa"/>
            <w:vAlign w:val="center"/>
            <w:hideMark/>
          </w:tcPr>
          <w:p w14:paraId="33DC3023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6.175±0.507</w:t>
            </w:r>
          </w:p>
        </w:tc>
        <w:tc>
          <w:tcPr>
            <w:tcW w:w="2092" w:type="dxa"/>
            <w:vAlign w:val="center"/>
          </w:tcPr>
          <w:p w14:paraId="212F7646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6.344±0.426</w:t>
            </w:r>
          </w:p>
        </w:tc>
      </w:tr>
      <w:tr w:rsidR="002A42FA" w:rsidRPr="004F400E" w14:paraId="5269986D" w14:textId="77777777" w:rsidTr="002115BC">
        <w:tc>
          <w:tcPr>
            <w:tcW w:w="2119" w:type="dxa"/>
            <w:vAlign w:val="center"/>
          </w:tcPr>
          <w:p w14:paraId="08CCAD0C" w14:textId="77777777" w:rsidR="002A42FA" w:rsidRPr="004F400E" w:rsidRDefault="002A42FA" w:rsidP="00E822CC">
            <w:pPr>
              <w:spacing w:line="360" w:lineRule="auto"/>
              <w:jc w:val="center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Lymphocyte count (×109/l)</w:t>
            </w:r>
          </w:p>
        </w:tc>
        <w:tc>
          <w:tcPr>
            <w:tcW w:w="2149" w:type="dxa"/>
            <w:vAlign w:val="center"/>
            <w:hideMark/>
          </w:tcPr>
          <w:p w14:paraId="2F1764E6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2.071±0.155</w:t>
            </w:r>
          </w:p>
        </w:tc>
        <w:tc>
          <w:tcPr>
            <w:tcW w:w="1936" w:type="dxa"/>
            <w:vAlign w:val="center"/>
            <w:hideMark/>
          </w:tcPr>
          <w:p w14:paraId="2F86A698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2.113±0.217</w:t>
            </w:r>
          </w:p>
        </w:tc>
        <w:tc>
          <w:tcPr>
            <w:tcW w:w="2092" w:type="dxa"/>
            <w:vAlign w:val="center"/>
          </w:tcPr>
          <w:p w14:paraId="5BB1E34B" w14:textId="77777777" w:rsidR="002A42FA" w:rsidRPr="004F400E" w:rsidRDefault="002A42FA" w:rsidP="00E822CC">
            <w:pPr>
              <w:widowControl/>
              <w:shd w:val="clear" w:color="auto" w:fill="FFFFFF"/>
              <w:spacing w:line="360" w:lineRule="auto"/>
              <w:jc w:val="center"/>
              <w:outlineLvl w:val="0"/>
              <w:rPr>
                <w:rFonts w:ascii="Calibri" w:hAnsi="Calibri" w:cs="Calibri"/>
              </w:rPr>
            </w:pPr>
            <w:r w:rsidRPr="004F400E">
              <w:rPr>
                <w:rFonts w:ascii="Calibri" w:hAnsi="Calibri" w:cs="Calibri"/>
              </w:rPr>
              <w:t>2.269±0.167</w:t>
            </w:r>
          </w:p>
        </w:tc>
      </w:tr>
    </w:tbl>
    <w:p w14:paraId="380961D1" w14:textId="77777777" w:rsidR="002A42FA" w:rsidRPr="004F400E" w:rsidRDefault="002A42FA" w:rsidP="00E822CC">
      <w:pPr>
        <w:spacing w:line="360" w:lineRule="auto"/>
        <w:rPr>
          <w:rFonts w:ascii="Calibri" w:hAnsi="Calibri" w:cs="Calibri"/>
        </w:rPr>
      </w:pPr>
    </w:p>
    <w:p w14:paraId="5AFA6F0F" w14:textId="77777777" w:rsidR="002A42FA" w:rsidRPr="004F400E" w:rsidRDefault="002A42FA" w:rsidP="00E822CC">
      <w:pPr>
        <w:spacing w:line="360" w:lineRule="auto"/>
        <w:rPr>
          <w:rFonts w:ascii="Calibri" w:hAnsi="Calibri" w:cs="Calibri"/>
        </w:rPr>
      </w:pPr>
      <w:r w:rsidRPr="004F400E">
        <w:rPr>
          <w:rFonts w:ascii="Calibri" w:hAnsi="Calibri" w:cs="Calibri"/>
        </w:rPr>
        <w:t>ALT, alanine aminotransferase; AST, aspartate aminotransferase; GGT, gamma-glutamyl transferase; HDL-c, high density lipoprotein cholesterol; LDL-c, low density lipoprotein cholesterol.</w:t>
      </w:r>
    </w:p>
    <w:p w14:paraId="3A03E69C" w14:textId="77777777" w:rsidR="00B25E0D" w:rsidRPr="00112C36" w:rsidRDefault="00B25E0D" w:rsidP="00112C36">
      <w:pPr>
        <w:spacing w:line="480" w:lineRule="auto"/>
      </w:pPr>
    </w:p>
    <w:sectPr w:rsidR="00B25E0D" w:rsidRPr="00112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4BA38" w14:textId="77777777" w:rsidR="008D5131" w:rsidRDefault="008D5131" w:rsidP="002A42FA">
      <w:r>
        <w:separator/>
      </w:r>
    </w:p>
  </w:endnote>
  <w:endnote w:type="continuationSeparator" w:id="0">
    <w:p w14:paraId="76B0BEA6" w14:textId="77777777" w:rsidR="008D5131" w:rsidRDefault="008D5131" w:rsidP="002A4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1F1CB" w14:textId="77777777" w:rsidR="008D5131" w:rsidRDefault="008D5131" w:rsidP="002A42FA">
      <w:r>
        <w:separator/>
      </w:r>
    </w:p>
  </w:footnote>
  <w:footnote w:type="continuationSeparator" w:id="0">
    <w:p w14:paraId="6B727F97" w14:textId="77777777" w:rsidR="008D5131" w:rsidRDefault="008D5131" w:rsidP="002A42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E0D"/>
    <w:rsid w:val="00112C36"/>
    <w:rsid w:val="002A42FA"/>
    <w:rsid w:val="008410A4"/>
    <w:rsid w:val="008D5131"/>
    <w:rsid w:val="00B25E0D"/>
    <w:rsid w:val="00E8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9768FA"/>
  <w15:chartTrackingRefBased/>
  <w15:docId w15:val="{F27F1CC1-1DAB-412C-B9ED-017F18CCA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2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42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4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42FA"/>
    <w:rPr>
      <w:sz w:val="18"/>
      <w:szCs w:val="18"/>
    </w:rPr>
  </w:style>
  <w:style w:type="table" w:styleId="a7">
    <w:name w:val="Table Grid"/>
    <w:basedOn w:val="a1"/>
    <w:uiPriority w:val="39"/>
    <w:qFormat/>
    <w:rsid w:val="002A42F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weijuan</dc:creator>
  <cp:keywords/>
  <dc:description/>
  <cp:lastModifiedBy>gong weijuan</cp:lastModifiedBy>
  <cp:revision>5</cp:revision>
  <dcterms:created xsi:type="dcterms:W3CDTF">2023-06-30T09:01:00Z</dcterms:created>
  <dcterms:modified xsi:type="dcterms:W3CDTF">2023-07-11T07:52:00Z</dcterms:modified>
</cp:coreProperties>
</file>