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D42B3" w14:textId="609CDC45" w:rsidR="00F35C93" w:rsidRPr="00E92651" w:rsidRDefault="00F35C93" w:rsidP="00F35C93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  <w:bookmarkStart w:id="0" w:name="_Hlk141649271"/>
      <w:r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T</w:t>
      </w:r>
      <w:r w:rsidRPr="00E92651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0"/>
          <w:szCs w:val="20"/>
        </w:rPr>
        <w:t>able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="00454FDA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3</w:t>
      </w:r>
      <w:r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. Threshold analyses of Cl</w:t>
      </w:r>
      <w:r w:rsidRPr="00983C57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-</w:t>
      </w:r>
      <w:r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on 30-day mortality using two-piecewise regression models.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871"/>
        <w:gridCol w:w="1166"/>
        <w:gridCol w:w="2116"/>
        <w:gridCol w:w="1153"/>
      </w:tblGrid>
      <w:tr w:rsidR="00F35C93" w:rsidRPr="00EF0484" w14:paraId="5BAE3AD9" w14:textId="77777777" w:rsidTr="003920C5">
        <w:trPr>
          <w:trHeight w:val="276"/>
          <w:jc w:val="center"/>
        </w:trPr>
        <w:tc>
          <w:tcPr>
            <w:tcW w:w="23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44BE04" w14:textId="77777777" w:rsidR="00F35C93" w:rsidRPr="00EF0484" w:rsidRDefault="00F35C93" w:rsidP="003920C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Threshold of </w:t>
            </w:r>
            <w:r w:rsidRPr="00EF048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serum</w:t>
            </w: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Cl</w:t>
            </w: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, mmol/L</w:t>
            </w:r>
          </w:p>
        </w:tc>
        <w:tc>
          <w:tcPr>
            <w:tcW w:w="70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3A9C5C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127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8D4778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5%</w:t>
            </w:r>
            <w:r w:rsidRPr="00EF048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CI</w:t>
            </w:r>
          </w:p>
        </w:tc>
        <w:tc>
          <w:tcPr>
            <w:tcW w:w="6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FB9C75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EF0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EF048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F35C93" w:rsidRPr="00EF0484" w14:paraId="2BBFF245" w14:textId="77777777" w:rsidTr="003920C5">
        <w:trPr>
          <w:trHeight w:val="276"/>
          <w:jc w:val="center"/>
        </w:trPr>
        <w:tc>
          <w:tcPr>
            <w:tcW w:w="2330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6148AE5" w14:textId="77777777" w:rsidR="00F35C93" w:rsidRPr="00EF0484" w:rsidRDefault="00F35C93" w:rsidP="003920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level per change 1 mmol/L</w:t>
            </w:r>
          </w:p>
        </w:tc>
        <w:tc>
          <w:tcPr>
            <w:tcW w:w="702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D215AE5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pct"/>
            <w:tcBorders>
              <w:top w:val="single" w:sz="12" w:space="0" w:color="auto"/>
              <w:bottom w:val="nil"/>
            </w:tcBorders>
            <w:vAlign w:val="center"/>
          </w:tcPr>
          <w:p w14:paraId="23A8C5A8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4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CB375EE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F35C93" w:rsidRPr="00EF0484" w14:paraId="222E50D1" w14:textId="77777777" w:rsidTr="003920C5">
        <w:trPr>
          <w:trHeight w:val="276"/>
          <w:jc w:val="center"/>
        </w:trPr>
        <w:tc>
          <w:tcPr>
            <w:tcW w:w="233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BE0D7D" w14:textId="77777777" w:rsidR="00F35C93" w:rsidRPr="00EF0484" w:rsidRDefault="00F35C93" w:rsidP="003920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&lt;107.0</w:t>
            </w:r>
          </w:p>
        </w:tc>
        <w:tc>
          <w:tcPr>
            <w:tcW w:w="70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187F19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0.7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4" w:type="pct"/>
            <w:tcBorders>
              <w:top w:val="nil"/>
            </w:tcBorders>
            <w:vAlign w:val="center"/>
          </w:tcPr>
          <w:p w14:paraId="69D0EAAD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~0.8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C7CDC9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F35C93" w:rsidRPr="00EF0484" w14:paraId="2557ABF0" w14:textId="77777777" w:rsidTr="003920C5">
        <w:trPr>
          <w:trHeight w:val="276"/>
          <w:jc w:val="center"/>
        </w:trPr>
        <w:tc>
          <w:tcPr>
            <w:tcW w:w="2330" w:type="pct"/>
            <w:shd w:val="clear" w:color="auto" w:fill="auto"/>
            <w:noWrap/>
            <w:vAlign w:val="center"/>
            <w:hideMark/>
          </w:tcPr>
          <w:p w14:paraId="65DF2FA0" w14:textId="77777777" w:rsidR="00F35C93" w:rsidRPr="00EF0484" w:rsidRDefault="00F35C93" w:rsidP="003920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≥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14:paraId="3E32F4D4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74" w:type="pct"/>
            <w:vAlign w:val="center"/>
          </w:tcPr>
          <w:p w14:paraId="43E72B7A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~1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.60</w:t>
            </w:r>
          </w:p>
        </w:tc>
        <w:tc>
          <w:tcPr>
            <w:tcW w:w="694" w:type="pct"/>
            <w:shd w:val="clear" w:color="auto" w:fill="auto"/>
            <w:noWrap/>
            <w:vAlign w:val="center"/>
            <w:hideMark/>
          </w:tcPr>
          <w:p w14:paraId="167BC595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0.386</w:t>
            </w:r>
          </w:p>
        </w:tc>
      </w:tr>
      <w:tr w:rsidR="00F35C93" w:rsidRPr="00EF0484" w14:paraId="4EEF7E5D" w14:textId="77777777" w:rsidTr="003920C5">
        <w:trPr>
          <w:trHeight w:val="276"/>
          <w:jc w:val="center"/>
        </w:trPr>
        <w:tc>
          <w:tcPr>
            <w:tcW w:w="2330" w:type="pct"/>
            <w:shd w:val="clear" w:color="auto" w:fill="auto"/>
            <w:noWrap/>
            <w:vAlign w:val="center"/>
            <w:hideMark/>
          </w:tcPr>
          <w:p w14:paraId="2F6BE29E" w14:textId="77777777" w:rsidR="00F35C93" w:rsidRPr="00EF0484" w:rsidRDefault="00F35C93" w:rsidP="003920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Likelihood Ratio test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14:paraId="58E1855D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274" w:type="pct"/>
            <w:vAlign w:val="center"/>
          </w:tcPr>
          <w:p w14:paraId="5EC622F1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94" w:type="pct"/>
            <w:shd w:val="clear" w:color="auto" w:fill="auto"/>
            <w:noWrap/>
            <w:vAlign w:val="center"/>
            <w:hideMark/>
          </w:tcPr>
          <w:p w14:paraId="72374F70" w14:textId="77777777" w:rsidR="00F35C93" w:rsidRPr="00EF0484" w:rsidRDefault="00F35C93" w:rsidP="003920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</w:t>
            </w:r>
            <w:r w:rsidRPr="00EF048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</w:t>
            </w:r>
            <w:r w:rsidRPr="00EF048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</w:t>
            </w:r>
          </w:p>
        </w:tc>
      </w:tr>
    </w:tbl>
    <w:p w14:paraId="54CF873B" w14:textId="77777777" w:rsidR="00F35C93" w:rsidRPr="00685C72" w:rsidRDefault="00F35C93" w:rsidP="00F35C93">
      <w:pPr>
        <w:widowControl/>
        <w:ind w:left="180" w:hangingChars="100" w:hanging="180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O</w:t>
      </w:r>
      <w:r w:rsidRPr="00E92651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R</w:t>
      </w:r>
      <w:r w:rsidRPr="00E92651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:</w:t>
      </w:r>
      <w:r w:rsidRPr="00E92651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Odds</w:t>
      </w:r>
      <w:r w:rsidRPr="00E92651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ratio; CI: confidence interval.</w:t>
      </w:r>
      <w:r w:rsidRPr="003920C5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Adjusted for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age, sex,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myocardial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infarct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peripheral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vascular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disease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B24AA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cerebrovascular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B24AA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disease</w:t>
      </w:r>
      <w:r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,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mild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liver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disease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, admission type, </w:t>
      </w:r>
      <w:r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sodium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+ glucose</w:t>
      </w:r>
      <w:r w:rsidRPr="00FE1DF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+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lactate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+ </w:t>
      </w:r>
      <w:r w:rsidRPr="00EE416A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bicarbonate + bun +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norepinephrine.</w:t>
      </w:r>
      <w:bookmarkEnd w:id="0"/>
    </w:p>
    <w:p w14:paraId="72FEE839" w14:textId="77777777" w:rsidR="001A377D" w:rsidRPr="00F35C93" w:rsidRDefault="001A377D"/>
    <w:sectPr w:rsidR="001A377D" w:rsidRPr="00F35C93" w:rsidSect="003811B9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72D2E" w14:textId="77777777" w:rsidR="00AF0175" w:rsidRDefault="00AF0175" w:rsidP="00F35C93">
      <w:r>
        <w:separator/>
      </w:r>
    </w:p>
  </w:endnote>
  <w:endnote w:type="continuationSeparator" w:id="0">
    <w:p w14:paraId="4DCB7315" w14:textId="77777777" w:rsidR="00AF0175" w:rsidRDefault="00AF0175" w:rsidP="00F35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102231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883CD48" w14:textId="77777777" w:rsidR="001E18CC" w:rsidRDefault="0000000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671DBF" w14:textId="77777777" w:rsidR="001E18CC" w:rsidRDefault="001E18C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E2A5F" w14:textId="77777777" w:rsidR="00AF0175" w:rsidRDefault="00AF0175" w:rsidP="00F35C93">
      <w:r>
        <w:separator/>
      </w:r>
    </w:p>
  </w:footnote>
  <w:footnote w:type="continuationSeparator" w:id="0">
    <w:p w14:paraId="047D7818" w14:textId="77777777" w:rsidR="00AF0175" w:rsidRDefault="00AF0175" w:rsidP="00F35C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MwNDc3NrI0MrQ0szRX0lEKTi0uzszPAykwrAUAeVHrfiwAAAA="/>
  </w:docVars>
  <w:rsids>
    <w:rsidRoot w:val="001F3697"/>
    <w:rsid w:val="001A377D"/>
    <w:rsid w:val="001E18CC"/>
    <w:rsid w:val="001F3697"/>
    <w:rsid w:val="00454FDA"/>
    <w:rsid w:val="00AF0175"/>
    <w:rsid w:val="00EF0484"/>
    <w:rsid w:val="00F35C93"/>
    <w:rsid w:val="00FB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06374D"/>
  <w15:chartTrackingRefBased/>
  <w15:docId w15:val="{0DB341EC-E7EE-482E-94D3-91B59DC6E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C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5C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5C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5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5C9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35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6</cp:revision>
  <dcterms:created xsi:type="dcterms:W3CDTF">2023-08-18T07:35:00Z</dcterms:created>
  <dcterms:modified xsi:type="dcterms:W3CDTF">2023-09-25T07:07:00Z</dcterms:modified>
</cp:coreProperties>
</file>