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1. The correlation between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the expression of DIAPH3 and the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clinicopathological features in CRC.</w:t>
      </w:r>
    </w:p>
    <w:tbl>
      <w:tblPr>
        <w:tblStyle w:val="2"/>
        <w:tblW w:w="82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317"/>
        <w:gridCol w:w="1951"/>
        <w:gridCol w:w="1801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</w:trPr>
        <w:tc>
          <w:tcPr>
            <w:tcW w:w="3297" w:type="dxa"/>
            <w:gridSpan w:val="2"/>
            <w:tcBorders>
              <w:left w:val="single" w:color="FFFFFF" w:themeColor="background1" w:sz="4" w:space="0"/>
              <w:bottom w:val="nil"/>
              <w:right w:val="single" w:color="FFFFFF" w:themeColor="background1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955" w:type="dxa"/>
            <w:gridSpan w:val="3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DIAPH3 expression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nil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Clinical classification</w:t>
            </w:r>
          </w:p>
        </w:tc>
        <w:tc>
          <w:tcPr>
            <w:tcW w:w="1317" w:type="dxa"/>
            <w:tcBorders>
              <w:top w:val="nil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Total number</w:t>
            </w:r>
          </w:p>
        </w:tc>
        <w:tc>
          <w:tcPr>
            <w:tcW w:w="195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Low(number)</w:t>
            </w:r>
          </w:p>
        </w:tc>
        <w:tc>
          <w:tcPr>
            <w:tcW w:w="180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High(number)</w:t>
            </w:r>
          </w:p>
        </w:tc>
        <w:tc>
          <w:tcPr>
            <w:tcW w:w="1203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92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37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55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Female  </w:t>
            </w:r>
          </w:p>
        </w:tc>
        <w:tc>
          <w:tcPr>
            <w:tcW w:w="131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84 </w:t>
            </w:r>
          </w:p>
        </w:tc>
        <w:tc>
          <w:tcPr>
            <w:tcW w:w="195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29 </w:t>
            </w:r>
          </w:p>
        </w:tc>
        <w:tc>
          <w:tcPr>
            <w:tcW w:w="18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55 </w:t>
            </w:r>
          </w:p>
        </w:tc>
        <w:tc>
          <w:tcPr>
            <w:tcW w:w="1203" w:type="dxa"/>
            <w:vMerge w:val="continue"/>
            <w:tcBorders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Age (years)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≥65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91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34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57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&lt;65</w:t>
            </w:r>
          </w:p>
        </w:tc>
        <w:tc>
          <w:tcPr>
            <w:tcW w:w="131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85 </w:t>
            </w:r>
          </w:p>
        </w:tc>
        <w:tc>
          <w:tcPr>
            <w:tcW w:w="195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32 </w:t>
            </w:r>
          </w:p>
        </w:tc>
        <w:tc>
          <w:tcPr>
            <w:tcW w:w="18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53 </w:t>
            </w:r>
          </w:p>
        </w:tc>
        <w:tc>
          <w:tcPr>
            <w:tcW w:w="1203" w:type="dxa"/>
            <w:vMerge w:val="continue"/>
            <w:tcBorders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T1/2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19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10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T3/4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157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57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100 </w:t>
            </w:r>
          </w:p>
        </w:tc>
        <w:tc>
          <w:tcPr>
            <w:tcW w:w="1203" w:type="dxa"/>
            <w:vMerge w:val="continue"/>
            <w:tcBorders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97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43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54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0.038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N1/2</w:t>
            </w:r>
          </w:p>
        </w:tc>
        <w:tc>
          <w:tcPr>
            <w:tcW w:w="131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79 </w:t>
            </w:r>
          </w:p>
        </w:tc>
        <w:tc>
          <w:tcPr>
            <w:tcW w:w="195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23 </w:t>
            </w:r>
          </w:p>
        </w:tc>
        <w:tc>
          <w:tcPr>
            <w:tcW w:w="18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56 </w:t>
            </w:r>
          </w:p>
        </w:tc>
        <w:tc>
          <w:tcPr>
            <w:tcW w:w="1203" w:type="dxa"/>
            <w:vMerge w:val="continue"/>
            <w:tcBorders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147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60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87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7" w:hRule="atLeast"/>
        </w:trPr>
        <w:tc>
          <w:tcPr>
            <w:tcW w:w="198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31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29 </w:t>
            </w:r>
          </w:p>
        </w:tc>
        <w:tc>
          <w:tcPr>
            <w:tcW w:w="195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8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23 </w:t>
            </w:r>
          </w:p>
        </w:tc>
        <w:tc>
          <w:tcPr>
            <w:tcW w:w="1203" w:type="dxa"/>
            <w:vMerge w:val="continue"/>
            <w:tcBorders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8252" w:type="dxa"/>
            <w:gridSpan w:val="5"/>
            <w:tcBorders>
              <w:top w:val="single" w:color="FFFFFF" w:sz="4" w:space="0"/>
              <w:left w:val="single" w:color="FFFFFF" w:themeColor="background1" w:sz="4" w:space="0"/>
              <w:bottom w:val="single" w:color="FFFFFF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AJCC1/2</w:t>
            </w:r>
          </w:p>
        </w:tc>
        <w:tc>
          <w:tcPr>
            <w:tcW w:w="1317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94 </w:t>
            </w:r>
          </w:p>
        </w:tc>
        <w:tc>
          <w:tcPr>
            <w:tcW w:w="195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45 </w:t>
            </w:r>
          </w:p>
        </w:tc>
        <w:tc>
          <w:tcPr>
            <w:tcW w:w="1801" w:type="dxa"/>
            <w:tcBorders>
              <w:top w:val="single" w:color="FFFFFF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49 </w:t>
            </w:r>
          </w:p>
        </w:tc>
        <w:tc>
          <w:tcPr>
            <w:tcW w:w="1203" w:type="dxa"/>
            <w:vMerge w:val="restart"/>
            <w:tcBorders>
              <w:top w:val="single" w:color="FFFFFF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1980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AJCC3/4</w:t>
            </w:r>
          </w:p>
        </w:tc>
        <w:tc>
          <w:tcPr>
            <w:tcW w:w="1317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82 </w:t>
            </w:r>
          </w:p>
        </w:tc>
        <w:tc>
          <w:tcPr>
            <w:tcW w:w="195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21 </w:t>
            </w:r>
          </w:p>
        </w:tc>
        <w:tc>
          <w:tcPr>
            <w:tcW w:w="180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61 </w:t>
            </w:r>
          </w:p>
        </w:tc>
        <w:tc>
          <w:tcPr>
            <w:tcW w:w="1203" w:type="dxa"/>
            <w:vMerge w:val="continue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Abbreviations: AJCC, American Joint Committee on Cancer; N, lymph node; M, metastasis; T, tumor.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72D"/>
    <w:rsid w:val="0005453E"/>
    <w:rsid w:val="000A41BD"/>
    <w:rsid w:val="000C6AF6"/>
    <w:rsid w:val="000E0165"/>
    <w:rsid w:val="000E0309"/>
    <w:rsid w:val="000E748F"/>
    <w:rsid w:val="001000AA"/>
    <w:rsid w:val="001552C5"/>
    <w:rsid w:val="00166B0C"/>
    <w:rsid w:val="00186476"/>
    <w:rsid w:val="001B7243"/>
    <w:rsid w:val="001B7786"/>
    <w:rsid w:val="001C6904"/>
    <w:rsid w:val="001D7B77"/>
    <w:rsid w:val="0023637C"/>
    <w:rsid w:val="00286D08"/>
    <w:rsid w:val="002908F5"/>
    <w:rsid w:val="002911E6"/>
    <w:rsid w:val="003040B4"/>
    <w:rsid w:val="00335796"/>
    <w:rsid w:val="00340337"/>
    <w:rsid w:val="00343C48"/>
    <w:rsid w:val="00357442"/>
    <w:rsid w:val="00386FAD"/>
    <w:rsid w:val="00441051"/>
    <w:rsid w:val="00446083"/>
    <w:rsid w:val="004C331F"/>
    <w:rsid w:val="004C5111"/>
    <w:rsid w:val="004C6855"/>
    <w:rsid w:val="004F10B2"/>
    <w:rsid w:val="00531D5D"/>
    <w:rsid w:val="0054572D"/>
    <w:rsid w:val="00587544"/>
    <w:rsid w:val="0061601D"/>
    <w:rsid w:val="00682DE0"/>
    <w:rsid w:val="006B14BD"/>
    <w:rsid w:val="006C7A1B"/>
    <w:rsid w:val="0071669C"/>
    <w:rsid w:val="00727D11"/>
    <w:rsid w:val="00733B5D"/>
    <w:rsid w:val="0074555A"/>
    <w:rsid w:val="00745D02"/>
    <w:rsid w:val="00760304"/>
    <w:rsid w:val="00792AB1"/>
    <w:rsid w:val="007A04A6"/>
    <w:rsid w:val="007B61F1"/>
    <w:rsid w:val="007C7BA8"/>
    <w:rsid w:val="008B5BD2"/>
    <w:rsid w:val="009068AA"/>
    <w:rsid w:val="00907059"/>
    <w:rsid w:val="00927522"/>
    <w:rsid w:val="0095221D"/>
    <w:rsid w:val="009B3098"/>
    <w:rsid w:val="009B4663"/>
    <w:rsid w:val="009D260F"/>
    <w:rsid w:val="009E5B43"/>
    <w:rsid w:val="00A026A3"/>
    <w:rsid w:val="00A20967"/>
    <w:rsid w:val="00B53159"/>
    <w:rsid w:val="00B76E27"/>
    <w:rsid w:val="00B96F2F"/>
    <w:rsid w:val="00BB71BA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  <w:rsid w:val="F6FFE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726</Characters>
  <Lines>36</Lines>
  <Paragraphs>26</Paragraphs>
  <TotalTime>39</TotalTime>
  <ScaleCrop>false</ScaleCrop>
  <LinksUpToDate>false</LinksUpToDate>
  <CharactersWithSpaces>1330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2023-04-08T10:34:00Z</dcterms:created>
  <dc:creator>fxog</dc:creator>
  <cp:lastModifiedBy>MSY</cp:lastModifiedBy>
  <dcterms:modified xsi:type="dcterms:W3CDTF">2024-03-11T09:38:44Z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8A0D13B5EF655D16A460EE656FD1C4CB_42</vt:lpwstr>
  </property>
</Properties>
</file>