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308" w:rsidRPr="00AF3D30" w:rsidRDefault="00C41308" w:rsidP="00C41308">
      <w:pPr>
        <w:pStyle w:val="NormalWeb"/>
        <w:rPr>
          <w:rFonts w:ascii="Times" w:hAnsi="Times"/>
          <w:b/>
          <w:bCs/>
          <w:sz w:val="20"/>
          <w:szCs w:val="20"/>
          <w:lang w:val="en-US"/>
        </w:rPr>
      </w:pPr>
      <w:r w:rsidRPr="00C41308">
        <w:rPr>
          <w:rFonts w:ascii="Times" w:hAnsi="Times"/>
          <w:b/>
          <w:bCs/>
          <w:sz w:val="20"/>
          <w:szCs w:val="20"/>
          <w:lang w:val="en-US"/>
        </w:rPr>
        <w:t>Me</w:t>
      </w:r>
      <w:r w:rsidRPr="00AF3D30">
        <w:rPr>
          <w:rFonts w:ascii="Times" w:hAnsi="Times"/>
          <w:b/>
          <w:bCs/>
          <w:sz w:val="20"/>
          <w:szCs w:val="20"/>
          <w:lang w:val="en-US"/>
        </w:rPr>
        <w:t xml:space="preserve">rcury biomagnification in the food chain of a piscivorous turtle species (Testudines: Chelidae: </w:t>
      </w:r>
      <w:r w:rsidRPr="00AF3D30">
        <w:rPr>
          <w:rFonts w:ascii="Times" w:hAnsi="Times"/>
          <w:i/>
          <w:iCs/>
          <w:sz w:val="20"/>
          <w:szCs w:val="20"/>
          <w:lang w:val="en-US"/>
        </w:rPr>
        <w:t>Chelus</w:t>
      </w:r>
      <w:r w:rsidRPr="00AF3D30">
        <w:rPr>
          <w:rFonts w:ascii="Times" w:hAnsi="Times"/>
          <w:sz w:val="20"/>
          <w:szCs w:val="20"/>
          <w:lang w:val="en-US"/>
        </w:rPr>
        <w:t xml:space="preserve"> </w:t>
      </w:r>
      <w:r w:rsidRPr="00AF3D30">
        <w:rPr>
          <w:rFonts w:ascii="Times" w:hAnsi="Times"/>
          <w:i/>
          <w:iCs/>
          <w:sz w:val="20"/>
          <w:szCs w:val="20"/>
          <w:lang w:val="en-US"/>
        </w:rPr>
        <w:t>fimbriata</w:t>
      </w:r>
      <w:r w:rsidRPr="00AF3D30">
        <w:rPr>
          <w:rFonts w:ascii="Times" w:hAnsi="Times"/>
          <w:b/>
          <w:bCs/>
          <w:sz w:val="20"/>
          <w:szCs w:val="20"/>
          <w:lang w:val="en-US"/>
        </w:rPr>
        <w:t>) in the Central Amazon, Brazil</w:t>
      </w:r>
    </w:p>
    <w:p w:rsidR="00C41308" w:rsidRPr="00AF3D30" w:rsidRDefault="00C41308" w:rsidP="00C41308">
      <w:pPr>
        <w:pStyle w:val="NormalWeb"/>
        <w:rPr>
          <w:rFonts w:ascii="TimesNewRomanPSMT" w:hAnsi="TimesNewRomanPSMT"/>
          <w:position w:val="12"/>
          <w:sz w:val="20"/>
          <w:szCs w:val="20"/>
          <w:lang w:val="en-US"/>
        </w:rPr>
      </w:pP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Fábio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Andrew G. Cunha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1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,2</w:t>
      </w:r>
      <w:r w:rsidRPr="00AF3D30">
        <w:rPr>
          <w:rFonts w:ascii="TimesNewRomanPSMT" w:hAnsi="TimesNewRomanPSMT"/>
          <w:sz w:val="20"/>
          <w:szCs w:val="20"/>
          <w:lang w:val="en-US"/>
        </w:rPr>
        <w:t>; Bruce R. Forsberg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2</w:t>
      </w:r>
      <w:r w:rsidRPr="00AF3D30">
        <w:rPr>
          <w:rFonts w:ascii="TimesNewRomanPSMT" w:hAnsi="TimesNewRomanPSMT"/>
          <w:sz w:val="20"/>
          <w:szCs w:val="20"/>
          <w:lang w:val="en-US"/>
        </w:rPr>
        <w:t>; Richard C. Vogt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3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;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Fabíola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X.V.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Domingos</w:t>
      </w:r>
      <w:proofErr w:type="spellEnd"/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3</w:t>
      </w:r>
      <w:r w:rsidRPr="00AF3D30">
        <w:rPr>
          <w:rFonts w:ascii="TimesNewRomanPSMT" w:hAnsi="TimesNewRomanPSMT"/>
          <w:sz w:val="20"/>
          <w:szCs w:val="20"/>
          <w:lang w:val="en-US"/>
        </w:rPr>
        <w:t>; Bruce G. Marshall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4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;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Brendson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C. Brito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5,6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;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Otávio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P. de Sousa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2</w:t>
      </w:r>
      <w:r w:rsidRPr="00AF3D30">
        <w:rPr>
          <w:rFonts w:ascii="TimesNewRomanPSMT" w:hAnsi="TimesNewRomanPSMT"/>
          <w:sz w:val="20"/>
          <w:szCs w:val="20"/>
          <w:lang w:val="en-US"/>
        </w:rPr>
        <w:t>; Daniele Kasper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7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 and Marcelo Costa Andrade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1,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8</w:t>
      </w:r>
    </w:p>
    <w:p w:rsidR="00C41308" w:rsidRPr="0057087E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57087E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57087E">
        <w:rPr>
          <w:rFonts w:ascii="Times New Roman" w:hAnsi="Times New Roman" w:cs="Times New Roman"/>
          <w:i/>
          <w:sz w:val="20"/>
          <w:szCs w:val="20"/>
        </w:rPr>
        <w:t>Programa de Pós-Graduação em Ecologia Aquática e Pesca (PPGEAP), Núcleo de Ecologia Aquática e Pesca da Amazônia, Universidade Federal do Pará (UFPA), Campus Universitário do Guamá, Rua Augusto Corrêa, 01, 66.075-110, Belém, Pará, Brazil</w:t>
      </w:r>
    </w:p>
    <w:p w:rsidR="00C41308" w:rsidRPr="00C41308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C41308">
        <w:rPr>
          <w:rFonts w:ascii="Times New Roman" w:hAnsi="Times New Roman" w:cs="Times New Roman"/>
          <w:i/>
          <w:sz w:val="20"/>
          <w:szCs w:val="20"/>
        </w:rPr>
        <w:t>[fabioagcunha@gmail.com]</w:t>
      </w:r>
    </w:p>
    <w:p w:rsidR="00C41308" w:rsidRPr="00DE07B3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DE07B3">
        <w:rPr>
          <w:rFonts w:ascii="Times New Roman" w:hAnsi="Times New Roman" w:cs="Times New Roman"/>
          <w:i/>
          <w:sz w:val="20"/>
          <w:szCs w:val="20"/>
        </w:rPr>
        <w:t xml:space="preserve">Laboratório de </w:t>
      </w:r>
      <w:r>
        <w:rPr>
          <w:rFonts w:ascii="Times New Roman" w:hAnsi="Times New Roman" w:cs="Times New Roman"/>
          <w:i/>
          <w:sz w:val="20"/>
          <w:szCs w:val="20"/>
        </w:rPr>
        <w:t>Ecossistemas Amazônicos</w:t>
      </w:r>
      <w:r w:rsidRPr="00DE07B3">
        <w:rPr>
          <w:rFonts w:ascii="Times New Roman" w:hAnsi="Times New Roman" w:cs="Times New Roman"/>
          <w:i/>
          <w:sz w:val="20"/>
          <w:szCs w:val="20"/>
        </w:rPr>
        <w:t xml:space="preserve"> (LEA</w:t>
      </w:r>
      <w:r>
        <w:rPr>
          <w:rFonts w:ascii="Times New Roman" w:hAnsi="Times New Roman" w:cs="Times New Roman"/>
          <w:i/>
          <w:sz w:val="20"/>
          <w:szCs w:val="20"/>
        </w:rPr>
        <w:t>), Instituto Nacional de Pesquisas da Amazônia (INPA), Campus III, Manaus, Amazonas, Brazil</w:t>
      </w:r>
    </w:p>
    <w:p w:rsidR="00C41308" w:rsidRPr="00DE07B3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B12C8A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Instituto Nacional de Pesquisas da Amazônia (INPA), Campus III, Manaus, Amazonas, Brazil</w:t>
      </w:r>
    </w:p>
    <w:p w:rsidR="00C41308" w:rsidRPr="0057087E" w:rsidRDefault="00C41308" w:rsidP="00C41308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57087E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4</w:t>
      </w:r>
      <w:r w:rsidRPr="0057087E">
        <w:rPr>
          <w:rFonts w:ascii="Times New Roman" w:hAnsi="Times New Roman" w:cs="Times New Roman"/>
          <w:i/>
          <w:sz w:val="20"/>
          <w:szCs w:val="20"/>
          <w:lang w:val="en-US"/>
        </w:rPr>
        <w:t>Norman B. Keevil Institute of Mining Engineering, University of British Columbia, 517-6350 Stores Road</w:t>
      </w:r>
      <w:r w:rsidRPr="0057087E">
        <w:rPr>
          <w:rFonts w:ascii="Times New Roman" w:hAnsi="Times New Roman" w:cs="Times New Roman"/>
          <w:i/>
          <w:sz w:val="20"/>
          <w:szCs w:val="20"/>
          <w:lang w:val="fr-FR"/>
        </w:rPr>
        <w:t>, BC V6T 1Z4, Canada</w:t>
      </w:r>
    </w:p>
    <w:p w:rsidR="00C41308" w:rsidRPr="0057087E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57087E">
        <w:rPr>
          <w:rFonts w:ascii="Times New Roman" w:hAnsi="Times New Roman" w:cs="Times New Roman"/>
          <w:i/>
          <w:sz w:val="20"/>
          <w:szCs w:val="20"/>
        </w:rPr>
        <w:t>Instituto Federal de Educação, Ciência e Tecnologia do Pará, Campus Itaituba, Estrada do Jacarezinho, s/n, Bairro Maria Magdalena, 68.180-000 Itaituba, Pará, Brazil</w:t>
      </w:r>
    </w:p>
    <w:p w:rsidR="00C41308" w:rsidRPr="0057087E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6</w:t>
      </w:r>
      <w:r w:rsidRPr="0057087E">
        <w:rPr>
          <w:rFonts w:ascii="Times New Roman" w:hAnsi="Times New Roman" w:cs="Times New Roman"/>
          <w:i/>
          <w:sz w:val="20"/>
          <w:szCs w:val="20"/>
        </w:rPr>
        <w:t xml:space="preserve">PhD </w:t>
      </w:r>
      <w:proofErr w:type="spellStart"/>
      <w:r w:rsidRPr="0057087E">
        <w:rPr>
          <w:rFonts w:ascii="Times New Roman" w:hAnsi="Times New Roman" w:cs="Times New Roman"/>
          <w:i/>
          <w:sz w:val="20"/>
          <w:szCs w:val="20"/>
        </w:rPr>
        <w:t>Student</w:t>
      </w:r>
      <w:proofErr w:type="spellEnd"/>
      <w:r w:rsidRPr="005708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7087E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57087E">
        <w:rPr>
          <w:rFonts w:ascii="Times New Roman" w:hAnsi="Times New Roman" w:cs="Times New Roman"/>
          <w:i/>
          <w:sz w:val="20"/>
          <w:szCs w:val="20"/>
        </w:rPr>
        <w:t xml:space="preserve"> Programa de Doutorado em Sociedade, Natureza e Desenvolvimento, Universidade Federal do Oeste do Pará, Santarém, PA, Brazil</w:t>
      </w:r>
    </w:p>
    <w:p w:rsidR="00C41308" w:rsidRPr="0057087E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7</w:t>
      </w:r>
      <w:r w:rsidRPr="0057087E">
        <w:rPr>
          <w:rFonts w:ascii="Times New Roman" w:hAnsi="Times New Roman" w:cs="Times New Roman"/>
          <w:i/>
          <w:sz w:val="20"/>
          <w:szCs w:val="20"/>
        </w:rPr>
        <w:t>?</w:t>
      </w:r>
    </w:p>
    <w:p w:rsidR="00C41308" w:rsidRPr="0057087E" w:rsidRDefault="00C41308" w:rsidP="00C41308">
      <w:pPr>
        <w:rPr>
          <w:rFonts w:ascii="Times New Roman" w:hAnsi="Times New Roman" w:cs="Times New Roman"/>
          <w:i/>
          <w:sz w:val="20"/>
          <w:szCs w:val="20"/>
        </w:rPr>
      </w:pPr>
      <w:r w:rsidRPr="0057087E">
        <w:rPr>
          <w:rFonts w:ascii="Times New Roman" w:hAnsi="Times New Roman" w:cs="Times New Roman"/>
          <w:i/>
          <w:sz w:val="20"/>
          <w:szCs w:val="20"/>
          <w:vertAlign w:val="superscript"/>
        </w:rPr>
        <w:t>8</w:t>
      </w:r>
      <w:r w:rsidRPr="0057087E">
        <w:rPr>
          <w:rFonts w:ascii="Times New Roman" w:hAnsi="Times New Roman" w:cs="Times New Roman"/>
          <w:i/>
          <w:sz w:val="20"/>
          <w:szCs w:val="20"/>
        </w:rPr>
        <w:t>Centro de Ciências Humanas, Naturais, Saúde e Tecnologia, Universidade Federal do Maranhão (UFMA), Estrada Pinheiro-Pacas, KM 10, SN, Enseada, 65200-000, Pinheiro, MA, Brazil</w:t>
      </w:r>
    </w:p>
    <w:p w:rsidR="00B06170" w:rsidRDefault="00B06170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Default="00C41308"/>
    <w:p w:rsidR="00C41308" w:rsidRPr="00B77A9A" w:rsidRDefault="00C41308" w:rsidP="00C41308">
      <w:pPr>
        <w:tabs>
          <w:tab w:val="left" w:pos="2367"/>
        </w:tabs>
        <w:jc w:val="both"/>
        <w:rPr>
          <w:rFonts w:ascii="TimesNewRomanPSMT" w:hAnsi="TimesNewRomanPSMT"/>
          <w:lang w:val="en-US"/>
        </w:rPr>
      </w:pPr>
      <w:r w:rsidRPr="0084170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O</w:t>
      </w:r>
      <w:r w:rsidRPr="0084170E">
        <w:rPr>
          <w:rFonts w:ascii="Times New Roman" w:hAnsi="Times New Roman" w:cs="Times New Roman"/>
          <w:b/>
          <w:bCs/>
          <w:sz w:val="20"/>
          <w:szCs w:val="20"/>
          <w:lang w:val="en-US"/>
        </w:rPr>
        <w:t>nline Resource 0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7160D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B77A9A">
        <w:rPr>
          <w:rFonts w:ascii="TimesNewRomanPSMT" w:hAnsi="TimesNewRomanPSMT"/>
          <w:sz w:val="20"/>
          <w:szCs w:val="20"/>
        </w:rPr>
        <w:t>δ</w:t>
      </w:r>
      <w:r w:rsidRPr="0084170E">
        <w:rPr>
          <w:rFonts w:ascii="TimesNewRomanPSMT" w:hAnsi="TimesNewRomanPSMT"/>
          <w:position w:val="10"/>
          <w:sz w:val="20"/>
          <w:szCs w:val="20"/>
          <w:vertAlign w:val="superscript"/>
          <w:lang w:val="en-US"/>
        </w:rPr>
        <w:t>13</w:t>
      </w:r>
      <w:r w:rsidRPr="00B77A9A">
        <w:rPr>
          <w:rFonts w:ascii="TimesNewRomanPSMT" w:hAnsi="TimesNewRomanPSMT"/>
          <w:sz w:val="20"/>
          <w:szCs w:val="20"/>
          <w:lang w:val="en-US"/>
        </w:rPr>
        <w:t xml:space="preserve">C and </w:t>
      </w:r>
      <w:r w:rsidRPr="00B77A9A">
        <w:rPr>
          <w:rFonts w:ascii="TimesNewRomanPSMT" w:hAnsi="TimesNewRomanPSMT"/>
          <w:sz w:val="20"/>
          <w:szCs w:val="20"/>
        </w:rPr>
        <w:t>δ</w:t>
      </w:r>
      <w:r w:rsidRPr="0084170E">
        <w:rPr>
          <w:rFonts w:ascii="TimesNewRomanPSMT" w:hAnsi="TimesNewRomanPSMT"/>
          <w:position w:val="10"/>
          <w:sz w:val="20"/>
          <w:szCs w:val="20"/>
          <w:vertAlign w:val="superscript"/>
          <w:lang w:val="en-US"/>
        </w:rPr>
        <w:t>15</w:t>
      </w:r>
      <w:r w:rsidRPr="00B77A9A">
        <w:rPr>
          <w:rFonts w:ascii="TimesNewRomanPSMT" w:hAnsi="TimesNewRomanPSMT"/>
          <w:sz w:val="20"/>
          <w:szCs w:val="20"/>
          <w:lang w:val="en-US"/>
        </w:rPr>
        <w:t xml:space="preserve">N values of samples collected in the Rio Negro basin in 2014. N= number of samples. The </w:t>
      </w:r>
      <w:r w:rsidRPr="00B77A9A">
        <w:rPr>
          <w:rFonts w:ascii="TimesNewRomanPSMT" w:hAnsi="TimesNewRomanPSMT"/>
          <w:sz w:val="20"/>
          <w:szCs w:val="20"/>
        </w:rPr>
        <w:t>δ</w:t>
      </w:r>
      <w:r w:rsidRPr="00B77A9A">
        <w:rPr>
          <w:rFonts w:ascii="TimesNewRomanPSMT" w:hAnsi="TimesNewRomanPSMT"/>
          <w:position w:val="10"/>
          <w:sz w:val="20"/>
          <w:szCs w:val="20"/>
          <w:lang w:val="en-US"/>
        </w:rPr>
        <w:t>13</w:t>
      </w:r>
      <w:r w:rsidRPr="00B77A9A">
        <w:rPr>
          <w:rFonts w:ascii="TimesNewRomanPSMT" w:hAnsi="TimesNewRomanPSMT"/>
          <w:sz w:val="20"/>
          <w:szCs w:val="20"/>
          <w:lang w:val="en-US"/>
        </w:rPr>
        <w:t>C values of the fish and turtles have not been corrected for</w:t>
      </w:r>
      <w:r>
        <w:rPr>
          <w:rFonts w:ascii="TimesNewRomanPSMT" w:hAnsi="TimesNewRomanPSMT"/>
          <w:lang w:val="en-US"/>
        </w:rPr>
        <w:t xml:space="preserve"> </w:t>
      </w:r>
      <w:r w:rsidRPr="00B77A9A">
        <w:rPr>
          <w:rFonts w:ascii="TimesNewRomanPSMT" w:hAnsi="TimesNewRomanPSMT"/>
          <w:sz w:val="20"/>
          <w:szCs w:val="20"/>
          <w:lang w:val="en-US"/>
        </w:rPr>
        <w:t>trophic fractionation.</w:t>
      </w:r>
    </w:p>
    <w:p w:rsidR="00C41308" w:rsidRPr="00B77A9A" w:rsidRDefault="00C41308" w:rsidP="00C41308">
      <w:pPr>
        <w:tabs>
          <w:tab w:val="left" w:pos="2367"/>
        </w:tabs>
        <w:jc w:val="both"/>
        <w:rPr>
          <w:rFonts w:ascii="Times New Roman" w:hAnsi="Times New Roman" w:cs="Times New Roman"/>
          <w:bCs/>
          <w:lang w:val="en-US"/>
        </w:rPr>
      </w:pPr>
    </w:p>
    <w:tbl>
      <w:tblPr>
        <w:tblpPr w:leftFromText="180" w:rightFromText="180" w:vertAnchor="page" w:horzAnchor="page" w:tblpX="250" w:tblpY="2344"/>
        <w:tblW w:w="11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1560"/>
        <w:gridCol w:w="1701"/>
        <w:gridCol w:w="1701"/>
        <w:gridCol w:w="1701"/>
        <w:gridCol w:w="1129"/>
        <w:gridCol w:w="803"/>
      </w:tblGrid>
      <w:tr w:rsidR="00C41308" w:rsidRPr="003D143B" w:rsidTr="0084170E">
        <w:trPr>
          <w:trHeight w:val="415"/>
        </w:trPr>
        <w:tc>
          <w:tcPr>
            <w:tcW w:w="1951" w:type="dxa"/>
            <w:vMerge w:val="restart"/>
            <w:tcBorders>
              <w:top w:val="single" w:sz="8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F05DC">
              <w:rPr>
                <w:rFonts w:ascii="Times New Roman" w:hAnsi="Times New Roman"/>
                <w:b/>
              </w:rPr>
              <w:t>Matrices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r w:rsidRPr="009F05DC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r w:rsidRPr="009F05DC">
              <w:rPr>
                <w:rFonts w:ascii="Times New Roman" w:hAnsi="Times New Roman"/>
                <w:b/>
              </w:rPr>
              <w:t>δ</w:t>
            </w:r>
            <w:r w:rsidRPr="009F05DC">
              <w:rPr>
                <w:rFonts w:ascii="Times New Roman" w:hAnsi="Times New Roman"/>
                <w:b/>
                <w:vertAlign w:val="superscript"/>
              </w:rPr>
              <w:t>13</w:t>
            </w:r>
            <w:r w:rsidRPr="009F05DC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3633" w:type="dxa"/>
            <w:gridSpan w:val="3"/>
            <w:tcBorders>
              <w:top w:val="single" w:sz="8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r w:rsidRPr="009F05DC">
              <w:rPr>
                <w:rFonts w:ascii="Times New Roman" w:hAnsi="Times New Roman"/>
                <w:b/>
              </w:rPr>
              <w:t>δ</w:t>
            </w:r>
            <w:r w:rsidRPr="009F05DC">
              <w:rPr>
                <w:rFonts w:ascii="Times New Roman" w:hAnsi="Times New Roman"/>
                <w:b/>
                <w:vertAlign w:val="superscript"/>
              </w:rPr>
              <w:t>15</w:t>
            </w:r>
            <w:r w:rsidRPr="009F05DC">
              <w:rPr>
                <w:rFonts w:ascii="Times New Roman" w:hAnsi="Times New Roman"/>
                <w:b/>
              </w:rPr>
              <w:t>N</w:t>
            </w:r>
          </w:p>
        </w:tc>
      </w:tr>
      <w:tr w:rsidR="00C41308" w:rsidRPr="003D143B" w:rsidTr="0084170E">
        <w:trPr>
          <w:trHeight w:val="415"/>
        </w:trPr>
        <w:tc>
          <w:tcPr>
            <w:tcW w:w="1951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F05DC">
              <w:rPr>
                <w:rFonts w:ascii="Times New Roman" w:hAnsi="Times New Roman"/>
                <w:b/>
              </w:rPr>
              <w:t>Mean±SD</w:t>
            </w:r>
            <w:proofErr w:type="spellEnd"/>
          </w:p>
        </w:tc>
        <w:tc>
          <w:tcPr>
            <w:tcW w:w="17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r w:rsidRPr="009F05DC">
              <w:rPr>
                <w:rFonts w:ascii="Times New Roman" w:hAnsi="Times New Roman"/>
                <w:b/>
              </w:rPr>
              <w:t>Min</w:t>
            </w:r>
          </w:p>
        </w:tc>
        <w:tc>
          <w:tcPr>
            <w:tcW w:w="17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r w:rsidRPr="009F05DC">
              <w:rPr>
                <w:rFonts w:ascii="Times New Roman" w:hAnsi="Times New Roman"/>
                <w:b/>
              </w:rPr>
              <w:t>Max</w:t>
            </w:r>
          </w:p>
        </w:tc>
        <w:tc>
          <w:tcPr>
            <w:tcW w:w="170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F05DC">
              <w:rPr>
                <w:rFonts w:ascii="Times New Roman" w:hAnsi="Times New Roman"/>
                <w:b/>
              </w:rPr>
              <w:t>Mean±SD</w:t>
            </w:r>
            <w:proofErr w:type="spellEnd"/>
          </w:p>
        </w:tc>
        <w:tc>
          <w:tcPr>
            <w:tcW w:w="1129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r w:rsidRPr="009F05DC">
              <w:rPr>
                <w:rFonts w:ascii="Times New Roman" w:hAnsi="Times New Roman"/>
                <w:b/>
              </w:rPr>
              <w:t>M</w:t>
            </w:r>
            <w:r>
              <w:rPr>
                <w:rFonts w:ascii="Times New Roman" w:hAnsi="Times New Roman"/>
                <w:b/>
              </w:rPr>
              <w:t>in</w:t>
            </w:r>
          </w:p>
        </w:tc>
        <w:tc>
          <w:tcPr>
            <w:tcW w:w="803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/>
              </w:rPr>
            </w:pPr>
            <w:r w:rsidRPr="009F05DC">
              <w:rPr>
                <w:rFonts w:ascii="Times New Roman" w:hAnsi="Times New Roman"/>
                <w:b/>
              </w:rPr>
              <w:t>M</w:t>
            </w:r>
            <w:r>
              <w:rPr>
                <w:rFonts w:ascii="Times New Roman" w:hAnsi="Times New Roman"/>
                <w:b/>
              </w:rPr>
              <w:t>ax</w:t>
            </w:r>
          </w:p>
        </w:tc>
      </w:tr>
      <w:tr w:rsidR="00C41308" w:rsidRPr="003D143B" w:rsidTr="0084170E">
        <w:tc>
          <w:tcPr>
            <w:tcW w:w="1951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Cs/>
              </w:rPr>
            </w:pPr>
            <w:r w:rsidRPr="009F05DC">
              <w:rPr>
                <w:rFonts w:ascii="Times New Roman" w:hAnsi="Times New Roman"/>
                <w:bCs/>
              </w:rPr>
              <w:t>Pl</w:t>
            </w:r>
            <w:r>
              <w:rPr>
                <w:rFonts w:ascii="Times New Roman" w:hAnsi="Times New Roman"/>
                <w:bCs/>
              </w:rPr>
              <w:t>a</w:t>
            </w:r>
            <w:r w:rsidRPr="009F05DC">
              <w:rPr>
                <w:rFonts w:ascii="Times New Roman" w:hAnsi="Times New Roman"/>
                <w:bCs/>
              </w:rPr>
              <w:t>n</w:t>
            </w:r>
            <w:r>
              <w:rPr>
                <w:rFonts w:ascii="Times New Roman" w:hAnsi="Times New Roman"/>
                <w:bCs/>
              </w:rPr>
              <w:t>k</w:t>
            </w:r>
            <w:r w:rsidRPr="009F05DC">
              <w:rPr>
                <w:rFonts w:ascii="Times New Roman" w:hAnsi="Times New Roman"/>
                <w:bCs/>
              </w:rPr>
              <w:t>ton</w:t>
            </w:r>
          </w:p>
        </w:tc>
        <w:tc>
          <w:tcPr>
            <w:tcW w:w="992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-32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 ± 2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-36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 ± 2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2</w:t>
            </w:r>
          </w:p>
        </w:tc>
        <w:tc>
          <w:tcPr>
            <w:tcW w:w="1129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2</w:t>
            </w:r>
          </w:p>
        </w:tc>
        <w:tc>
          <w:tcPr>
            <w:tcW w:w="803" w:type="dxa"/>
            <w:tcBorders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1</w:t>
            </w:r>
          </w:p>
        </w:tc>
      </w:tr>
      <w:tr w:rsidR="00C41308" w:rsidRPr="003D143B" w:rsidTr="0084170E">
        <w:tc>
          <w:tcPr>
            <w:tcW w:w="195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Cs/>
              </w:rPr>
            </w:pPr>
            <w:r w:rsidRPr="009F05DC">
              <w:rPr>
                <w:rFonts w:ascii="Times New Roman" w:hAnsi="Times New Roman"/>
                <w:bCs/>
              </w:rPr>
              <w:t>Peri</w:t>
            </w:r>
            <w:r>
              <w:rPr>
                <w:rFonts w:ascii="Times New Roman" w:hAnsi="Times New Roman"/>
                <w:bCs/>
              </w:rPr>
              <w:t>phy</w:t>
            </w:r>
            <w:r w:rsidRPr="009F05DC">
              <w:rPr>
                <w:rFonts w:ascii="Times New Roman" w:hAnsi="Times New Roman"/>
                <w:bCs/>
              </w:rPr>
              <w:t>ton</w:t>
            </w:r>
          </w:p>
        </w:tc>
        <w:tc>
          <w:tcPr>
            <w:tcW w:w="992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-34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3</w:t>
            </w:r>
            <w:r w:rsidRPr="009F05DC">
              <w:rPr>
                <w:rFonts w:ascii="Times New Roman" w:hAnsi="Times New Roman"/>
                <w:color w:val="000000"/>
              </w:rPr>
              <w:t xml:space="preserve"> </w:t>
            </w:r>
            <w:r w:rsidRPr="009F05DC">
              <w:rPr>
                <w:rFonts w:ascii="Times New Roman" w:hAnsi="Times New Roman"/>
              </w:rPr>
              <w:t>± 1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-36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-32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3 ± 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8</w:t>
            </w:r>
          </w:p>
        </w:tc>
        <w:tc>
          <w:tcPr>
            <w:tcW w:w="1129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1</w:t>
            </w:r>
          </w:p>
        </w:tc>
        <w:tc>
          <w:tcPr>
            <w:tcW w:w="803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9</w:t>
            </w:r>
          </w:p>
        </w:tc>
      </w:tr>
      <w:tr w:rsidR="00C41308" w:rsidRPr="003D143B" w:rsidTr="0084170E">
        <w:tc>
          <w:tcPr>
            <w:tcW w:w="195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Shrub leaves</w:t>
            </w:r>
          </w:p>
        </w:tc>
        <w:tc>
          <w:tcPr>
            <w:tcW w:w="992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7</w:t>
            </w:r>
            <w:r w:rsidRPr="009F05DC">
              <w:rPr>
                <w:rFonts w:ascii="Times New Roman" w:hAnsi="Times New Roman"/>
                <w:color w:val="000000"/>
              </w:rPr>
              <w:t xml:space="preserve"> ± 1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ind w:left="95" w:hanging="95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-33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ind w:left="95" w:hanging="95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-28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ind w:left="95" w:hanging="95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  <w:r w:rsidRPr="009F05DC">
              <w:rPr>
                <w:rFonts w:ascii="Times New Roman" w:hAnsi="Times New Roman"/>
                <w:color w:val="000000"/>
              </w:rPr>
              <w:t>± 2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29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4</w:t>
            </w:r>
          </w:p>
        </w:tc>
        <w:tc>
          <w:tcPr>
            <w:tcW w:w="803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1</w:t>
            </w:r>
          </w:p>
        </w:tc>
      </w:tr>
      <w:tr w:rsidR="00C41308" w:rsidRPr="003D143B" w:rsidTr="0084170E">
        <w:tc>
          <w:tcPr>
            <w:tcW w:w="195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Emergent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aquatic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herbaceous leaves</w:t>
            </w:r>
          </w:p>
        </w:tc>
        <w:tc>
          <w:tcPr>
            <w:tcW w:w="992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1</w:t>
            </w:r>
            <w:r w:rsidRPr="009F05DC">
              <w:rPr>
                <w:rFonts w:ascii="Times New Roman" w:hAnsi="Times New Roman"/>
                <w:color w:val="000000"/>
              </w:rPr>
              <w:t xml:space="preserve"> ± 1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-31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-29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2</w:t>
            </w:r>
            <w:r w:rsidRPr="009F05DC">
              <w:rPr>
                <w:rFonts w:ascii="Times New Roman" w:hAnsi="Times New Roman"/>
                <w:color w:val="000000"/>
              </w:rPr>
              <w:t xml:space="preserve"> ± 1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29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8</w:t>
            </w:r>
          </w:p>
        </w:tc>
        <w:tc>
          <w:tcPr>
            <w:tcW w:w="803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5</w:t>
            </w:r>
          </w:p>
        </w:tc>
      </w:tr>
      <w:tr w:rsidR="00C41308" w:rsidRPr="003D143B" w:rsidTr="0084170E">
        <w:tc>
          <w:tcPr>
            <w:tcW w:w="195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05DC">
              <w:rPr>
                <w:rFonts w:ascii="Times New Roman" w:hAnsi="Times New Roman"/>
                <w:bCs/>
              </w:rPr>
              <w:t>Fish</w:t>
            </w:r>
            <w:proofErr w:type="spellEnd"/>
          </w:p>
        </w:tc>
        <w:tc>
          <w:tcPr>
            <w:tcW w:w="992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 xml:space="preserve">7 </w:t>
            </w:r>
            <w:r w:rsidRPr="009F05DC">
              <w:rPr>
                <w:rFonts w:ascii="Times New Roman" w:hAnsi="Times New Roman"/>
                <w:color w:val="000000"/>
              </w:rPr>
              <w:t>± 1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-32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-28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 xml:space="preserve">5 </w:t>
            </w:r>
            <w:r w:rsidRPr="009F05DC">
              <w:rPr>
                <w:rFonts w:ascii="Times New Roman" w:hAnsi="Times New Roman"/>
                <w:color w:val="000000"/>
              </w:rPr>
              <w:t>± 0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29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9</w:t>
            </w:r>
          </w:p>
        </w:tc>
        <w:tc>
          <w:tcPr>
            <w:tcW w:w="803" w:type="dxa"/>
            <w:tcBorders>
              <w:top w:val="single" w:sz="2" w:space="0" w:color="FFFFFF"/>
              <w:left w:val="single" w:sz="2" w:space="0" w:color="FFFFFF" w:themeColor="background1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2</w:t>
            </w:r>
          </w:p>
        </w:tc>
      </w:tr>
      <w:tr w:rsidR="00C41308" w:rsidRPr="003D143B" w:rsidTr="0084170E">
        <w:tc>
          <w:tcPr>
            <w:tcW w:w="1951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F05DC">
              <w:rPr>
                <w:rFonts w:ascii="Times New Roman" w:hAnsi="Times New Roman"/>
                <w:bCs/>
              </w:rPr>
              <w:t>Turtles</w:t>
            </w:r>
            <w:proofErr w:type="spellEnd"/>
          </w:p>
        </w:tc>
        <w:tc>
          <w:tcPr>
            <w:tcW w:w="992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-31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 xml:space="preserve">7 </w:t>
            </w:r>
            <w:r w:rsidRPr="009F05DC">
              <w:rPr>
                <w:rFonts w:ascii="Times New Roman" w:hAnsi="Times New Roman"/>
                <w:color w:val="000000"/>
              </w:rPr>
              <w:t>± 0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-34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-30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ind w:right="-184"/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 xml:space="preserve">9 </w:t>
            </w:r>
            <w:r w:rsidRPr="009F05DC">
              <w:rPr>
                <w:rFonts w:ascii="Times New Roman" w:hAnsi="Times New Roman"/>
                <w:color w:val="000000"/>
              </w:rPr>
              <w:t>± 0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9F05D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29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1</w:t>
            </w:r>
          </w:p>
        </w:tc>
        <w:tc>
          <w:tcPr>
            <w:tcW w:w="803" w:type="dxa"/>
            <w:tcBorders>
              <w:top w:val="single" w:sz="2" w:space="0" w:color="FFFFFF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C41308" w:rsidRPr="009F05DC" w:rsidRDefault="00C41308" w:rsidP="0084170E">
            <w:pPr>
              <w:jc w:val="center"/>
              <w:rPr>
                <w:rFonts w:ascii="Times New Roman" w:hAnsi="Times New Roman"/>
              </w:rPr>
            </w:pPr>
            <w:r w:rsidRPr="009F05DC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.</w:t>
            </w:r>
            <w:r w:rsidRPr="009F05DC">
              <w:rPr>
                <w:rFonts w:ascii="Times New Roman" w:hAnsi="Times New Roman"/>
              </w:rPr>
              <w:t>1</w:t>
            </w:r>
          </w:p>
        </w:tc>
      </w:tr>
    </w:tbl>
    <w:p w:rsidR="00C41308" w:rsidRDefault="00C41308" w:rsidP="00C41308">
      <w:pPr>
        <w:tabs>
          <w:tab w:val="left" w:pos="2367"/>
        </w:tabs>
        <w:jc w:val="both"/>
        <w:rPr>
          <w:rFonts w:ascii="Times New Roman" w:hAnsi="Times New Roman"/>
          <w:bCs/>
        </w:rPr>
      </w:pPr>
    </w:p>
    <w:p w:rsidR="00C41308" w:rsidRDefault="00C41308" w:rsidP="00C41308">
      <w:pPr>
        <w:tabs>
          <w:tab w:val="left" w:pos="2367"/>
        </w:tabs>
        <w:jc w:val="both"/>
        <w:rPr>
          <w:rFonts w:ascii="Times New Roman" w:hAnsi="Times New Roman"/>
          <w:bCs/>
        </w:rPr>
      </w:pPr>
    </w:p>
    <w:p w:rsidR="00C41308" w:rsidRDefault="00C41308"/>
    <w:sectPr w:rsidR="00C413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08"/>
    <w:rsid w:val="00343980"/>
    <w:rsid w:val="00B06170"/>
    <w:rsid w:val="00C4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2A18"/>
  <w15:chartTrackingRefBased/>
  <w15:docId w15:val="{0B3B6343-58F5-314D-B17D-1A689A5A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308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C413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1797</Characters>
  <Application>Microsoft Office Word</Application>
  <DocSecurity>0</DocSecurity>
  <Lines>21</Lines>
  <Paragraphs>1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2023-08-22T16:16:00Z</dcterms:created>
  <dcterms:modified xsi:type="dcterms:W3CDTF">2023-08-22T16:18:00Z</dcterms:modified>
</cp:coreProperties>
</file>