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4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035"/>
      </w:tblGrid>
      <w:tr w:rsidR="000331B7" w:rsidRPr="000757B2" w14:paraId="37DEECFE" w14:textId="77777777" w:rsidTr="000757B2">
        <w:tc>
          <w:tcPr>
            <w:tcW w:w="8414" w:type="dxa"/>
            <w:gridSpan w:val="2"/>
            <w:tcBorders>
              <w:top w:val="nil"/>
              <w:bottom w:val="single" w:sz="4" w:space="0" w:color="auto"/>
            </w:tcBorders>
          </w:tcPr>
          <w:p w14:paraId="3486F12C" w14:textId="77777777" w:rsidR="000331B7" w:rsidRPr="000757B2" w:rsidRDefault="000331B7" w:rsidP="003279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b/>
                <w:sz w:val="24"/>
                <w:szCs w:val="24"/>
              </w:rPr>
              <w:t>Table S1</w:t>
            </w: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. Age-adjusted Charlson Comorbidity Index</w:t>
            </w:r>
            <w:r w:rsidR="000757B2" w:rsidRPr="00075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79F0" w:rsidRPr="000757B2" w14:paraId="7F937D89" w14:textId="77777777" w:rsidTr="000757B2"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7E36951A" w14:textId="77777777" w:rsidR="003279F0" w:rsidRPr="000757B2" w:rsidRDefault="003279F0" w:rsidP="003279F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b/>
                <w:color w:val="101214"/>
                <w:sz w:val="24"/>
                <w:szCs w:val="24"/>
              </w:rPr>
              <w:t>Clinical conditions included in the score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14:paraId="0F02F591" w14:textId="77777777" w:rsidR="003279F0" w:rsidRPr="003279F0" w:rsidRDefault="003279F0" w:rsidP="003279F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101214"/>
                <w:sz w:val="24"/>
                <w:szCs w:val="24"/>
              </w:rPr>
            </w:pPr>
            <w:r w:rsidRPr="003279F0">
              <w:rPr>
                <w:rFonts w:ascii="Times New Roman" w:hAnsi="Times New Roman" w:cs="Times New Roman" w:hint="eastAsia"/>
                <w:b/>
                <w:color w:val="101214"/>
                <w:sz w:val="24"/>
                <w:szCs w:val="24"/>
              </w:rPr>
              <w:t>S</w:t>
            </w:r>
            <w:r w:rsidRPr="003279F0">
              <w:rPr>
                <w:rFonts w:ascii="Times New Roman" w:hAnsi="Times New Roman" w:cs="Times New Roman"/>
                <w:b/>
                <w:color w:val="101214"/>
                <w:sz w:val="24"/>
                <w:szCs w:val="24"/>
              </w:rPr>
              <w:t>cores</w:t>
            </w:r>
          </w:p>
        </w:tc>
      </w:tr>
      <w:tr w:rsidR="003279F0" w:rsidRPr="000757B2" w14:paraId="6D4BC608" w14:textId="77777777" w:rsidTr="000757B2">
        <w:tc>
          <w:tcPr>
            <w:tcW w:w="6379" w:type="dxa"/>
            <w:tcBorders>
              <w:top w:val="single" w:sz="4" w:space="0" w:color="auto"/>
              <w:bottom w:val="nil"/>
            </w:tcBorders>
          </w:tcPr>
          <w:p w14:paraId="5843E402" w14:textId="77777777" w:rsidR="003279F0" w:rsidRPr="000757B2" w:rsidRDefault="003279F0" w:rsidP="003279F0">
            <w:pPr>
              <w:rPr>
                <w:rFonts w:ascii="Times New Roman" w:hAnsi="Times New Roman" w:cs="Times New Roman"/>
                <w:color w:val="101214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nil"/>
            </w:tcBorders>
          </w:tcPr>
          <w:p w14:paraId="3F8F08A7" w14:textId="77777777" w:rsidR="003279F0" w:rsidRPr="00A37EF1" w:rsidRDefault="003279F0" w:rsidP="00327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F1">
              <w:rPr>
                <w:rFonts w:ascii="Times New Roman" w:hAnsi="Times New Roman" w:cs="Times New Roman"/>
                <w:b/>
                <w:sz w:val="24"/>
                <w:szCs w:val="24"/>
              </w:rPr>
              <w:t>Scores for disease</w:t>
            </w:r>
          </w:p>
        </w:tc>
      </w:tr>
      <w:tr w:rsidR="003279F0" w:rsidRPr="000757B2" w14:paraId="6DA9F58B" w14:textId="77777777" w:rsidTr="000757B2">
        <w:tc>
          <w:tcPr>
            <w:tcW w:w="6379" w:type="dxa"/>
            <w:tcBorders>
              <w:top w:val="nil"/>
            </w:tcBorders>
          </w:tcPr>
          <w:p w14:paraId="0EF9192B" w14:textId="77777777" w:rsidR="003279F0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Myocardial infarction; Peripheral vascular disease; Congestive heart failure; Dementia; Chronic pulmonary disease; Connective tissue disease; Diabetes; Cerebrovascular disease; Ulcer disease; Mild liver disease</w:t>
            </w:r>
          </w:p>
          <w:p w14:paraId="05474EA2" w14:textId="77777777" w:rsidR="007F3EC1" w:rsidRPr="000757B2" w:rsidRDefault="007F3EC1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</w:tcBorders>
          </w:tcPr>
          <w:p w14:paraId="1BA03F52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gramEnd"/>
          </w:p>
        </w:tc>
      </w:tr>
      <w:tr w:rsidR="003279F0" w:rsidRPr="000757B2" w14:paraId="42BB82CA" w14:textId="77777777" w:rsidTr="000757B2">
        <w:tc>
          <w:tcPr>
            <w:tcW w:w="6379" w:type="dxa"/>
          </w:tcPr>
          <w:p w14:paraId="2C3DBDA6" w14:textId="77777777" w:rsidR="003279F0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Hemiplegia; Diabetes with endo organ damage; Moderate or severe renal disease; Any tumor; Leukemia; Lymphoma</w:t>
            </w:r>
          </w:p>
          <w:p w14:paraId="57A14F5D" w14:textId="77777777" w:rsidR="007F3EC1" w:rsidRPr="000757B2" w:rsidRDefault="007F3EC1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626E7641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2 points</w:t>
            </w:r>
          </w:p>
        </w:tc>
      </w:tr>
      <w:tr w:rsidR="003279F0" w:rsidRPr="000757B2" w14:paraId="6BF69E14" w14:textId="77777777" w:rsidTr="000757B2">
        <w:tc>
          <w:tcPr>
            <w:tcW w:w="6379" w:type="dxa"/>
          </w:tcPr>
          <w:p w14:paraId="2E955DCB" w14:textId="77777777" w:rsidR="003279F0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Moderate or severe liver disease</w:t>
            </w:r>
          </w:p>
          <w:p w14:paraId="333C097E" w14:textId="77777777" w:rsidR="007F3EC1" w:rsidRPr="000757B2" w:rsidRDefault="007F3EC1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2144EAF6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3 points</w:t>
            </w:r>
          </w:p>
        </w:tc>
      </w:tr>
      <w:tr w:rsidR="003279F0" w:rsidRPr="000757B2" w14:paraId="2B75D84F" w14:textId="77777777" w:rsidTr="000757B2">
        <w:tc>
          <w:tcPr>
            <w:tcW w:w="6379" w:type="dxa"/>
            <w:tcBorders>
              <w:bottom w:val="single" w:sz="4" w:space="0" w:color="auto"/>
            </w:tcBorders>
          </w:tcPr>
          <w:p w14:paraId="6F1B66BD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Metastatic solid tumor; Acquired immune deficiency syndrome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09415C12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6 points</w:t>
            </w:r>
          </w:p>
        </w:tc>
      </w:tr>
      <w:tr w:rsidR="003279F0" w:rsidRPr="000757B2" w14:paraId="19E3C6B7" w14:textId="77777777" w:rsidTr="000757B2">
        <w:tc>
          <w:tcPr>
            <w:tcW w:w="6379" w:type="dxa"/>
            <w:tcBorders>
              <w:top w:val="single" w:sz="4" w:space="0" w:color="auto"/>
              <w:bottom w:val="nil"/>
            </w:tcBorders>
          </w:tcPr>
          <w:p w14:paraId="62F82A43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nil"/>
            </w:tcBorders>
          </w:tcPr>
          <w:p w14:paraId="657A24D4" w14:textId="77777777" w:rsidR="003279F0" w:rsidRPr="00A37EF1" w:rsidRDefault="003279F0" w:rsidP="00327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F1">
              <w:rPr>
                <w:rFonts w:ascii="Times New Roman" w:hAnsi="Times New Roman" w:cs="Times New Roman"/>
                <w:b/>
                <w:sz w:val="24"/>
                <w:szCs w:val="24"/>
              </w:rPr>
              <w:t>Scores for age</w:t>
            </w:r>
          </w:p>
        </w:tc>
      </w:tr>
      <w:tr w:rsidR="003279F0" w:rsidRPr="000757B2" w14:paraId="53DAD79C" w14:textId="77777777" w:rsidTr="000757B2">
        <w:tc>
          <w:tcPr>
            <w:tcW w:w="6379" w:type="dxa"/>
            <w:tcBorders>
              <w:top w:val="nil"/>
            </w:tcBorders>
          </w:tcPr>
          <w:p w14:paraId="524B0AF5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Each decade over age 40 years (up to 4</w:t>
            </w:r>
            <w:bookmarkStart w:id="0" w:name="OLE_LINK1"/>
            <w:bookmarkStart w:id="1" w:name="OLE_LINK2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 xml:space="preserve"> points</w:t>
            </w:r>
            <w:bookmarkEnd w:id="0"/>
            <w:bookmarkEnd w:id="1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5" w:type="dxa"/>
            <w:tcBorders>
              <w:top w:val="nil"/>
            </w:tcBorders>
          </w:tcPr>
          <w:p w14:paraId="23F046DA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gramEnd"/>
          </w:p>
        </w:tc>
      </w:tr>
    </w:tbl>
    <w:p w14:paraId="0D8E6147" w14:textId="77777777" w:rsidR="000D0168" w:rsidRPr="000757B2" w:rsidRDefault="000D0168">
      <w:pPr>
        <w:rPr>
          <w:sz w:val="24"/>
          <w:szCs w:val="24"/>
        </w:rPr>
      </w:pPr>
    </w:p>
    <w:sectPr w:rsidR="000D0168" w:rsidRPr="00075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660C" w14:textId="77777777" w:rsidR="003863B4" w:rsidRDefault="003863B4" w:rsidP="000757B2">
      <w:r>
        <w:separator/>
      </w:r>
    </w:p>
  </w:endnote>
  <w:endnote w:type="continuationSeparator" w:id="0">
    <w:p w14:paraId="0937DD5D" w14:textId="77777777" w:rsidR="003863B4" w:rsidRDefault="003863B4" w:rsidP="0007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45BC" w14:textId="77777777" w:rsidR="003863B4" w:rsidRDefault="003863B4" w:rsidP="000757B2">
      <w:r>
        <w:separator/>
      </w:r>
    </w:p>
  </w:footnote>
  <w:footnote w:type="continuationSeparator" w:id="0">
    <w:p w14:paraId="06131662" w14:textId="77777777" w:rsidR="003863B4" w:rsidRDefault="003863B4" w:rsidP="00075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830"/>
    <w:rsid w:val="000331B7"/>
    <w:rsid w:val="000757B2"/>
    <w:rsid w:val="000D0168"/>
    <w:rsid w:val="00194147"/>
    <w:rsid w:val="002C113A"/>
    <w:rsid w:val="003279F0"/>
    <w:rsid w:val="0038556B"/>
    <w:rsid w:val="003863B4"/>
    <w:rsid w:val="00496829"/>
    <w:rsid w:val="005A4B43"/>
    <w:rsid w:val="007F3EC1"/>
    <w:rsid w:val="009336DD"/>
    <w:rsid w:val="009420A8"/>
    <w:rsid w:val="009F2A6A"/>
    <w:rsid w:val="00A37EF1"/>
    <w:rsid w:val="00A84D66"/>
    <w:rsid w:val="00C065EE"/>
    <w:rsid w:val="00C241B9"/>
    <w:rsid w:val="00E2512D"/>
    <w:rsid w:val="00E83669"/>
    <w:rsid w:val="00E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2274C"/>
  <w15:chartTrackingRefBased/>
  <w15:docId w15:val="{C971F033-588C-4C61-ABC3-B1A68FFC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5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757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75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757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Home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徐 雪莲</cp:lastModifiedBy>
  <cp:revision>2</cp:revision>
  <dcterms:created xsi:type="dcterms:W3CDTF">2023-09-08T11:49:00Z</dcterms:created>
  <dcterms:modified xsi:type="dcterms:W3CDTF">2023-09-08T11:49:00Z</dcterms:modified>
</cp:coreProperties>
</file>