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3AA69E" w14:textId="77777777" w:rsidR="000B2C45" w:rsidRPr="008579F6" w:rsidRDefault="000B2C45" w:rsidP="005610BF">
      <w:pPr>
        <w:jc w:val="center"/>
        <w:rPr>
          <w:rFonts w:ascii="Arial" w:hAnsi="Arial" w:cs="Arial"/>
          <w:b/>
          <w:bCs/>
          <w:iCs/>
          <w:lang w:val="en-US"/>
        </w:rPr>
      </w:pPr>
      <w:r w:rsidRPr="008579F6">
        <w:rPr>
          <w:rFonts w:ascii="Arial" w:hAnsi="Arial" w:cs="Arial"/>
          <w:b/>
          <w:bCs/>
          <w:iCs/>
          <w:lang w:val="en-US"/>
        </w:rPr>
        <w:t>Addition</w:t>
      </w:r>
      <w:r w:rsidR="00E85F9D" w:rsidRPr="008579F6">
        <w:rPr>
          <w:rFonts w:ascii="Arial" w:hAnsi="Arial" w:cs="Arial"/>
          <w:b/>
          <w:bCs/>
          <w:iCs/>
          <w:lang w:val="en-US"/>
        </w:rPr>
        <w:t xml:space="preserve">al file </w:t>
      </w:r>
      <w:r w:rsidR="003E5053" w:rsidRPr="008579F6">
        <w:rPr>
          <w:rFonts w:ascii="Arial" w:hAnsi="Arial" w:cs="Arial"/>
          <w:b/>
          <w:bCs/>
          <w:iCs/>
          <w:lang w:val="en-US"/>
        </w:rPr>
        <w:t>5</w:t>
      </w:r>
      <w:r w:rsidRPr="008579F6">
        <w:rPr>
          <w:rFonts w:ascii="Arial" w:hAnsi="Arial" w:cs="Arial"/>
          <w:b/>
          <w:bCs/>
          <w:iCs/>
          <w:lang w:val="en-US"/>
        </w:rPr>
        <w:t>:</w:t>
      </w:r>
    </w:p>
    <w:p w14:paraId="2C16F96E" w14:textId="77777777" w:rsidR="000B2C45" w:rsidRDefault="000B2C45" w:rsidP="00B102B3">
      <w:pPr>
        <w:rPr>
          <w:rFonts w:ascii="Arial" w:hAnsi="Arial" w:cs="Arial"/>
          <w:lang w:val="en-US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427A10" w:rsidRPr="000C6B64" w14:paraId="05C01508" w14:textId="77777777" w:rsidTr="000C6B64">
        <w:trPr>
          <w:jc w:val="center"/>
        </w:trPr>
        <w:tc>
          <w:tcPr>
            <w:tcW w:w="4414" w:type="dxa"/>
          </w:tcPr>
          <w:p w14:paraId="086BB885" w14:textId="77777777" w:rsidR="00427A10" w:rsidRPr="000C6B64" w:rsidRDefault="008579F6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(a)</w:t>
            </w:r>
          </w:p>
          <w:p w14:paraId="27928BB4" w14:textId="77777777" w:rsidR="008579F6" w:rsidRPr="000C6B64" w:rsidRDefault="00427A10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b/>
                <w:noProof/>
              </w:rPr>
              <w:t xml:space="preserve"> </w:t>
            </w:r>
            <w:r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70C2861D" wp14:editId="719FF042">
                  <wp:extent cx="2520000" cy="720000"/>
                  <wp:effectExtent l="0" t="0" r="0" b="4445"/>
                  <wp:docPr id="1" name="Imagen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3C063382" w14:textId="77777777" w:rsidR="008579F6" w:rsidRPr="000C6B64" w:rsidRDefault="008579F6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(b)</w:t>
            </w:r>
          </w:p>
          <w:p w14:paraId="54F2E821" w14:textId="77777777" w:rsidR="00427A10" w:rsidRPr="000C6B64" w:rsidRDefault="00427A10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1FD0F935" wp14:editId="2EF52904">
                  <wp:extent cx="2520000" cy="720000"/>
                  <wp:effectExtent l="0" t="0" r="0" b="4445"/>
                  <wp:docPr id="2" name="Imagen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7A10" w:rsidRPr="000C6B64" w14:paraId="48AC40AE" w14:textId="77777777" w:rsidTr="000C6B64">
        <w:trPr>
          <w:jc w:val="center"/>
        </w:trPr>
        <w:tc>
          <w:tcPr>
            <w:tcW w:w="4414" w:type="dxa"/>
          </w:tcPr>
          <w:p w14:paraId="34F37B9F" w14:textId="77777777" w:rsidR="008579F6" w:rsidRPr="000C6B64" w:rsidRDefault="008579F6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(c)</w:t>
            </w:r>
          </w:p>
          <w:p w14:paraId="7BDA4093" w14:textId="77777777" w:rsidR="00427A10" w:rsidRPr="000C6B64" w:rsidRDefault="00427A10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0E33523A" wp14:editId="61E63164">
                  <wp:extent cx="2520000" cy="720000"/>
                  <wp:effectExtent l="0" t="0" r="0" b="4445"/>
                  <wp:docPr id="3" name="Imagen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7EEC41FB" w14:textId="77777777" w:rsidR="008579F6" w:rsidRPr="000C6B64" w:rsidRDefault="008579F6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(d)</w:t>
            </w:r>
            <w:r w:rsidR="00427A10" w:rsidRPr="000C6B64">
              <w:rPr>
                <w:rFonts w:ascii="Arial" w:hAnsi="Arial" w:cs="Arial"/>
                <w:b/>
                <w:lang w:val="en-US"/>
              </w:rPr>
              <w:br/>
            </w:r>
            <w:r w:rsidR="00427A10"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5701BD9E" wp14:editId="78D42CA3">
                  <wp:extent cx="2520000" cy="720000"/>
                  <wp:effectExtent l="0" t="0" r="0" b="4445"/>
                  <wp:docPr id="4" name="Imagen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7A10" w:rsidRPr="000C6B64" w14:paraId="16117276" w14:textId="77777777" w:rsidTr="000C6B64">
        <w:trPr>
          <w:jc w:val="center"/>
        </w:trPr>
        <w:tc>
          <w:tcPr>
            <w:tcW w:w="4414" w:type="dxa"/>
          </w:tcPr>
          <w:p w14:paraId="133A2EDA" w14:textId="77777777" w:rsidR="008579F6" w:rsidRPr="000C6B64" w:rsidRDefault="008579F6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(e)</w:t>
            </w:r>
            <w:r w:rsidR="00427A10" w:rsidRPr="000C6B64">
              <w:rPr>
                <w:rFonts w:ascii="Arial" w:hAnsi="Arial" w:cs="Arial"/>
                <w:b/>
                <w:lang w:val="en-US"/>
              </w:rPr>
              <w:br/>
            </w:r>
            <w:r w:rsidR="00427A10"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7EC16C09" wp14:editId="5D5A9B2A">
                  <wp:extent cx="2520000" cy="720000"/>
                  <wp:effectExtent l="0" t="0" r="0" b="4445"/>
                  <wp:docPr id="5" name="Imagen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3A241A4B" w14:textId="24735EBA" w:rsidR="008579F6" w:rsidRPr="000C6B64" w:rsidRDefault="008579F6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(f)</w:t>
            </w:r>
            <w:r w:rsidR="00427A10" w:rsidRPr="000C6B64">
              <w:rPr>
                <w:rFonts w:ascii="Arial" w:hAnsi="Arial" w:cs="Arial"/>
                <w:b/>
                <w:lang w:val="en-US"/>
              </w:rPr>
              <w:br/>
            </w:r>
            <w:r w:rsidR="00AC4AE2" w:rsidRPr="00AC4AE2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7905D6F0" wp14:editId="5E36E0EE">
                  <wp:extent cx="2520000" cy="720000"/>
                  <wp:effectExtent l="0" t="0" r="0" b="4445"/>
                  <wp:docPr id="11" name="Imagen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7A10" w:rsidRPr="000C6B64" w14:paraId="18B97BCC" w14:textId="77777777" w:rsidTr="000C6B64">
        <w:trPr>
          <w:jc w:val="center"/>
        </w:trPr>
        <w:tc>
          <w:tcPr>
            <w:tcW w:w="4414" w:type="dxa"/>
          </w:tcPr>
          <w:p w14:paraId="3660C9B9" w14:textId="77777777" w:rsidR="008579F6" w:rsidRPr="000C6B64" w:rsidRDefault="008579F6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(g)</w:t>
            </w:r>
            <w:r w:rsidR="00427A10" w:rsidRPr="000C6B64">
              <w:rPr>
                <w:rFonts w:ascii="Arial" w:hAnsi="Arial" w:cs="Arial"/>
                <w:b/>
                <w:lang w:val="en-US"/>
              </w:rPr>
              <w:br/>
            </w:r>
            <w:r w:rsidR="00427A10"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77FF8ADF" wp14:editId="217F8D71">
                  <wp:extent cx="2520000" cy="720000"/>
                  <wp:effectExtent l="0" t="0" r="0" b="4445"/>
                  <wp:docPr id="6" name="Imagen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3A27822B" w14:textId="77777777" w:rsidR="008579F6" w:rsidRPr="000C6B64" w:rsidRDefault="008579F6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(h)</w:t>
            </w:r>
            <w:r w:rsidR="00427A10" w:rsidRPr="000C6B64">
              <w:rPr>
                <w:rFonts w:ascii="Arial" w:hAnsi="Arial" w:cs="Arial"/>
                <w:b/>
                <w:lang w:val="en-US"/>
              </w:rPr>
              <w:br/>
            </w:r>
            <w:r w:rsidR="00427A10"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3561E86A" wp14:editId="081E0579">
                  <wp:extent cx="2520000" cy="720000"/>
                  <wp:effectExtent l="0" t="0" r="0" b="4445"/>
                  <wp:docPr id="7" name="Imagen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7A10" w:rsidRPr="000C6B64" w14:paraId="20DE9CC0" w14:textId="77777777" w:rsidTr="000C6B64">
        <w:trPr>
          <w:jc w:val="center"/>
        </w:trPr>
        <w:tc>
          <w:tcPr>
            <w:tcW w:w="4414" w:type="dxa"/>
          </w:tcPr>
          <w:p w14:paraId="1ECF0239" w14:textId="77777777" w:rsidR="00427A10" w:rsidRPr="000C6B64" w:rsidRDefault="00427A10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(i)</w:t>
            </w:r>
            <w:r w:rsidRPr="000C6B64">
              <w:rPr>
                <w:rFonts w:ascii="Arial" w:hAnsi="Arial" w:cs="Arial"/>
                <w:b/>
                <w:lang w:val="en-US"/>
              </w:rPr>
              <w:br/>
            </w:r>
            <w:r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02C4BA11" wp14:editId="5022E01D">
                  <wp:extent cx="2465882" cy="922125"/>
                  <wp:effectExtent l="0" t="0" r="0" b="5080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276" cy="927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13691641" w14:textId="77777777" w:rsidR="00427A10" w:rsidRDefault="00427A10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(j)</w:t>
            </w:r>
          </w:p>
          <w:p w14:paraId="069518A1" w14:textId="7749032D" w:rsidR="00EF7773" w:rsidRPr="000C6B64" w:rsidRDefault="00EF7773" w:rsidP="00B102B3">
            <w:pPr>
              <w:rPr>
                <w:rFonts w:ascii="Arial" w:hAnsi="Arial" w:cs="Arial"/>
                <w:b/>
                <w:lang w:val="en-US"/>
              </w:rPr>
            </w:pPr>
            <w:r w:rsidRPr="00C2131A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470BD15B" wp14:editId="6B144ECE">
                  <wp:extent cx="2520000" cy="864000"/>
                  <wp:effectExtent l="0" t="0" r="0" b="0"/>
                  <wp:docPr id="10" name="Imagen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86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7A10" w:rsidRPr="000C6B64" w14:paraId="2B3A1CD8" w14:textId="77777777" w:rsidTr="000C6B64">
        <w:trPr>
          <w:jc w:val="center"/>
        </w:trPr>
        <w:tc>
          <w:tcPr>
            <w:tcW w:w="4414" w:type="dxa"/>
          </w:tcPr>
          <w:p w14:paraId="17303770" w14:textId="77777777" w:rsidR="00427A10" w:rsidRPr="000C6B64" w:rsidRDefault="00427A10" w:rsidP="00B102B3">
            <w:pPr>
              <w:rPr>
                <w:rFonts w:ascii="Arial" w:hAnsi="Arial" w:cs="Arial"/>
                <w:b/>
                <w:lang w:val="en-US"/>
              </w:rPr>
            </w:pPr>
            <w:r w:rsidRPr="000C6B64">
              <w:rPr>
                <w:rFonts w:ascii="Arial" w:hAnsi="Arial" w:cs="Arial"/>
                <w:b/>
                <w:lang w:val="en-US"/>
              </w:rPr>
              <w:t>(k)</w:t>
            </w:r>
            <w:r w:rsidRPr="000C6B64">
              <w:rPr>
                <w:rFonts w:ascii="Arial" w:hAnsi="Arial" w:cs="Arial"/>
                <w:b/>
                <w:lang w:val="en-US"/>
              </w:rPr>
              <w:br/>
            </w:r>
            <w:r w:rsidRPr="000C6B64">
              <w:rPr>
                <w:rFonts w:ascii="Arial" w:hAnsi="Arial" w:cs="Arial"/>
                <w:b/>
                <w:noProof/>
                <w:lang w:val="en-US"/>
              </w:rPr>
              <w:drawing>
                <wp:inline distT="0" distB="0" distL="0" distR="0" wp14:anchorId="64FC8C61" wp14:editId="47A25FE5">
                  <wp:extent cx="2519680" cy="988429"/>
                  <wp:effectExtent l="0" t="0" r="0" b="254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065" cy="994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2FCB7451" w14:textId="77777777" w:rsidR="00427A10" w:rsidRPr="000C6B64" w:rsidRDefault="00427A10" w:rsidP="00B102B3">
            <w:pPr>
              <w:rPr>
                <w:rFonts w:ascii="Arial" w:hAnsi="Arial" w:cs="Arial"/>
                <w:b/>
                <w:lang w:val="en-US"/>
              </w:rPr>
            </w:pPr>
          </w:p>
        </w:tc>
      </w:tr>
    </w:tbl>
    <w:p w14:paraId="27D3B7BA" w14:textId="1A6DAF22" w:rsidR="00981011" w:rsidRPr="00184054" w:rsidRDefault="008579F6" w:rsidP="008579F6">
      <w:pPr>
        <w:jc w:val="both"/>
        <w:rPr>
          <w:rFonts w:ascii="Arial" w:hAnsi="Arial" w:cs="Arial"/>
          <w:lang w:val="en-US"/>
        </w:rPr>
      </w:pPr>
      <w:r w:rsidRPr="00184054">
        <w:rPr>
          <w:rFonts w:ascii="Arial" w:hAnsi="Arial" w:cs="Arial"/>
          <w:b/>
          <w:sz w:val="22"/>
          <w:lang w:val="en-US"/>
        </w:rPr>
        <w:t>Fig. S3</w:t>
      </w:r>
      <w:r w:rsidRPr="00184054">
        <w:rPr>
          <w:rFonts w:ascii="Arial" w:hAnsi="Arial" w:cs="Arial"/>
          <w:sz w:val="22"/>
          <w:lang w:val="en-US"/>
        </w:rPr>
        <w:t xml:space="preserve"> </w:t>
      </w:r>
      <w:r w:rsidR="00285216" w:rsidRPr="00184054">
        <w:rPr>
          <w:rFonts w:ascii="Arial" w:hAnsi="Arial" w:cs="Arial"/>
          <w:sz w:val="22"/>
          <w:lang w:val="en-US"/>
        </w:rPr>
        <w:t>A</w:t>
      </w:r>
      <w:r w:rsidRPr="00184054">
        <w:rPr>
          <w:rFonts w:ascii="Arial" w:hAnsi="Arial" w:cs="Arial"/>
          <w:sz w:val="22"/>
          <w:lang w:val="en-US"/>
        </w:rPr>
        <w:t xml:space="preserve">mplification specificity of the candidate reference genes </w:t>
      </w:r>
      <w:r w:rsidR="00427A10" w:rsidRPr="00184054">
        <w:rPr>
          <w:rFonts w:ascii="Arial" w:hAnsi="Arial" w:cs="Arial"/>
          <w:sz w:val="22"/>
          <w:lang w:val="en-US"/>
        </w:rPr>
        <w:t>and the cuticle biosynthesis</w:t>
      </w:r>
      <w:r w:rsidR="00AF60B4" w:rsidRPr="00184054">
        <w:rPr>
          <w:rFonts w:ascii="Arial" w:hAnsi="Arial" w:cs="Arial"/>
          <w:sz w:val="22"/>
          <w:lang w:val="en-US"/>
        </w:rPr>
        <w:t>-</w:t>
      </w:r>
      <w:r w:rsidR="00427A10" w:rsidRPr="00184054">
        <w:rPr>
          <w:rFonts w:ascii="Arial" w:hAnsi="Arial" w:cs="Arial"/>
          <w:sz w:val="22"/>
          <w:lang w:val="en-US"/>
        </w:rPr>
        <w:t>related transcripts</w:t>
      </w:r>
      <w:r w:rsidR="00285216" w:rsidRPr="00184054">
        <w:rPr>
          <w:rFonts w:ascii="Arial" w:hAnsi="Arial" w:cs="Arial"/>
          <w:sz w:val="22"/>
          <w:lang w:val="en-US"/>
        </w:rPr>
        <w:t xml:space="preserve"> </w:t>
      </w:r>
      <w:r w:rsidR="00427A10" w:rsidRPr="00184054">
        <w:rPr>
          <w:rFonts w:ascii="Arial" w:hAnsi="Arial" w:cs="Arial"/>
          <w:b/>
          <w:sz w:val="22"/>
          <w:lang w:val="en-US"/>
        </w:rPr>
        <w:t>(a-h)</w:t>
      </w:r>
      <w:r w:rsidR="00427A10" w:rsidRPr="00184054">
        <w:rPr>
          <w:rFonts w:ascii="Arial" w:hAnsi="Arial" w:cs="Arial"/>
          <w:sz w:val="22"/>
          <w:lang w:val="en-US"/>
        </w:rPr>
        <w:t xml:space="preserve"> </w:t>
      </w:r>
      <w:r w:rsidR="00B114F0" w:rsidRPr="00184054">
        <w:rPr>
          <w:rFonts w:ascii="Arial" w:hAnsi="Arial" w:cs="Arial"/>
          <w:sz w:val="22"/>
          <w:lang w:val="en-US"/>
        </w:rPr>
        <w:t>Melting curve analysis of the c</w:t>
      </w:r>
      <w:r w:rsidR="00427A10" w:rsidRPr="00184054">
        <w:rPr>
          <w:rFonts w:ascii="Arial" w:hAnsi="Arial" w:cs="Arial"/>
          <w:sz w:val="22"/>
          <w:lang w:val="en-US"/>
        </w:rPr>
        <w:t xml:space="preserve">andidate reference genes </w:t>
      </w:r>
      <w:r w:rsidR="00F9594F" w:rsidRPr="00184054">
        <w:rPr>
          <w:rFonts w:ascii="Arial" w:hAnsi="Arial" w:cs="Arial"/>
          <w:color w:val="000000" w:themeColor="text1"/>
          <w:sz w:val="22"/>
          <w:lang w:val="en-US"/>
        </w:rPr>
        <w:t>Actin 7 (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StACT7</w:t>
      </w:r>
      <w:r w:rsidR="00F9594F" w:rsidRPr="00184054">
        <w:rPr>
          <w:rFonts w:ascii="Arial" w:hAnsi="Arial" w:cs="Arial"/>
          <w:color w:val="000000" w:themeColor="text1"/>
          <w:sz w:val="22"/>
          <w:lang w:val="en-US"/>
        </w:rPr>
        <w:t>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Pr="00184054">
        <w:rPr>
          <w:rFonts w:ascii="Arial" w:hAnsi="Arial" w:cs="Arial"/>
          <w:b/>
          <w:color w:val="000000" w:themeColor="text1"/>
          <w:sz w:val="22"/>
          <w:lang w:val="en-US"/>
        </w:rPr>
        <w:t>(a)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,</w:t>
      </w:r>
      <w:r w:rsidR="00F9594F"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="00F9594F" w:rsidRPr="00184054">
        <w:rPr>
          <w:rFonts w:ascii="Symbol" w:hAnsi="Symbol" w:cs="Arial"/>
          <w:color w:val="000000" w:themeColor="text1"/>
          <w:sz w:val="22"/>
          <w:lang w:val="en-US"/>
        </w:rPr>
        <w:t></w:t>
      </w:r>
      <w:r w:rsidR="00F9594F" w:rsidRPr="00184054">
        <w:rPr>
          <w:rFonts w:ascii="Arial" w:hAnsi="Arial" w:cs="Arial"/>
          <w:color w:val="000000" w:themeColor="text1"/>
          <w:sz w:val="22"/>
          <w:lang w:val="en-US"/>
        </w:rPr>
        <w:t>-tubulin (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StTUA</w:t>
      </w:r>
      <w:r w:rsidR="00F9594F" w:rsidRPr="00184054">
        <w:rPr>
          <w:rFonts w:ascii="Arial" w:hAnsi="Arial" w:cs="Arial"/>
          <w:color w:val="000000" w:themeColor="text1"/>
          <w:sz w:val="22"/>
          <w:lang w:val="en-US"/>
        </w:rPr>
        <w:t>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Pr="00184054">
        <w:rPr>
          <w:rFonts w:ascii="Arial" w:hAnsi="Arial" w:cs="Arial"/>
          <w:b/>
          <w:color w:val="000000" w:themeColor="text1"/>
          <w:sz w:val="22"/>
          <w:lang w:val="en-US"/>
        </w:rPr>
        <w:t>(b)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, </w:t>
      </w:r>
      <w:r w:rsidR="00F9594F" w:rsidRPr="00184054">
        <w:rPr>
          <w:rFonts w:ascii="Arial" w:hAnsi="Arial" w:cs="Arial"/>
          <w:color w:val="000000" w:themeColor="text1"/>
          <w:sz w:val="22"/>
          <w:lang w:val="en-US"/>
        </w:rPr>
        <w:t>elongation factor 1-alpha (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StEF1</w:t>
      </w:r>
      <w:r w:rsidRPr="00184054">
        <w:rPr>
          <w:rFonts w:ascii="Arial" w:hAnsi="Arial" w:cs="Arial"/>
          <w:bCs/>
          <w:color w:val="000000" w:themeColor="text1"/>
          <w:sz w:val="22"/>
          <w:lang w:val="en-US"/>
        </w:rPr>
        <w:t>a</w:t>
      </w:r>
      <w:r w:rsidR="00F9594F" w:rsidRPr="00184054">
        <w:rPr>
          <w:rFonts w:ascii="Arial" w:hAnsi="Arial" w:cs="Arial"/>
          <w:bCs/>
          <w:color w:val="000000" w:themeColor="text1"/>
          <w:sz w:val="22"/>
          <w:lang w:val="en-US"/>
        </w:rPr>
        <w:t>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Pr="00184054">
        <w:rPr>
          <w:rFonts w:ascii="Arial" w:hAnsi="Arial" w:cs="Arial"/>
          <w:b/>
          <w:color w:val="000000" w:themeColor="text1"/>
          <w:sz w:val="22"/>
          <w:lang w:val="en-US"/>
        </w:rPr>
        <w:t>(c)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, </w:t>
      </w:r>
      <w:r w:rsidR="001659AE" w:rsidRPr="00184054">
        <w:rPr>
          <w:rFonts w:ascii="Arial" w:hAnsi="Arial" w:cs="Arial"/>
          <w:color w:val="000000" w:themeColor="text1"/>
          <w:sz w:val="22"/>
          <w:lang w:val="en-US"/>
        </w:rPr>
        <w:t>COP1-interactive protein 1 (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StCIP1</w:t>
      </w:r>
      <w:r w:rsidR="001659AE" w:rsidRPr="00184054">
        <w:rPr>
          <w:rFonts w:ascii="Arial" w:hAnsi="Arial" w:cs="Arial"/>
          <w:color w:val="000000" w:themeColor="text1"/>
          <w:sz w:val="22"/>
          <w:lang w:val="en-US"/>
        </w:rPr>
        <w:t>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Pr="00184054">
        <w:rPr>
          <w:rFonts w:ascii="Arial" w:hAnsi="Arial" w:cs="Arial"/>
          <w:b/>
          <w:color w:val="000000" w:themeColor="text1"/>
          <w:sz w:val="22"/>
          <w:lang w:val="en-US"/>
        </w:rPr>
        <w:t>(d)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, </w:t>
      </w:r>
      <w:r w:rsidR="00EF4DD2" w:rsidRPr="00184054">
        <w:rPr>
          <w:rFonts w:ascii="Arial" w:hAnsi="Arial" w:cs="Arial"/>
          <w:color w:val="000000" w:themeColor="text1"/>
          <w:sz w:val="22"/>
          <w:lang w:val="en-US"/>
        </w:rPr>
        <w:t>plasma membrane ATPase 4 (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StPMA4</w:t>
      </w:r>
      <w:r w:rsidR="00EF4DD2" w:rsidRPr="00184054">
        <w:rPr>
          <w:rFonts w:ascii="Arial" w:hAnsi="Arial" w:cs="Arial"/>
          <w:color w:val="000000" w:themeColor="text1"/>
          <w:sz w:val="22"/>
          <w:lang w:val="en-US"/>
        </w:rPr>
        <w:t>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Pr="00184054">
        <w:rPr>
          <w:rFonts w:ascii="Arial" w:hAnsi="Arial" w:cs="Arial"/>
          <w:b/>
          <w:color w:val="000000" w:themeColor="text1"/>
          <w:sz w:val="22"/>
          <w:lang w:val="en-US"/>
        </w:rPr>
        <w:t>(e)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, </w:t>
      </w:r>
      <w:r w:rsidR="00C460A5" w:rsidRPr="00184054">
        <w:rPr>
          <w:rFonts w:ascii="Arial" w:hAnsi="Arial" w:cs="Arial"/>
          <w:color w:val="000000" w:themeColor="text1"/>
          <w:sz w:val="22"/>
          <w:lang w:val="en-US"/>
        </w:rPr>
        <w:t>BEL1-like homeodomain protein 1 (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StBLH1</w:t>
      </w:r>
      <w:r w:rsidR="00C460A5" w:rsidRPr="00184054">
        <w:rPr>
          <w:rFonts w:ascii="Arial" w:hAnsi="Arial" w:cs="Arial"/>
          <w:color w:val="000000" w:themeColor="text1"/>
          <w:sz w:val="22"/>
          <w:lang w:val="en-US"/>
        </w:rPr>
        <w:t>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Pr="00184054">
        <w:rPr>
          <w:rFonts w:ascii="Arial" w:hAnsi="Arial" w:cs="Arial"/>
          <w:b/>
          <w:color w:val="000000" w:themeColor="text1"/>
          <w:sz w:val="22"/>
          <w:lang w:val="en-US"/>
        </w:rPr>
        <w:t>(f)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, </w:t>
      </w:r>
      <w:r w:rsidR="004643C3" w:rsidRPr="00184054">
        <w:rPr>
          <w:rFonts w:ascii="Arial" w:hAnsi="Arial" w:cs="Arial"/>
          <w:color w:val="000000" w:themeColor="text1"/>
          <w:sz w:val="22"/>
          <w:lang w:val="en-US"/>
        </w:rPr>
        <w:t>polyubiquitin 3 (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StUBQ3</w:t>
      </w:r>
      <w:r w:rsidR="004643C3" w:rsidRPr="00184054">
        <w:rPr>
          <w:rFonts w:ascii="Arial" w:hAnsi="Arial" w:cs="Arial"/>
          <w:color w:val="000000" w:themeColor="text1"/>
          <w:sz w:val="22"/>
          <w:lang w:val="en-US"/>
        </w:rPr>
        <w:t>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Pr="00184054">
        <w:rPr>
          <w:rFonts w:ascii="Arial" w:hAnsi="Arial" w:cs="Arial"/>
          <w:b/>
          <w:color w:val="000000" w:themeColor="text1"/>
          <w:sz w:val="22"/>
          <w:lang w:val="en-US"/>
        </w:rPr>
        <w:t>(g)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, </w:t>
      </w:r>
      <w:r w:rsidR="00427A10" w:rsidRPr="00184054">
        <w:rPr>
          <w:rFonts w:ascii="Arial" w:hAnsi="Arial" w:cs="Arial"/>
          <w:color w:val="000000" w:themeColor="text1"/>
          <w:sz w:val="22"/>
          <w:lang w:val="en-US"/>
        </w:rPr>
        <w:t xml:space="preserve">and </w:t>
      </w:r>
      <w:r w:rsidR="00CC6BC4" w:rsidRPr="00184054">
        <w:rPr>
          <w:rFonts w:ascii="Arial" w:hAnsi="Arial" w:cs="Arial"/>
          <w:color w:val="000000" w:themeColor="text1"/>
          <w:sz w:val="22"/>
          <w:lang w:val="en-US"/>
        </w:rPr>
        <w:t>plastidic ATP/ADP-transporter (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StTLC1</w:t>
      </w:r>
      <w:r w:rsidR="00CC6BC4" w:rsidRPr="00184054">
        <w:rPr>
          <w:rFonts w:ascii="Arial" w:hAnsi="Arial" w:cs="Arial"/>
          <w:color w:val="000000" w:themeColor="text1"/>
          <w:sz w:val="22"/>
          <w:lang w:val="en-US"/>
        </w:rPr>
        <w:t>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Pr="00184054">
        <w:rPr>
          <w:rFonts w:ascii="Arial" w:hAnsi="Arial" w:cs="Arial"/>
          <w:b/>
          <w:color w:val="000000" w:themeColor="text1"/>
          <w:sz w:val="22"/>
          <w:lang w:val="en-US"/>
        </w:rPr>
        <w:t>(h)</w:t>
      </w:r>
      <w:r w:rsidRPr="00184054">
        <w:rPr>
          <w:rFonts w:ascii="Arial" w:hAnsi="Arial" w:cs="Arial"/>
          <w:color w:val="000000" w:themeColor="text1"/>
          <w:sz w:val="22"/>
          <w:lang w:val="en-US"/>
        </w:rPr>
        <w:t>.</w:t>
      </w:r>
      <w:r w:rsidRPr="00184054">
        <w:rPr>
          <w:rFonts w:ascii="Arial" w:hAnsi="Arial" w:cs="Arial"/>
          <w:sz w:val="22"/>
          <w:lang w:val="en-US"/>
        </w:rPr>
        <w:t xml:space="preserve"> </w:t>
      </w:r>
      <w:r w:rsidR="00427A10" w:rsidRPr="00184054">
        <w:rPr>
          <w:rFonts w:ascii="Arial" w:hAnsi="Arial" w:cs="Arial"/>
          <w:b/>
          <w:sz w:val="22"/>
          <w:lang w:val="en-US"/>
        </w:rPr>
        <w:t>(i-k)</w:t>
      </w:r>
      <w:r w:rsidR="00427A10" w:rsidRPr="00184054">
        <w:rPr>
          <w:rFonts w:ascii="Arial" w:hAnsi="Arial" w:cs="Arial"/>
          <w:sz w:val="22"/>
          <w:lang w:val="en-US"/>
        </w:rPr>
        <w:t xml:space="preserve"> </w:t>
      </w:r>
      <w:r w:rsidR="00B114F0" w:rsidRPr="00184054">
        <w:rPr>
          <w:rFonts w:ascii="Arial" w:hAnsi="Arial" w:cs="Arial"/>
          <w:sz w:val="22"/>
          <w:lang w:val="en-US"/>
        </w:rPr>
        <w:t>Melting curve analysis of the c</w:t>
      </w:r>
      <w:r w:rsidR="00427A10" w:rsidRPr="00184054">
        <w:rPr>
          <w:rFonts w:ascii="Arial" w:hAnsi="Arial" w:cs="Arial"/>
          <w:sz w:val="22"/>
          <w:lang w:val="en-US"/>
        </w:rPr>
        <w:t>uticle biosynthesis</w:t>
      </w:r>
      <w:r w:rsidR="00AF60B4" w:rsidRPr="00184054">
        <w:rPr>
          <w:rFonts w:ascii="Arial" w:hAnsi="Arial" w:cs="Arial"/>
          <w:sz w:val="22"/>
          <w:lang w:val="en-US"/>
        </w:rPr>
        <w:t>-</w:t>
      </w:r>
      <w:r w:rsidR="00427A10" w:rsidRPr="00184054">
        <w:rPr>
          <w:rFonts w:ascii="Arial" w:hAnsi="Arial" w:cs="Arial"/>
          <w:sz w:val="22"/>
          <w:lang w:val="en-US"/>
        </w:rPr>
        <w:t xml:space="preserve">related transcripts </w:t>
      </w:r>
      <w:r w:rsidR="00D25B05" w:rsidRPr="00184054">
        <w:rPr>
          <w:rFonts w:ascii="Arial" w:hAnsi="Arial" w:cs="Arial"/>
          <w:color w:val="000000" w:themeColor="text1"/>
          <w:sz w:val="22"/>
          <w:lang w:val="en-US"/>
        </w:rPr>
        <w:t>cytochrome p450 family 77 subfamily A (</w:t>
      </w:r>
      <w:r w:rsidR="00427A10" w:rsidRPr="00184054">
        <w:rPr>
          <w:rFonts w:ascii="Arial" w:hAnsi="Arial" w:cs="Arial"/>
          <w:sz w:val="22"/>
          <w:lang w:val="en-US"/>
        </w:rPr>
        <w:t>StCYP77A</w:t>
      </w:r>
      <w:r w:rsidR="00D25B05" w:rsidRPr="00184054">
        <w:rPr>
          <w:rFonts w:ascii="Arial" w:hAnsi="Arial" w:cs="Arial"/>
          <w:sz w:val="22"/>
          <w:lang w:val="en-US"/>
        </w:rPr>
        <w:t>)</w:t>
      </w:r>
      <w:r w:rsidR="00427A10" w:rsidRPr="00184054">
        <w:rPr>
          <w:rFonts w:ascii="Arial" w:hAnsi="Arial" w:cs="Arial"/>
          <w:sz w:val="22"/>
          <w:lang w:val="en-US"/>
        </w:rPr>
        <w:t xml:space="preserve"> </w:t>
      </w:r>
      <w:r w:rsidR="00427A10" w:rsidRPr="00184054">
        <w:rPr>
          <w:rFonts w:ascii="Arial" w:hAnsi="Arial" w:cs="Arial"/>
          <w:b/>
          <w:sz w:val="22"/>
          <w:lang w:val="en-US"/>
        </w:rPr>
        <w:t>(i)</w:t>
      </w:r>
      <w:r w:rsidR="00427A10" w:rsidRPr="00184054">
        <w:rPr>
          <w:rFonts w:ascii="Arial" w:hAnsi="Arial" w:cs="Arial"/>
          <w:sz w:val="22"/>
          <w:lang w:val="en-US"/>
        </w:rPr>
        <w:t xml:space="preserve">, </w:t>
      </w:r>
      <w:r w:rsidR="00015433" w:rsidRPr="00184054">
        <w:rPr>
          <w:rFonts w:ascii="Arial" w:hAnsi="Arial" w:cs="Arial"/>
          <w:color w:val="000000" w:themeColor="text1"/>
          <w:sz w:val="22"/>
          <w:lang w:val="en-US"/>
        </w:rPr>
        <w:t>Gly-Asp-Ser-Leu motif lipase/esterase 1 (</w:t>
      </w:r>
      <w:r w:rsidR="00427A10" w:rsidRPr="00184054">
        <w:rPr>
          <w:rFonts w:ascii="Arial" w:hAnsi="Arial" w:cs="Arial"/>
          <w:sz w:val="22"/>
          <w:lang w:val="en-US"/>
        </w:rPr>
        <w:t>StGDSL1</w:t>
      </w:r>
      <w:r w:rsidR="00015433" w:rsidRPr="00184054">
        <w:rPr>
          <w:rFonts w:ascii="Arial" w:hAnsi="Arial" w:cs="Arial"/>
          <w:sz w:val="22"/>
          <w:lang w:val="en-US"/>
        </w:rPr>
        <w:t>)</w:t>
      </w:r>
      <w:r w:rsidR="00427A10" w:rsidRPr="00184054">
        <w:rPr>
          <w:rFonts w:ascii="Arial" w:hAnsi="Arial" w:cs="Arial"/>
          <w:sz w:val="22"/>
          <w:lang w:val="en-US"/>
        </w:rPr>
        <w:t xml:space="preserve"> </w:t>
      </w:r>
      <w:r w:rsidR="00427A10" w:rsidRPr="00184054">
        <w:rPr>
          <w:rFonts w:ascii="Arial" w:hAnsi="Arial" w:cs="Arial"/>
          <w:b/>
          <w:sz w:val="22"/>
          <w:lang w:val="en-US"/>
        </w:rPr>
        <w:t>(j)</w:t>
      </w:r>
      <w:r w:rsidR="00427A10" w:rsidRPr="00184054">
        <w:rPr>
          <w:rFonts w:ascii="Arial" w:hAnsi="Arial" w:cs="Arial"/>
          <w:sz w:val="22"/>
          <w:lang w:val="en-US"/>
        </w:rPr>
        <w:t xml:space="preserve">, and </w:t>
      </w:r>
      <w:r w:rsidR="0047547C" w:rsidRPr="00184054">
        <w:rPr>
          <w:rFonts w:ascii="Arial" w:hAnsi="Arial" w:cs="Arial"/>
          <w:color w:val="000000" w:themeColor="text1"/>
          <w:sz w:val="22"/>
          <w:lang w:val="en-US"/>
        </w:rPr>
        <w:t>ATP binding cassette transporter family G member 11 (</w:t>
      </w:r>
      <w:r w:rsidR="00427A10" w:rsidRPr="00184054">
        <w:rPr>
          <w:rFonts w:ascii="Arial" w:hAnsi="Arial" w:cs="Arial"/>
          <w:sz w:val="22"/>
          <w:lang w:val="en-US"/>
        </w:rPr>
        <w:t>StABCG11</w:t>
      </w:r>
      <w:r w:rsidR="0047547C" w:rsidRPr="00184054">
        <w:rPr>
          <w:rFonts w:ascii="Arial" w:hAnsi="Arial" w:cs="Arial"/>
          <w:sz w:val="22"/>
          <w:lang w:val="en-US"/>
        </w:rPr>
        <w:t>)</w:t>
      </w:r>
      <w:r w:rsidR="00427A10" w:rsidRPr="00184054">
        <w:rPr>
          <w:rFonts w:ascii="Arial" w:hAnsi="Arial" w:cs="Arial"/>
          <w:sz w:val="22"/>
          <w:lang w:val="en-US"/>
        </w:rPr>
        <w:t xml:space="preserve"> </w:t>
      </w:r>
      <w:r w:rsidR="00427A10" w:rsidRPr="00184054">
        <w:rPr>
          <w:rFonts w:ascii="Arial" w:hAnsi="Arial" w:cs="Arial"/>
          <w:b/>
          <w:sz w:val="22"/>
          <w:lang w:val="en-US"/>
        </w:rPr>
        <w:t>(k)</w:t>
      </w:r>
      <w:r w:rsidR="00427A10" w:rsidRPr="00184054">
        <w:rPr>
          <w:rFonts w:ascii="Arial" w:hAnsi="Arial" w:cs="Arial"/>
          <w:sz w:val="22"/>
          <w:lang w:val="en-US"/>
        </w:rPr>
        <w:t xml:space="preserve">. </w:t>
      </w:r>
      <w:r w:rsidRPr="00184054">
        <w:rPr>
          <w:rFonts w:ascii="Arial" w:hAnsi="Arial" w:cs="Arial"/>
          <w:sz w:val="22"/>
          <w:lang w:val="en-US"/>
        </w:rPr>
        <w:t xml:space="preserve">Transcript quantification and melting curve were recorded in a QIAquant 96 5 plex (QIAGEN) </w:t>
      </w:r>
      <w:r w:rsidR="00FA38D9" w:rsidRPr="00184054">
        <w:rPr>
          <w:rFonts w:ascii="Arial" w:hAnsi="Arial" w:cs="Arial"/>
          <w:sz w:val="22"/>
          <w:lang w:val="en-US"/>
        </w:rPr>
        <w:t>following</w:t>
      </w:r>
      <w:r w:rsidRPr="00184054">
        <w:rPr>
          <w:rFonts w:ascii="Arial" w:hAnsi="Arial" w:cs="Arial"/>
          <w:sz w:val="22"/>
          <w:lang w:val="en-US"/>
        </w:rPr>
        <w:t xml:space="preserve"> the manufactur</w:t>
      </w:r>
      <w:bookmarkStart w:id="0" w:name="_GoBack"/>
      <w:bookmarkEnd w:id="0"/>
      <w:r w:rsidRPr="00184054">
        <w:rPr>
          <w:rFonts w:ascii="Arial" w:hAnsi="Arial" w:cs="Arial"/>
          <w:sz w:val="22"/>
          <w:lang w:val="en-US"/>
        </w:rPr>
        <w:t>er's protocol.</w:t>
      </w:r>
    </w:p>
    <w:sectPr w:rsidR="00981011" w:rsidRPr="00184054" w:rsidSect="00C35C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45"/>
    <w:rsid w:val="00015433"/>
    <w:rsid w:val="000B2C45"/>
    <w:rsid w:val="000C6B64"/>
    <w:rsid w:val="00141926"/>
    <w:rsid w:val="001659AE"/>
    <w:rsid w:val="00184054"/>
    <w:rsid w:val="001A36D6"/>
    <w:rsid w:val="001B47B8"/>
    <w:rsid w:val="00226FDD"/>
    <w:rsid w:val="0024290E"/>
    <w:rsid w:val="0026773B"/>
    <w:rsid w:val="002757E8"/>
    <w:rsid w:val="00285216"/>
    <w:rsid w:val="00362396"/>
    <w:rsid w:val="00364222"/>
    <w:rsid w:val="003E5053"/>
    <w:rsid w:val="00427A10"/>
    <w:rsid w:val="004643C3"/>
    <w:rsid w:val="0047547C"/>
    <w:rsid w:val="00511EBB"/>
    <w:rsid w:val="005610BF"/>
    <w:rsid w:val="005D5722"/>
    <w:rsid w:val="00664BDD"/>
    <w:rsid w:val="006E3C40"/>
    <w:rsid w:val="006E5FBA"/>
    <w:rsid w:val="00710A0C"/>
    <w:rsid w:val="007E57BC"/>
    <w:rsid w:val="008579F6"/>
    <w:rsid w:val="008B505F"/>
    <w:rsid w:val="008E64FB"/>
    <w:rsid w:val="008F7469"/>
    <w:rsid w:val="00925FB2"/>
    <w:rsid w:val="009360D4"/>
    <w:rsid w:val="00981011"/>
    <w:rsid w:val="0099214B"/>
    <w:rsid w:val="00A0528C"/>
    <w:rsid w:val="00A72CED"/>
    <w:rsid w:val="00AC4AE2"/>
    <w:rsid w:val="00AF60B4"/>
    <w:rsid w:val="00B102B3"/>
    <w:rsid w:val="00B114F0"/>
    <w:rsid w:val="00B5621F"/>
    <w:rsid w:val="00BA1497"/>
    <w:rsid w:val="00C2131A"/>
    <w:rsid w:val="00C35C2D"/>
    <w:rsid w:val="00C460A5"/>
    <w:rsid w:val="00C96F24"/>
    <w:rsid w:val="00CB2719"/>
    <w:rsid w:val="00CC6BC4"/>
    <w:rsid w:val="00D25B05"/>
    <w:rsid w:val="00DA7A95"/>
    <w:rsid w:val="00DC313B"/>
    <w:rsid w:val="00E160B4"/>
    <w:rsid w:val="00E4434C"/>
    <w:rsid w:val="00E85F9D"/>
    <w:rsid w:val="00EF4DD2"/>
    <w:rsid w:val="00EF7773"/>
    <w:rsid w:val="00F9594F"/>
    <w:rsid w:val="00FA38D9"/>
    <w:rsid w:val="00FC1789"/>
    <w:rsid w:val="00FC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F03AF"/>
  <w15:chartTrackingRefBased/>
  <w15:docId w15:val="{0F3D78F3-DF64-0D4B-9225-C9D71DA4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C45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_tradnl"/>
    </w:rPr>
  </w:style>
  <w:style w:type="table" w:customStyle="1" w:styleId="Tablanormal21">
    <w:name w:val="Tabla normal 21"/>
    <w:basedOn w:val="Tablanormal"/>
    <w:uiPriority w:val="42"/>
    <w:rsid w:val="00E85F9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E85F9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8579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FA38D9"/>
  </w:style>
  <w:style w:type="paragraph" w:styleId="Textodeglobo">
    <w:name w:val="Balloon Text"/>
    <w:basedOn w:val="Normal"/>
    <w:link w:val="TextodegloboCar"/>
    <w:uiPriority w:val="99"/>
    <w:semiHidden/>
    <w:unhideWhenUsed/>
    <w:rsid w:val="00A0528C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528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9</cp:revision>
  <dcterms:created xsi:type="dcterms:W3CDTF">2023-09-05T05:43:00Z</dcterms:created>
  <dcterms:modified xsi:type="dcterms:W3CDTF">2023-09-11T20:51:00Z</dcterms:modified>
</cp:coreProperties>
</file>