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0DC905" w14:textId="77777777" w:rsidR="00BD6A38" w:rsidRDefault="00BD6A38" w:rsidP="002245E5">
      <w:pPr>
        <w:jc w:val="center"/>
        <w:rPr>
          <w:rFonts w:ascii="Arial" w:hAnsi="Arial" w:cs="Arial"/>
          <w:b/>
          <w:bCs/>
          <w:iCs/>
          <w:lang w:val="en-US"/>
        </w:rPr>
      </w:pPr>
      <w:r w:rsidRPr="00BF6318">
        <w:rPr>
          <w:rFonts w:ascii="Arial" w:hAnsi="Arial" w:cs="Arial"/>
          <w:b/>
          <w:bCs/>
          <w:iCs/>
          <w:lang w:val="en-US"/>
        </w:rPr>
        <w:t>Additi</w:t>
      </w:r>
      <w:bookmarkStart w:id="0" w:name="_GoBack"/>
      <w:bookmarkEnd w:id="0"/>
      <w:r w:rsidRPr="00BF6318">
        <w:rPr>
          <w:rFonts w:ascii="Arial" w:hAnsi="Arial" w:cs="Arial"/>
          <w:b/>
          <w:bCs/>
          <w:iCs/>
          <w:lang w:val="en-US"/>
        </w:rPr>
        <w:t>on</w:t>
      </w:r>
      <w:r>
        <w:rPr>
          <w:rFonts w:ascii="Arial" w:hAnsi="Arial" w:cs="Arial"/>
          <w:b/>
          <w:bCs/>
          <w:iCs/>
          <w:lang w:val="en-US"/>
        </w:rPr>
        <w:t xml:space="preserve">al file </w:t>
      </w:r>
      <w:r w:rsidR="0083742C">
        <w:rPr>
          <w:rFonts w:ascii="Arial" w:hAnsi="Arial" w:cs="Arial"/>
          <w:b/>
          <w:bCs/>
          <w:iCs/>
          <w:lang w:val="en-US"/>
        </w:rPr>
        <w:t>8</w:t>
      </w:r>
      <w:r>
        <w:rPr>
          <w:rFonts w:ascii="Arial" w:hAnsi="Arial" w:cs="Arial"/>
          <w:b/>
          <w:bCs/>
          <w:iCs/>
          <w:lang w:val="en-US"/>
        </w:rPr>
        <w:t>:</w:t>
      </w:r>
    </w:p>
    <w:p w14:paraId="3AE5AD31" w14:textId="77777777" w:rsidR="00BD6A38" w:rsidRPr="008556C4" w:rsidRDefault="00BD6A38" w:rsidP="00BD6A38">
      <w:pPr>
        <w:jc w:val="center"/>
        <w:rPr>
          <w:rFonts w:ascii="Arial" w:hAnsi="Arial" w:cs="Arial"/>
          <w:b/>
          <w:bCs/>
          <w:iCs/>
          <w:lang w:val="en-US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66"/>
        <w:gridCol w:w="3572"/>
      </w:tblGrid>
      <w:tr w:rsidR="002245E5" w:rsidRPr="008742E2" w14:paraId="6021EA62" w14:textId="77777777" w:rsidTr="002245E5">
        <w:tc>
          <w:tcPr>
            <w:tcW w:w="5949" w:type="dxa"/>
          </w:tcPr>
          <w:p w14:paraId="18320B9E" w14:textId="77777777" w:rsidR="00BD6A38" w:rsidRPr="008742E2" w:rsidRDefault="00BD6A38" w:rsidP="00184E56">
            <w:pPr>
              <w:rPr>
                <w:rFonts w:ascii="Arial" w:hAnsi="Arial" w:cs="Arial"/>
                <w:b/>
                <w:lang w:val="en-US"/>
              </w:rPr>
            </w:pPr>
            <w:r w:rsidRPr="008742E2">
              <w:rPr>
                <w:rFonts w:ascii="Arial" w:hAnsi="Arial" w:cs="Arial"/>
                <w:b/>
                <w:lang w:val="en-US"/>
              </w:rPr>
              <w:t>(a)</w:t>
            </w:r>
          </w:p>
          <w:p w14:paraId="52F46591" w14:textId="77777777" w:rsidR="00BD6A38" w:rsidRPr="008742E2" w:rsidRDefault="002245E5" w:rsidP="002245E5">
            <w:pPr>
              <w:jc w:val="center"/>
              <w:rPr>
                <w:rFonts w:ascii="Arial" w:hAnsi="Arial" w:cs="Arial"/>
                <w:lang w:val="en-US"/>
              </w:rPr>
            </w:pPr>
            <w:r w:rsidRPr="008742E2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43ED92E" wp14:editId="0A1EAA55">
                  <wp:extent cx="3268133" cy="1701626"/>
                  <wp:effectExtent l="0" t="0" r="0" b="635"/>
                  <wp:docPr id="10" name="Imagen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1642" cy="1713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9" w:type="dxa"/>
          </w:tcPr>
          <w:p w14:paraId="04E95C39" w14:textId="77777777" w:rsidR="00BD6A38" w:rsidRPr="008742E2" w:rsidRDefault="00BD6A38" w:rsidP="00184E56">
            <w:pPr>
              <w:rPr>
                <w:rFonts w:ascii="Arial" w:hAnsi="Arial" w:cs="Arial"/>
                <w:b/>
                <w:lang w:val="en-US"/>
              </w:rPr>
            </w:pPr>
            <w:r w:rsidRPr="008742E2">
              <w:rPr>
                <w:rFonts w:ascii="Arial" w:hAnsi="Arial" w:cs="Arial"/>
                <w:b/>
                <w:lang w:val="en-US"/>
              </w:rPr>
              <w:t>(b)</w:t>
            </w:r>
          </w:p>
          <w:p w14:paraId="0783A371" w14:textId="77777777" w:rsidR="00BD6A38" w:rsidRPr="008742E2" w:rsidRDefault="00BD6A38" w:rsidP="00BD6A38">
            <w:pPr>
              <w:jc w:val="center"/>
              <w:rPr>
                <w:rFonts w:ascii="Arial" w:hAnsi="Arial" w:cs="Arial"/>
                <w:lang w:val="en-US"/>
              </w:rPr>
            </w:pPr>
            <w:r w:rsidRPr="008742E2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5793294" wp14:editId="25963E58">
                  <wp:extent cx="2167467" cy="1625600"/>
                  <wp:effectExtent l="0" t="0" r="4445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8948" cy="1634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6A38" w:rsidRPr="008742E2" w14:paraId="2A3980F0" w14:textId="77777777" w:rsidTr="002245E5">
        <w:tc>
          <w:tcPr>
            <w:tcW w:w="8828" w:type="dxa"/>
            <w:gridSpan w:val="2"/>
          </w:tcPr>
          <w:p w14:paraId="1029A49F" w14:textId="77777777" w:rsidR="00BD6A38" w:rsidRPr="008742E2" w:rsidRDefault="00BD6A38" w:rsidP="00184E56">
            <w:pPr>
              <w:rPr>
                <w:rFonts w:ascii="Arial" w:hAnsi="Arial" w:cs="Arial"/>
                <w:b/>
                <w:lang w:val="en-US"/>
              </w:rPr>
            </w:pPr>
            <w:r w:rsidRPr="008742E2">
              <w:rPr>
                <w:rFonts w:ascii="Arial" w:hAnsi="Arial" w:cs="Arial"/>
                <w:b/>
                <w:lang w:val="en-US"/>
              </w:rPr>
              <w:t>(c)</w:t>
            </w:r>
          </w:p>
          <w:p w14:paraId="289D1445" w14:textId="77777777" w:rsidR="00BD6A38" w:rsidRPr="008742E2" w:rsidRDefault="002245E5" w:rsidP="002245E5">
            <w:pPr>
              <w:jc w:val="center"/>
              <w:rPr>
                <w:rFonts w:ascii="Arial" w:hAnsi="Arial" w:cs="Arial"/>
                <w:lang w:val="en-US"/>
              </w:rPr>
            </w:pPr>
            <w:r w:rsidRPr="008742E2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0FE28300" wp14:editId="7FC83FFB">
                  <wp:extent cx="5376333" cy="2287892"/>
                  <wp:effectExtent l="0" t="0" r="0" b="0"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4179" cy="22912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1F70DC" w14:textId="77777777" w:rsidR="002245E5" w:rsidRPr="008742E2" w:rsidRDefault="002245E5" w:rsidP="002245E5">
            <w:pPr>
              <w:jc w:val="center"/>
              <w:rPr>
                <w:rFonts w:ascii="Arial" w:hAnsi="Arial" w:cs="Arial"/>
                <w:lang w:val="en-US"/>
              </w:rPr>
            </w:pPr>
          </w:p>
        </w:tc>
      </w:tr>
    </w:tbl>
    <w:p w14:paraId="7B1448EE" w14:textId="2BFA5BBD" w:rsidR="006C5A16" w:rsidRPr="009B7F53" w:rsidRDefault="006C5A16" w:rsidP="009B7F53">
      <w:pPr>
        <w:jc w:val="both"/>
        <w:rPr>
          <w:rFonts w:ascii="AdvPSA183" w:hAnsi="AdvPSA183"/>
          <w:sz w:val="20"/>
          <w:szCs w:val="20"/>
          <w:lang w:val="en-US"/>
        </w:rPr>
      </w:pPr>
      <w:r w:rsidRPr="001823E6">
        <w:rPr>
          <w:rFonts w:ascii="Arial" w:hAnsi="Arial" w:cs="Arial"/>
          <w:b/>
          <w:sz w:val="20"/>
          <w:szCs w:val="20"/>
          <w:lang w:val="en-US"/>
        </w:rPr>
        <w:t>Fig. S</w:t>
      </w:r>
      <w:r w:rsidR="00964AB6">
        <w:rPr>
          <w:rFonts w:ascii="Arial" w:hAnsi="Arial" w:cs="Arial"/>
          <w:b/>
          <w:sz w:val="20"/>
          <w:szCs w:val="20"/>
          <w:lang w:val="en-US"/>
        </w:rPr>
        <w:t>5</w:t>
      </w:r>
      <w:r w:rsidRPr="001823E6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Pr="001823E6">
        <w:rPr>
          <w:rFonts w:ascii="Arial" w:hAnsi="Arial" w:cs="Arial"/>
          <w:sz w:val="20"/>
          <w:szCs w:val="20"/>
          <w:lang w:val="en-US"/>
        </w:rPr>
        <w:t>Analysis of the predicted protein St</w:t>
      </w:r>
      <w:r>
        <w:rPr>
          <w:rFonts w:ascii="Arial" w:hAnsi="Arial" w:cs="Arial"/>
          <w:sz w:val="20"/>
          <w:szCs w:val="20"/>
          <w:lang w:val="en-US"/>
        </w:rPr>
        <w:t>GDSL1</w:t>
      </w:r>
      <w:r w:rsidRPr="001823E6">
        <w:rPr>
          <w:rFonts w:ascii="Arial" w:hAnsi="Arial" w:cs="Arial"/>
          <w:sz w:val="20"/>
          <w:szCs w:val="20"/>
          <w:lang w:val="en-US"/>
        </w:rPr>
        <w:t xml:space="preserve"> from </w:t>
      </w:r>
      <w:proofErr w:type="spellStart"/>
      <w:r w:rsidRPr="001823E6">
        <w:rPr>
          <w:rFonts w:ascii="Arial" w:hAnsi="Arial" w:cs="Arial"/>
          <w:i/>
          <w:sz w:val="20"/>
          <w:szCs w:val="20"/>
          <w:lang w:val="en-US"/>
        </w:rPr>
        <w:t>Stenocereus</w:t>
      </w:r>
      <w:proofErr w:type="spellEnd"/>
      <w:r w:rsidRPr="001823E6">
        <w:rPr>
          <w:rFonts w:ascii="Arial" w:hAnsi="Arial" w:cs="Arial"/>
          <w:i/>
          <w:sz w:val="20"/>
          <w:szCs w:val="20"/>
          <w:lang w:val="en-US"/>
        </w:rPr>
        <w:t xml:space="preserve"> </w:t>
      </w:r>
      <w:proofErr w:type="spellStart"/>
      <w:r w:rsidRPr="001823E6">
        <w:rPr>
          <w:rFonts w:ascii="Arial" w:hAnsi="Arial" w:cs="Arial"/>
          <w:i/>
          <w:sz w:val="20"/>
          <w:szCs w:val="20"/>
          <w:lang w:val="en-US"/>
        </w:rPr>
        <w:t>thurberi</w:t>
      </w:r>
      <w:proofErr w:type="spellEnd"/>
      <w:r w:rsidRPr="001823E6">
        <w:rPr>
          <w:rFonts w:ascii="Arial" w:hAnsi="Arial" w:cs="Arial"/>
          <w:sz w:val="20"/>
          <w:szCs w:val="20"/>
          <w:lang w:val="en-US"/>
        </w:rPr>
        <w:t xml:space="preserve">. </w:t>
      </w:r>
      <w:r w:rsidRPr="001823E6">
        <w:rPr>
          <w:rFonts w:ascii="Arial" w:hAnsi="Arial" w:cs="Arial"/>
          <w:b/>
          <w:sz w:val="20"/>
          <w:szCs w:val="20"/>
          <w:lang w:val="en-US"/>
        </w:rPr>
        <w:t>(a</w:t>
      </w:r>
      <w:r>
        <w:rPr>
          <w:rFonts w:ascii="Arial" w:hAnsi="Arial" w:cs="Arial"/>
          <w:b/>
          <w:sz w:val="20"/>
          <w:szCs w:val="20"/>
          <w:lang w:val="en-US"/>
        </w:rPr>
        <w:t xml:space="preserve">, </w:t>
      </w:r>
      <w:r w:rsidRPr="001823E6">
        <w:rPr>
          <w:rFonts w:ascii="Arial" w:hAnsi="Arial" w:cs="Arial"/>
          <w:b/>
          <w:sz w:val="20"/>
          <w:szCs w:val="20"/>
          <w:lang w:val="en-US"/>
        </w:rPr>
        <w:t>b)</w:t>
      </w:r>
      <w:r w:rsidRPr="001823E6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>Signal peptide</w:t>
      </w:r>
      <w:r w:rsidRPr="001823E6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>and topology</w:t>
      </w:r>
      <w:r w:rsidRPr="001823E6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>of</w:t>
      </w:r>
      <w:r w:rsidRPr="001823E6">
        <w:rPr>
          <w:rFonts w:ascii="Arial" w:hAnsi="Arial" w:cs="Arial"/>
          <w:sz w:val="20"/>
          <w:szCs w:val="20"/>
          <w:lang w:val="en-US"/>
        </w:rPr>
        <w:t xml:space="preserve"> St</w:t>
      </w:r>
      <w:r>
        <w:rPr>
          <w:rFonts w:ascii="Arial" w:hAnsi="Arial" w:cs="Arial"/>
          <w:sz w:val="20"/>
          <w:szCs w:val="20"/>
          <w:lang w:val="en-US"/>
        </w:rPr>
        <w:t>GDSL1 amino acid sequence</w:t>
      </w:r>
      <w:r w:rsidRPr="001823E6">
        <w:rPr>
          <w:rFonts w:ascii="Arial" w:hAnsi="Arial" w:cs="Arial"/>
          <w:sz w:val="20"/>
          <w:szCs w:val="20"/>
          <w:lang w:val="en-US"/>
        </w:rPr>
        <w:t xml:space="preserve">. </w:t>
      </w:r>
      <w:r w:rsidRPr="006C5A16">
        <w:rPr>
          <w:rFonts w:ascii="Arial" w:hAnsi="Arial" w:cs="Arial"/>
          <w:b/>
          <w:sz w:val="20"/>
          <w:szCs w:val="20"/>
          <w:lang w:val="en-US"/>
        </w:rPr>
        <w:t>(a)</w:t>
      </w:r>
      <w:r>
        <w:rPr>
          <w:rFonts w:ascii="Arial" w:hAnsi="Arial" w:cs="Arial"/>
          <w:sz w:val="20"/>
          <w:szCs w:val="20"/>
          <w:lang w:val="en-US"/>
        </w:rPr>
        <w:t xml:space="preserve"> The amino acid sequence corresponding to </w:t>
      </w:r>
      <w:r w:rsidR="00660650">
        <w:rPr>
          <w:rFonts w:ascii="Arial" w:hAnsi="Arial" w:cs="Arial"/>
          <w:sz w:val="20"/>
          <w:szCs w:val="20"/>
          <w:lang w:val="en-US"/>
        </w:rPr>
        <w:t xml:space="preserve">the </w:t>
      </w:r>
      <w:r>
        <w:rPr>
          <w:rFonts w:ascii="Arial" w:hAnsi="Arial" w:cs="Arial"/>
          <w:sz w:val="20"/>
          <w:szCs w:val="20"/>
          <w:lang w:val="en-US"/>
        </w:rPr>
        <w:t>signal peptide (red, orange, and yellow) and the cleavage site (CS; green dashed line) were</w:t>
      </w:r>
      <w:r w:rsidR="00660650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 xml:space="preserve">determined by Signal P 6.0 software. </w:t>
      </w:r>
      <w:r w:rsidRPr="006C5A16">
        <w:rPr>
          <w:rFonts w:ascii="Arial" w:hAnsi="Arial" w:cs="Arial"/>
          <w:b/>
          <w:sz w:val="20"/>
          <w:szCs w:val="20"/>
          <w:lang w:val="en-US"/>
        </w:rPr>
        <w:t>(b)</w:t>
      </w:r>
      <w:r>
        <w:rPr>
          <w:rFonts w:ascii="Arial" w:hAnsi="Arial" w:cs="Arial"/>
          <w:sz w:val="20"/>
          <w:szCs w:val="20"/>
          <w:lang w:val="en-US"/>
        </w:rPr>
        <w:t xml:space="preserve"> The </w:t>
      </w:r>
      <w:r w:rsidR="00C7671C">
        <w:rPr>
          <w:rFonts w:ascii="Arial" w:hAnsi="Arial" w:cs="Arial"/>
          <w:sz w:val="20"/>
          <w:szCs w:val="20"/>
          <w:lang w:val="en-US"/>
        </w:rPr>
        <w:t>signal peptide</w:t>
      </w:r>
      <w:r>
        <w:rPr>
          <w:rFonts w:ascii="Arial" w:hAnsi="Arial" w:cs="Arial"/>
          <w:sz w:val="20"/>
          <w:szCs w:val="20"/>
          <w:lang w:val="en-US"/>
        </w:rPr>
        <w:t xml:space="preserve"> (orange) and outside (blue) region </w:t>
      </w:r>
      <w:r w:rsidR="00C7671C">
        <w:rPr>
          <w:rFonts w:ascii="Arial" w:hAnsi="Arial" w:cs="Arial"/>
          <w:sz w:val="20"/>
          <w:szCs w:val="20"/>
          <w:lang w:val="en-US"/>
        </w:rPr>
        <w:t>of the protein</w:t>
      </w:r>
      <w:r w:rsidR="00660650">
        <w:rPr>
          <w:rFonts w:ascii="Arial" w:hAnsi="Arial" w:cs="Arial"/>
          <w:sz w:val="20"/>
          <w:szCs w:val="20"/>
          <w:lang w:val="en-US"/>
        </w:rPr>
        <w:t xml:space="preserve"> </w:t>
      </w:r>
      <w:r w:rsidR="00C7671C">
        <w:rPr>
          <w:rFonts w:ascii="Arial" w:hAnsi="Arial" w:cs="Arial"/>
          <w:sz w:val="20"/>
          <w:szCs w:val="20"/>
          <w:lang w:val="en-US"/>
        </w:rPr>
        <w:t xml:space="preserve">sequence </w:t>
      </w:r>
      <w:r>
        <w:rPr>
          <w:rFonts w:ascii="Arial" w:hAnsi="Arial" w:cs="Arial"/>
          <w:sz w:val="20"/>
          <w:szCs w:val="20"/>
          <w:lang w:val="en-US"/>
        </w:rPr>
        <w:t xml:space="preserve">were determined by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deepTMHMM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software</w:t>
      </w:r>
      <w:r w:rsidR="00660650">
        <w:rPr>
          <w:rFonts w:ascii="Arial" w:hAnsi="Arial" w:cs="Arial"/>
          <w:sz w:val="20"/>
          <w:szCs w:val="20"/>
          <w:lang w:val="en-US"/>
        </w:rPr>
        <w:t>.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1823E6">
        <w:rPr>
          <w:rFonts w:ascii="Arial" w:hAnsi="Arial" w:cs="Arial"/>
          <w:b/>
          <w:sz w:val="20"/>
          <w:szCs w:val="20"/>
          <w:lang w:val="en-US"/>
        </w:rPr>
        <w:t xml:space="preserve">(c) </w:t>
      </w:r>
      <w:r w:rsidRPr="001823E6">
        <w:rPr>
          <w:rFonts w:ascii="Arial" w:hAnsi="Arial" w:cs="Arial"/>
          <w:sz w:val="20"/>
          <w:szCs w:val="20"/>
          <w:lang w:val="en-US"/>
        </w:rPr>
        <w:t xml:space="preserve">Predicted protein domains </w:t>
      </w:r>
      <w:r>
        <w:rPr>
          <w:rFonts w:ascii="Arial" w:hAnsi="Arial" w:cs="Arial"/>
          <w:sz w:val="20"/>
          <w:szCs w:val="20"/>
          <w:lang w:val="en-US"/>
        </w:rPr>
        <w:t>contained</w:t>
      </w:r>
      <w:r w:rsidRPr="001823E6">
        <w:rPr>
          <w:rFonts w:ascii="Arial" w:hAnsi="Arial" w:cs="Arial"/>
          <w:sz w:val="20"/>
          <w:szCs w:val="20"/>
          <w:lang w:val="en-US"/>
        </w:rPr>
        <w:t xml:space="preserve"> in St</w:t>
      </w:r>
      <w:r>
        <w:rPr>
          <w:rFonts w:ascii="Arial" w:hAnsi="Arial" w:cs="Arial"/>
          <w:sz w:val="20"/>
          <w:szCs w:val="20"/>
          <w:lang w:val="en-US"/>
        </w:rPr>
        <w:t>GDSL1</w:t>
      </w:r>
      <w:r w:rsidRPr="001823E6">
        <w:rPr>
          <w:rFonts w:ascii="Arial" w:hAnsi="Arial" w:cs="Arial"/>
          <w:sz w:val="20"/>
          <w:szCs w:val="20"/>
          <w:lang w:val="en-US"/>
        </w:rPr>
        <w:t xml:space="preserve"> amino acid sequences </w:t>
      </w:r>
      <w:r w:rsidR="00B1766C">
        <w:rPr>
          <w:rFonts w:ascii="Arial" w:hAnsi="Arial" w:cs="Arial"/>
          <w:sz w:val="20"/>
          <w:szCs w:val="20"/>
          <w:lang w:val="en-US"/>
        </w:rPr>
        <w:t xml:space="preserve">were </w:t>
      </w:r>
      <w:r w:rsidRPr="001823E6">
        <w:rPr>
          <w:rFonts w:ascii="Arial" w:hAnsi="Arial" w:cs="Arial"/>
          <w:sz w:val="20"/>
          <w:szCs w:val="20"/>
          <w:lang w:val="en-US"/>
        </w:rPr>
        <w:t xml:space="preserve">determined by </w:t>
      </w:r>
      <w:proofErr w:type="spellStart"/>
      <w:r w:rsidRPr="001823E6">
        <w:rPr>
          <w:rFonts w:ascii="Arial" w:hAnsi="Arial" w:cs="Arial"/>
          <w:sz w:val="20"/>
          <w:szCs w:val="20"/>
          <w:lang w:val="en-US"/>
        </w:rPr>
        <w:t>InterProScan</w:t>
      </w:r>
      <w:proofErr w:type="spellEnd"/>
      <w:r w:rsidRPr="001823E6">
        <w:rPr>
          <w:rFonts w:ascii="Arial" w:hAnsi="Arial" w:cs="Arial"/>
          <w:sz w:val="20"/>
          <w:szCs w:val="20"/>
          <w:lang w:val="en-US"/>
        </w:rPr>
        <w:t>.</w:t>
      </w:r>
    </w:p>
    <w:sectPr w:rsidR="006C5A16" w:rsidRPr="009B7F53" w:rsidSect="00C35C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vPSA183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C45"/>
    <w:rsid w:val="000A4B70"/>
    <w:rsid w:val="000B2C45"/>
    <w:rsid w:val="0012500B"/>
    <w:rsid w:val="00163B4D"/>
    <w:rsid w:val="001B47B8"/>
    <w:rsid w:val="001E66CB"/>
    <w:rsid w:val="002245E5"/>
    <w:rsid w:val="0024290E"/>
    <w:rsid w:val="00340E28"/>
    <w:rsid w:val="00344E6C"/>
    <w:rsid w:val="00362396"/>
    <w:rsid w:val="003F0F76"/>
    <w:rsid w:val="00464570"/>
    <w:rsid w:val="00511EBB"/>
    <w:rsid w:val="00631CDF"/>
    <w:rsid w:val="0063578C"/>
    <w:rsid w:val="00660650"/>
    <w:rsid w:val="006C5A16"/>
    <w:rsid w:val="006E3C40"/>
    <w:rsid w:val="006E5FBA"/>
    <w:rsid w:val="006E6E76"/>
    <w:rsid w:val="007B400D"/>
    <w:rsid w:val="007C6DA3"/>
    <w:rsid w:val="008226EB"/>
    <w:rsid w:val="0083742C"/>
    <w:rsid w:val="008556C4"/>
    <w:rsid w:val="008742E2"/>
    <w:rsid w:val="008B505F"/>
    <w:rsid w:val="008E64FB"/>
    <w:rsid w:val="00926583"/>
    <w:rsid w:val="00964AB6"/>
    <w:rsid w:val="009809FB"/>
    <w:rsid w:val="009B7F53"/>
    <w:rsid w:val="00B142B9"/>
    <w:rsid w:val="00B1766C"/>
    <w:rsid w:val="00BA1497"/>
    <w:rsid w:val="00BC212D"/>
    <w:rsid w:val="00BD6A38"/>
    <w:rsid w:val="00C35C2D"/>
    <w:rsid w:val="00C7671C"/>
    <w:rsid w:val="00C96F24"/>
    <w:rsid w:val="00CE296B"/>
    <w:rsid w:val="00CF3DFF"/>
    <w:rsid w:val="00DC313B"/>
    <w:rsid w:val="00E269FC"/>
    <w:rsid w:val="00E3621C"/>
    <w:rsid w:val="00E4434C"/>
    <w:rsid w:val="00EC43ED"/>
    <w:rsid w:val="00F60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7301F"/>
  <w15:chartTrackingRefBased/>
  <w15:docId w15:val="{0F3D78F3-DF64-0D4B-9225-C9D71DA4A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B2C45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es-ES_tradnl"/>
    </w:rPr>
  </w:style>
  <w:style w:type="table" w:customStyle="1" w:styleId="Tablanormal21">
    <w:name w:val="Tabla normal 21"/>
    <w:basedOn w:val="Tablanormal"/>
    <w:uiPriority w:val="42"/>
    <w:rsid w:val="0012500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concuadrcula">
    <w:name w:val="Table Grid"/>
    <w:basedOn w:val="Tablanormal"/>
    <w:uiPriority w:val="39"/>
    <w:rsid w:val="00E269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499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Heriberto García Coronado</dc:creator>
  <cp:keywords/>
  <dc:description/>
  <cp:lastModifiedBy>Heriberto García Coronado</cp:lastModifiedBy>
  <cp:revision>3</cp:revision>
  <dcterms:created xsi:type="dcterms:W3CDTF">2023-09-05T06:01:00Z</dcterms:created>
  <dcterms:modified xsi:type="dcterms:W3CDTF">2023-09-12T19:49:00Z</dcterms:modified>
</cp:coreProperties>
</file>