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283A85" w14:textId="77777777" w:rsidR="000B2C45" w:rsidRDefault="000B2C45" w:rsidP="008556C4">
      <w:pPr>
        <w:jc w:val="center"/>
        <w:rPr>
          <w:rFonts w:ascii="Arial" w:hAnsi="Arial" w:cs="Arial"/>
          <w:b/>
          <w:bCs/>
          <w:iCs/>
          <w:lang w:val="en-US"/>
        </w:rPr>
      </w:pPr>
      <w:bookmarkStart w:id="0" w:name="_GoBack"/>
      <w:bookmarkEnd w:id="0"/>
      <w:r w:rsidRPr="00BF6318">
        <w:rPr>
          <w:rFonts w:ascii="Arial" w:hAnsi="Arial" w:cs="Arial"/>
          <w:b/>
          <w:bCs/>
          <w:iCs/>
          <w:lang w:val="en-US"/>
        </w:rPr>
        <w:t>Addition</w:t>
      </w:r>
      <w:r>
        <w:rPr>
          <w:rFonts w:ascii="Arial" w:hAnsi="Arial" w:cs="Arial"/>
          <w:b/>
          <w:bCs/>
          <w:iCs/>
          <w:lang w:val="en-US"/>
        </w:rPr>
        <w:t xml:space="preserve">al file </w:t>
      </w:r>
      <w:r w:rsidR="000D42AE">
        <w:rPr>
          <w:rFonts w:ascii="Arial" w:hAnsi="Arial" w:cs="Arial"/>
          <w:b/>
          <w:bCs/>
          <w:iCs/>
          <w:lang w:val="en-US"/>
        </w:rPr>
        <w:t>7</w:t>
      </w:r>
      <w:r>
        <w:rPr>
          <w:rFonts w:ascii="Arial" w:hAnsi="Arial" w:cs="Arial"/>
          <w:b/>
          <w:bCs/>
          <w:iCs/>
          <w:lang w:val="en-US"/>
        </w:rPr>
        <w:t>:</w:t>
      </w:r>
    </w:p>
    <w:p w14:paraId="5C59BD29" w14:textId="77777777" w:rsidR="00E269FC" w:rsidRPr="008556C4" w:rsidRDefault="00E269FC" w:rsidP="008556C4">
      <w:pPr>
        <w:jc w:val="center"/>
        <w:rPr>
          <w:rFonts w:ascii="Arial" w:hAnsi="Arial" w:cs="Arial"/>
          <w:b/>
          <w:bCs/>
          <w:iCs/>
          <w:lang w:val="en-U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06"/>
        <w:gridCol w:w="5032"/>
      </w:tblGrid>
      <w:tr w:rsidR="00E269FC" w:rsidRPr="00821B80" w14:paraId="4D797AEB" w14:textId="77777777" w:rsidTr="00464570">
        <w:tc>
          <w:tcPr>
            <w:tcW w:w="3509" w:type="dxa"/>
          </w:tcPr>
          <w:p w14:paraId="79BAAB3F" w14:textId="77777777" w:rsidR="00E269FC" w:rsidRPr="00821B80" w:rsidRDefault="00E269FC">
            <w:pPr>
              <w:rPr>
                <w:rFonts w:ascii="Arial" w:hAnsi="Arial" w:cs="Arial"/>
                <w:b/>
                <w:lang w:val="en-US"/>
              </w:rPr>
            </w:pPr>
            <w:r w:rsidRPr="00821B80">
              <w:rPr>
                <w:rFonts w:ascii="Arial" w:hAnsi="Arial" w:cs="Arial"/>
                <w:b/>
                <w:lang w:val="en-US"/>
              </w:rPr>
              <w:t>(a)</w:t>
            </w:r>
          </w:p>
          <w:p w14:paraId="094894E3" w14:textId="77777777" w:rsidR="00E269FC" w:rsidRPr="00821B80" w:rsidRDefault="00E269FC">
            <w:pPr>
              <w:rPr>
                <w:rFonts w:ascii="Arial" w:hAnsi="Arial" w:cs="Arial"/>
                <w:lang w:val="en-US"/>
              </w:rPr>
            </w:pPr>
            <w:r w:rsidRPr="00821B8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CA75C22" wp14:editId="7B864623">
                  <wp:extent cx="2339163" cy="2339163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igura_arbol_CYP77.pd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1607" cy="23416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9" w:type="dxa"/>
          </w:tcPr>
          <w:p w14:paraId="40848BD3" w14:textId="77777777" w:rsidR="00E269FC" w:rsidRPr="00821B80" w:rsidRDefault="00E269FC">
            <w:pPr>
              <w:rPr>
                <w:rFonts w:ascii="Arial" w:hAnsi="Arial" w:cs="Arial"/>
                <w:b/>
                <w:lang w:val="en-US"/>
              </w:rPr>
            </w:pPr>
            <w:r w:rsidRPr="00821B80">
              <w:rPr>
                <w:rFonts w:ascii="Arial" w:hAnsi="Arial" w:cs="Arial"/>
                <w:b/>
                <w:lang w:val="en-US"/>
              </w:rPr>
              <w:t>(b)</w:t>
            </w:r>
          </w:p>
          <w:p w14:paraId="37F502CE" w14:textId="77777777" w:rsidR="00E269FC" w:rsidRPr="00821B80" w:rsidRDefault="00E269FC">
            <w:pPr>
              <w:rPr>
                <w:rFonts w:ascii="Arial" w:hAnsi="Arial" w:cs="Arial"/>
                <w:lang w:val="en-US"/>
              </w:rPr>
            </w:pPr>
            <w:r w:rsidRPr="00821B8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93D98FC" wp14:editId="7B22E784">
                  <wp:extent cx="3072809" cy="2179320"/>
                  <wp:effectExtent l="0" t="0" r="0" b="5080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6236" cy="2203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69FC" w:rsidRPr="00821B80" w14:paraId="7ADB1386" w14:textId="77777777" w:rsidTr="00464570">
        <w:tc>
          <w:tcPr>
            <w:tcW w:w="8828" w:type="dxa"/>
            <w:gridSpan w:val="2"/>
          </w:tcPr>
          <w:p w14:paraId="486D5A4B" w14:textId="77777777" w:rsidR="00E269FC" w:rsidRPr="00821B80" w:rsidRDefault="00E269FC">
            <w:pPr>
              <w:rPr>
                <w:rFonts w:ascii="Arial" w:hAnsi="Arial" w:cs="Arial"/>
                <w:b/>
                <w:lang w:val="en-US"/>
              </w:rPr>
            </w:pPr>
            <w:r w:rsidRPr="00821B80">
              <w:rPr>
                <w:rFonts w:ascii="Arial" w:hAnsi="Arial" w:cs="Arial"/>
                <w:b/>
                <w:lang w:val="en-US"/>
              </w:rPr>
              <w:t>(c)</w:t>
            </w:r>
          </w:p>
          <w:p w14:paraId="262DCFAE" w14:textId="77777777" w:rsidR="00E269FC" w:rsidRPr="00821B80" w:rsidRDefault="00E269FC">
            <w:pPr>
              <w:rPr>
                <w:rFonts w:ascii="Arial" w:hAnsi="Arial" w:cs="Arial"/>
                <w:lang w:val="en-US"/>
              </w:rPr>
            </w:pPr>
            <w:r w:rsidRPr="00821B8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0518A958" wp14:editId="1E254826">
                  <wp:extent cx="5612130" cy="2733675"/>
                  <wp:effectExtent l="0" t="0" r="127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2130" cy="2733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851749" w14:textId="77777777" w:rsidR="00E269FC" w:rsidRPr="00821B80" w:rsidRDefault="00E269FC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4188EAE0" w14:textId="09A34DBE" w:rsidR="00826019" w:rsidRPr="001823E6" w:rsidRDefault="00E269FC" w:rsidP="001823E6">
      <w:pPr>
        <w:jc w:val="both"/>
        <w:rPr>
          <w:rFonts w:ascii="AdvPSA183" w:hAnsi="AdvPSA183"/>
          <w:sz w:val="20"/>
          <w:szCs w:val="20"/>
          <w:lang w:val="en-US"/>
        </w:rPr>
      </w:pPr>
      <w:r w:rsidRPr="001823E6">
        <w:rPr>
          <w:rFonts w:ascii="Arial" w:hAnsi="Arial" w:cs="Arial"/>
          <w:b/>
          <w:sz w:val="20"/>
          <w:szCs w:val="20"/>
          <w:lang w:val="en-US"/>
        </w:rPr>
        <w:t>Fig. S</w:t>
      </w:r>
      <w:r w:rsidR="005774F3">
        <w:rPr>
          <w:rFonts w:ascii="Arial" w:hAnsi="Arial" w:cs="Arial"/>
          <w:b/>
          <w:sz w:val="20"/>
          <w:szCs w:val="20"/>
          <w:lang w:val="en-US"/>
        </w:rPr>
        <w:t>4</w:t>
      </w:r>
      <w:r w:rsidR="00826019" w:rsidRPr="001823E6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826019" w:rsidRPr="001823E6">
        <w:rPr>
          <w:rFonts w:ascii="Arial" w:hAnsi="Arial" w:cs="Arial"/>
          <w:sz w:val="20"/>
          <w:szCs w:val="20"/>
          <w:lang w:val="en-US"/>
        </w:rPr>
        <w:t xml:space="preserve">Analysis of the predicted protein StCYP77A </w:t>
      </w:r>
      <w:r w:rsidR="00635BFB" w:rsidRPr="001823E6">
        <w:rPr>
          <w:rFonts w:ascii="Arial" w:hAnsi="Arial" w:cs="Arial"/>
          <w:sz w:val="20"/>
          <w:szCs w:val="20"/>
          <w:lang w:val="en-US"/>
        </w:rPr>
        <w:t xml:space="preserve">from </w:t>
      </w:r>
      <w:r w:rsidR="00635BFB" w:rsidRPr="001823E6">
        <w:rPr>
          <w:rFonts w:ascii="Arial" w:hAnsi="Arial" w:cs="Arial"/>
          <w:i/>
          <w:sz w:val="20"/>
          <w:szCs w:val="20"/>
          <w:lang w:val="en-US"/>
        </w:rPr>
        <w:t>Stenocereus thurberi</w:t>
      </w:r>
      <w:r w:rsidR="00826019" w:rsidRPr="001823E6">
        <w:rPr>
          <w:rFonts w:ascii="Arial" w:hAnsi="Arial" w:cs="Arial"/>
          <w:sz w:val="20"/>
          <w:szCs w:val="20"/>
          <w:lang w:val="en-US"/>
        </w:rPr>
        <w:t xml:space="preserve">. </w:t>
      </w:r>
      <w:r w:rsidR="00826019" w:rsidRPr="001823E6">
        <w:rPr>
          <w:rFonts w:ascii="Arial" w:hAnsi="Arial" w:cs="Arial"/>
          <w:b/>
          <w:sz w:val="20"/>
          <w:szCs w:val="20"/>
          <w:lang w:val="en-US"/>
        </w:rPr>
        <w:t>(a)</w:t>
      </w:r>
      <w:r w:rsidR="00826019" w:rsidRPr="001823E6">
        <w:rPr>
          <w:rFonts w:ascii="Arial" w:hAnsi="Arial" w:cs="Arial"/>
          <w:sz w:val="20"/>
          <w:szCs w:val="20"/>
          <w:lang w:val="en-US"/>
        </w:rPr>
        <w:t xml:space="preserve"> Phylogenetic tree of StCYP77A and </w:t>
      </w:r>
      <w:r w:rsidR="000D7CCD" w:rsidRPr="001823E6">
        <w:rPr>
          <w:rFonts w:ascii="Arial" w:hAnsi="Arial" w:cs="Arial"/>
          <w:sz w:val="20"/>
          <w:szCs w:val="20"/>
          <w:lang w:val="en-US"/>
        </w:rPr>
        <w:t xml:space="preserve">related </w:t>
      </w:r>
      <w:r w:rsidR="00826019" w:rsidRPr="001823E6">
        <w:rPr>
          <w:rFonts w:ascii="Arial" w:hAnsi="Arial" w:cs="Arial"/>
          <w:sz w:val="20"/>
          <w:szCs w:val="20"/>
          <w:lang w:val="en-US"/>
        </w:rPr>
        <w:t xml:space="preserve">proteins of </w:t>
      </w:r>
      <w:r w:rsidR="000D7CCD" w:rsidRPr="001823E6">
        <w:rPr>
          <w:rFonts w:ascii="Arial" w:hAnsi="Arial" w:cs="Arial"/>
          <w:sz w:val="20"/>
          <w:szCs w:val="20"/>
          <w:lang w:val="en-US"/>
        </w:rPr>
        <w:t>the subfamily</w:t>
      </w:r>
      <w:r w:rsidR="00826019" w:rsidRPr="001823E6">
        <w:rPr>
          <w:rFonts w:ascii="Arial" w:hAnsi="Arial" w:cs="Arial"/>
          <w:sz w:val="20"/>
          <w:szCs w:val="20"/>
          <w:lang w:val="en-US"/>
        </w:rPr>
        <w:t xml:space="preserve"> CYP77A</w:t>
      </w:r>
      <w:r w:rsidR="000D7CCD" w:rsidRPr="001823E6">
        <w:rPr>
          <w:rFonts w:ascii="Arial" w:hAnsi="Arial" w:cs="Arial"/>
          <w:sz w:val="20"/>
          <w:szCs w:val="20"/>
          <w:lang w:val="en-US"/>
        </w:rPr>
        <w:t xml:space="preserve"> </w:t>
      </w:r>
      <w:r w:rsidR="003C07E6" w:rsidRPr="001823E6">
        <w:rPr>
          <w:rFonts w:ascii="Arial" w:hAnsi="Arial" w:cs="Arial"/>
          <w:sz w:val="20"/>
          <w:szCs w:val="20"/>
          <w:lang w:val="en-US"/>
        </w:rPr>
        <w:t xml:space="preserve">(CYP77A2, CYP77A4, and CYP77A6) from </w:t>
      </w:r>
      <w:r w:rsidR="00C42140" w:rsidRPr="001823E6">
        <w:rPr>
          <w:rFonts w:ascii="Arial" w:hAnsi="Arial" w:cs="Arial"/>
          <w:bCs/>
          <w:i/>
          <w:iCs/>
          <w:color w:val="000000" w:themeColor="text1"/>
          <w:sz w:val="20"/>
          <w:szCs w:val="20"/>
          <w:lang w:val="en-US"/>
        </w:rPr>
        <w:t>Solanum lycopersicum</w:t>
      </w:r>
      <w:r w:rsidR="00AA4C2B" w:rsidRPr="001823E6">
        <w:rPr>
          <w:rFonts w:ascii="Arial" w:hAnsi="Arial" w:cs="Arial"/>
          <w:sz w:val="20"/>
          <w:szCs w:val="20"/>
          <w:lang w:val="en-US"/>
        </w:rPr>
        <w:t xml:space="preserve"> (Sl), </w:t>
      </w:r>
      <w:r w:rsidR="00C42140" w:rsidRPr="001823E6">
        <w:rPr>
          <w:rFonts w:ascii="Arial" w:hAnsi="Arial" w:cs="Arial"/>
          <w:i/>
          <w:sz w:val="20"/>
          <w:szCs w:val="20"/>
          <w:lang w:val="en-US"/>
        </w:rPr>
        <w:t>Solanum melongena</w:t>
      </w:r>
      <w:r w:rsidR="00AA4C2B" w:rsidRPr="001823E6">
        <w:rPr>
          <w:rFonts w:ascii="Arial" w:hAnsi="Arial" w:cs="Arial"/>
          <w:sz w:val="20"/>
          <w:szCs w:val="20"/>
          <w:lang w:val="en-US"/>
        </w:rPr>
        <w:t xml:space="preserve"> (Sm)</w:t>
      </w:r>
      <w:r w:rsidR="00C42140" w:rsidRPr="001823E6">
        <w:rPr>
          <w:rFonts w:ascii="Arial" w:hAnsi="Arial" w:cs="Arial"/>
          <w:sz w:val="20"/>
          <w:szCs w:val="20"/>
          <w:lang w:val="en-US"/>
        </w:rPr>
        <w:t xml:space="preserve">, </w:t>
      </w:r>
      <w:r w:rsidR="00C42140" w:rsidRPr="001823E6">
        <w:rPr>
          <w:rFonts w:ascii="Arial" w:hAnsi="Arial" w:cs="Arial"/>
          <w:i/>
          <w:sz w:val="20"/>
          <w:szCs w:val="20"/>
          <w:lang w:val="en-US"/>
        </w:rPr>
        <w:t>Nicotiana attenuata</w:t>
      </w:r>
      <w:r w:rsidR="00AA4C2B" w:rsidRPr="001823E6">
        <w:rPr>
          <w:rFonts w:ascii="Arial" w:hAnsi="Arial" w:cs="Arial"/>
          <w:sz w:val="20"/>
          <w:szCs w:val="20"/>
          <w:lang w:val="en-US"/>
        </w:rPr>
        <w:t xml:space="preserve"> (Na)</w:t>
      </w:r>
      <w:r w:rsidR="00C42140" w:rsidRPr="001823E6">
        <w:rPr>
          <w:rFonts w:ascii="Arial" w:hAnsi="Arial" w:cs="Arial"/>
          <w:sz w:val="20"/>
          <w:szCs w:val="20"/>
          <w:lang w:val="en-US"/>
        </w:rPr>
        <w:t xml:space="preserve">, </w:t>
      </w:r>
      <w:r w:rsidR="00C42140" w:rsidRPr="001823E6">
        <w:rPr>
          <w:rFonts w:ascii="Arial" w:hAnsi="Arial" w:cs="Arial"/>
          <w:i/>
          <w:color w:val="000000" w:themeColor="text1"/>
          <w:sz w:val="20"/>
          <w:szCs w:val="20"/>
          <w:lang w:val="en-US"/>
        </w:rPr>
        <w:t>Beta vulgaris</w:t>
      </w:r>
      <w:r w:rsidR="00AA4C2B" w:rsidRPr="001823E6">
        <w:rPr>
          <w:rFonts w:ascii="Arial" w:hAnsi="Arial" w:cs="Arial"/>
          <w:sz w:val="20"/>
          <w:szCs w:val="20"/>
          <w:lang w:val="en-US"/>
        </w:rPr>
        <w:t xml:space="preserve"> (Bv)</w:t>
      </w:r>
      <w:r w:rsidR="00C42140" w:rsidRPr="001823E6">
        <w:rPr>
          <w:rFonts w:ascii="Arial" w:hAnsi="Arial" w:cs="Arial"/>
          <w:sz w:val="20"/>
          <w:szCs w:val="20"/>
          <w:lang w:val="en-US"/>
        </w:rPr>
        <w:t xml:space="preserve">, </w:t>
      </w:r>
      <w:r w:rsidR="00C42140" w:rsidRPr="001823E6">
        <w:rPr>
          <w:rFonts w:ascii="Arial" w:hAnsi="Arial" w:cs="Arial"/>
          <w:i/>
          <w:color w:val="000000" w:themeColor="text1"/>
          <w:sz w:val="20"/>
          <w:szCs w:val="20"/>
          <w:lang w:val="en-US"/>
        </w:rPr>
        <w:t>Carnegiea gigantean</w:t>
      </w:r>
      <w:r w:rsidR="00AA4C2B" w:rsidRPr="001823E6">
        <w:rPr>
          <w:rFonts w:ascii="Arial" w:hAnsi="Arial" w:cs="Arial"/>
          <w:sz w:val="20"/>
          <w:szCs w:val="20"/>
          <w:lang w:val="en-US"/>
        </w:rPr>
        <w:t xml:space="preserve"> (Cg)</w:t>
      </w:r>
      <w:r w:rsidR="00C42140" w:rsidRPr="001823E6">
        <w:rPr>
          <w:rFonts w:ascii="Arial" w:hAnsi="Arial" w:cs="Arial"/>
          <w:sz w:val="20"/>
          <w:szCs w:val="20"/>
          <w:lang w:val="en-US"/>
        </w:rPr>
        <w:t xml:space="preserve">, </w:t>
      </w:r>
      <w:r w:rsidR="00C42140" w:rsidRPr="001823E6">
        <w:rPr>
          <w:rFonts w:ascii="Arial" w:hAnsi="Arial" w:cs="Arial"/>
          <w:i/>
          <w:sz w:val="20"/>
          <w:szCs w:val="20"/>
          <w:lang w:val="en-US"/>
        </w:rPr>
        <w:t>Arabidopsis</w:t>
      </w:r>
      <w:r w:rsidR="00C42140" w:rsidRPr="001823E6">
        <w:rPr>
          <w:rFonts w:ascii="Arial" w:hAnsi="Arial" w:cs="Arial"/>
          <w:i/>
          <w:iCs/>
          <w:color w:val="000000" w:themeColor="text1"/>
          <w:sz w:val="20"/>
          <w:szCs w:val="20"/>
          <w:lang w:val="en-US"/>
        </w:rPr>
        <w:t xml:space="preserve"> thaliana</w:t>
      </w:r>
      <w:r w:rsidR="00AA4C2B" w:rsidRPr="001823E6">
        <w:rPr>
          <w:rFonts w:ascii="Arial" w:hAnsi="Arial" w:cs="Arial"/>
          <w:sz w:val="20"/>
          <w:szCs w:val="20"/>
          <w:lang w:val="en-US"/>
        </w:rPr>
        <w:t xml:space="preserve"> (At)</w:t>
      </w:r>
      <w:r w:rsidR="00C42140" w:rsidRPr="001823E6">
        <w:rPr>
          <w:rFonts w:ascii="Arial" w:hAnsi="Arial" w:cs="Arial"/>
          <w:sz w:val="20"/>
          <w:szCs w:val="20"/>
          <w:lang w:val="en-US"/>
        </w:rPr>
        <w:t xml:space="preserve">, </w:t>
      </w:r>
      <w:r w:rsidR="00C42140" w:rsidRPr="001823E6">
        <w:rPr>
          <w:rFonts w:ascii="Arial" w:hAnsi="Arial" w:cs="Arial"/>
          <w:i/>
          <w:sz w:val="20"/>
          <w:szCs w:val="20"/>
          <w:lang w:val="en-US"/>
        </w:rPr>
        <w:t>Isatis tinctoria</w:t>
      </w:r>
      <w:r w:rsidR="00AA4C2B" w:rsidRPr="001823E6">
        <w:rPr>
          <w:rFonts w:ascii="Arial" w:hAnsi="Arial" w:cs="Arial"/>
          <w:sz w:val="20"/>
          <w:szCs w:val="20"/>
          <w:lang w:val="en-US"/>
        </w:rPr>
        <w:t xml:space="preserve"> (It)</w:t>
      </w:r>
      <w:r w:rsidR="00C42140" w:rsidRPr="001823E6">
        <w:rPr>
          <w:rFonts w:ascii="Arial" w:hAnsi="Arial" w:cs="Arial"/>
          <w:sz w:val="20"/>
          <w:szCs w:val="20"/>
          <w:lang w:val="en-US"/>
        </w:rPr>
        <w:t xml:space="preserve">, and </w:t>
      </w:r>
      <w:r w:rsidR="00C42140" w:rsidRPr="001823E6">
        <w:rPr>
          <w:rFonts w:ascii="Arial" w:hAnsi="Arial" w:cs="Arial"/>
          <w:i/>
          <w:sz w:val="20"/>
          <w:szCs w:val="20"/>
          <w:lang w:val="en-US"/>
        </w:rPr>
        <w:t>Hirschfeldia incana</w:t>
      </w:r>
      <w:r w:rsidR="00AA4C2B" w:rsidRPr="001823E6">
        <w:rPr>
          <w:rFonts w:ascii="Arial" w:hAnsi="Arial" w:cs="Arial"/>
          <w:sz w:val="20"/>
          <w:szCs w:val="20"/>
          <w:lang w:val="en-US"/>
        </w:rPr>
        <w:t xml:space="preserve"> (Hi)</w:t>
      </w:r>
      <w:r w:rsidR="00826019" w:rsidRPr="001823E6">
        <w:rPr>
          <w:rFonts w:ascii="Arial" w:hAnsi="Arial" w:cs="Arial"/>
          <w:sz w:val="20"/>
          <w:szCs w:val="20"/>
          <w:lang w:val="en-US"/>
        </w:rPr>
        <w:t>.</w:t>
      </w:r>
      <w:r w:rsidR="00F610C9" w:rsidRPr="001823E6">
        <w:rPr>
          <w:rFonts w:ascii="Arial" w:hAnsi="Arial" w:cs="Arial"/>
          <w:sz w:val="20"/>
          <w:szCs w:val="20"/>
          <w:lang w:val="en-US"/>
        </w:rPr>
        <w:t xml:space="preserve"> The database accession number </w:t>
      </w:r>
      <w:r w:rsidR="003C2CB9">
        <w:rPr>
          <w:rFonts w:ascii="Arial" w:hAnsi="Arial" w:cs="Arial"/>
          <w:sz w:val="20"/>
          <w:szCs w:val="20"/>
          <w:lang w:val="en-US"/>
        </w:rPr>
        <w:t xml:space="preserve">is included </w:t>
      </w:r>
      <w:r w:rsidR="00F610C9" w:rsidRPr="001823E6">
        <w:rPr>
          <w:rFonts w:ascii="Arial" w:hAnsi="Arial" w:cs="Arial"/>
          <w:sz w:val="20"/>
          <w:szCs w:val="20"/>
          <w:lang w:val="en-US"/>
        </w:rPr>
        <w:t xml:space="preserve">next to the </w:t>
      </w:r>
      <w:r w:rsidR="001E27B1">
        <w:rPr>
          <w:rFonts w:ascii="Arial" w:hAnsi="Arial" w:cs="Arial"/>
          <w:sz w:val="20"/>
          <w:szCs w:val="20"/>
          <w:lang w:val="en-US"/>
        </w:rPr>
        <w:t>protein</w:t>
      </w:r>
      <w:r w:rsidR="00F610C9" w:rsidRPr="001823E6">
        <w:rPr>
          <w:rFonts w:ascii="Arial" w:hAnsi="Arial" w:cs="Arial"/>
          <w:sz w:val="20"/>
          <w:szCs w:val="20"/>
          <w:lang w:val="en-US"/>
        </w:rPr>
        <w:t xml:space="preserve"> name.</w:t>
      </w:r>
      <w:r w:rsidR="00826019" w:rsidRPr="001823E6">
        <w:rPr>
          <w:rFonts w:ascii="Arial" w:hAnsi="Arial" w:cs="Arial"/>
          <w:sz w:val="20"/>
          <w:szCs w:val="20"/>
          <w:lang w:val="en-US"/>
        </w:rPr>
        <w:t xml:space="preserve"> </w:t>
      </w:r>
      <w:r w:rsidR="004B2142" w:rsidRPr="001823E6">
        <w:rPr>
          <w:rFonts w:ascii="Arial" w:hAnsi="Arial" w:cs="Arial"/>
          <w:sz w:val="20"/>
          <w:szCs w:val="20"/>
          <w:lang w:val="en-US"/>
        </w:rPr>
        <w:t>The scale bar of 0.05 represented</w:t>
      </w:r>
      <w:r w:rsidR="000D7CCD" w:rsidRPr="001823E6">
        <w:rPr>
          <w:rFonts w:ascii="Arial" w:hAnsi="Arial" w:cs="Arial"/>
          <w:sz w:val="20"/>
          <w:szCs w:val="20"/>
          <w:lang w:val="en-US"/>
        </w:rPr>
        <w:t xml:space="preserve"> </w:t>
      </w:r>
      <w:r w:rsidR="004B2142" w:rsidRPr="001823E6">
        <w:rPr>
          <w:rFonts w:ascii="Arial" w:hAnsi="Arial" w:cs="Arial"/>
          <w:sz w:val="20"/>
          <w:szCs w:val="20"/>
          <w:lang w:val="en-US"/>
        </w:rPr>
        <w:t xml:space="preserve">a sequence divergence of </w:t>
      </w:r>
      <w:r w:rsidR="000D7CCD" w:rsidRPr="001823E6">
        <w:rPr>
          <w:rFonts w:ascii="Arial" w:hAnsi="Arial" w:cs="Arial"/>
          <w:sz w:val="20"/>
          <w:szCs w:val="20"/>
          <w:lang w:val="en-US"/>
        </w:rPr>
        <w:t xml:space="preserve">5%. The number </w:t>
      </w:r>
      <w:r w:rsidR="00C85E3F" w:rsidRPr="001823E6">
        <w:rPr>
          <w:rFonts w:ascii="Arial" w:hAnsi="Arial" w:cs="Arial"/>
          <w:sz w:val="20"/>
          <w:szCs w:val="20"/>
          <w:lang w:val="en-US"/>
        </w:rPr>
        <w:t>in</w:t>
      </w:r>
      <w:r w:rsidR="000D7CCD" w:rsidRPr="001823E6">
        <w:rPr>
          <w:rFonts w:ascii="Arial" w:hAnsi="Arial" w:cs="Arial"/>
          <w:sz w:val="20"/>
          <w:szCs w:val="20"/>
          <w:lang w:val="en-US"/>
        </w:rPr>
        <w:t xml:space="preserve"> the </w:t>
      </w:r>
      <w:r w:rsidR="00AA4C2B" w:rsidRPr="001823E6">
        <w:rPr>
          <w:rFonts w:ascii="Arial" w:hAnsi="Arial" w:cs="Arial"/>
          <w:sz w:val="20"/>
          <w:szCs w:val="20"/>
          <w:lang w:val="en-US"/>
        </w:rPr>
        <w:t>branches</w:t>
      </w:r>
      <w:r w:rsidR="000D7CCD" w:rsidRPr="001823E6">
        <w:rPr>
          <w:rFonts w:ascii="Arial" w:hAnsi="Arial" w:cs="Arial"/>
          <w:sz w:val="20"/>
          <w:szCs w:val="20"/>
          <w:lang w:val="en-US"/>
        </w:rPr>
        <w:t xml:space="preserve"> </w:t>
      </w:r>
      <w:r w:rsidR="00C85E3F" w:rsidRPr="001823E6">
        <w:rPr>
          <w:rFonts w:ascii="Arial" w:hAnsi="Arial" w:cs="Arial"/>
          <w:sz w:val="20"/>
          <w:szCs w:val="20"/>
          <w:lang w:val="en-US"/>
        </w:rPr>
        <w:t>is</w:t>
      </w:r>
      <w:r w:rsidR="000D7CCD" w:rsidRPr="001823E6">
        <w:rPr>
          <w:rFonts w:ascii="Arial" w:hAnsi="Arial" w:cs="Arial"/>
          <w:sz w:val="20"/>
          <w:szCs w:val="20"/>
          <w:lang w:val="en-US"/>
        </w:rPr>
        <w:t xml:space="preserve"> the percentage </w:t>
      </w:r>
      <w:r w:rsidR="003C07E6" w:rsidRPr="001823E6">
        <w:rPr>
          <w:rFonts w:ascii="Arial" w:hAnsi="Arial" w:cs="Arial"/>
          <w:sz w:val="20"/>
          <w:szCs w:val="20"/>
          <w:lang w:val="en-US"/>
        </w:rPr>
        <w:t xml:space="preserve">bootstrap </w:t>
      </w:r>
      <w:r w:rsidR="00C85E3F" w:rsidRPr="001823E6">
        <w:rPr>
          <w:rFonts w:ascii="Arial" w:hAnsi="Arial" w:cs="Arial"/>
          <w:sz w:val="20"/>
          <w:szCs w:val="20"/>
          <w:lang w:val="en-US"/>
        </w:rPr>
        <w:t xml:space="preserve">value </w:t>
      </w:r>
      <w:r w:rsidR="003C07E6" w:rsidRPr="001823E6">
        <w:rPr>
          <w:rFonts w:ascii="Arial" w:hAnsi="Arial" w:cs="Arial"/>
          <w:sz w:val="20"/>
          <w:szCs w:val="20"/>
          <w:lang w:val="en-US"/>
        </w:rPr>
        <w:t xml:space="preserve">of </w:t>
      </w:r>
      <w:r w:rsidR="000D7CCD" w:rsidRPr="001823E6">
        <w:rPr>
          <w:rFonts w:ascii="Arial" w:hAnsi="Arial" w:cs="Arial"/>
          <w:sz w:val="20"/>
          <w:szCs w:val="20"/>
          <w:lang w:val="en-US"/>
        </w:rPr>
        <w:t xml:space="preserve">1000 </w:t>
      </w:r>
      <w:r w:rsidR="003C07E6" w:rsidRPr="001823E6">
        <w:rPr>
          <w:rFonts w:ascii="Arial" w:hAnsi="Arial" w:cs="Arial"/>
          <w:sz w:val="20"/>
          <w:szCs w:val="20"/>
          <w:lang w:val="en-US"/>
        </w:rPr>
        <w:t>replicates</w:t>
      </w:r>
      <w:r w:rsidR="000D7CCD" w:rsidRPr="001823E6">
        <w:rPr>
          <w:rFonts w:ascii="Arial" w:hAnsi="Arial" w:cs="Arial"/>
          <w:sz w:val="20"/>
          <w:szCs w:val="20"/>
          <w:lang w:val="en-US"/>
        </w:rPr>
        <w:t>.</w:t>
      </w:r>
      <w:r w:rsidR="003C07E6" w:rsidRPr="001823E6">
        <w:rPr>
          <w:rFonts w:ascii="Arial" w:hAnsi="Arial" w:cs="Arial"/>
          <w:sz w:val="20"/>
          <w:szCs w:val="20"/>
          <w:lang w:val="en-US"/>
        </w:rPr>
        <w:t xml:space="preserve"> The highest </w:t>
      </w:r>
      <w:r w:rsidR="0000643C" w:rsidRPr="001823E6">
        <w:rPr>
          <w:rFonts w:ascii="Arial" w:hAnsi="Arial" w:cs="Arial"/>
          <w:sz w:val="20"/>
          <w:szCs w:val="20"/>
          <w:lang w:val="en-US"/>
        </w:rPr>
        <w:t xml:space="preserve">percentages </w:t>
      </w:r>
      <w:r w:rsidR="003C07E6" w:rsidRPr="001823E6">
        <w:rPr>
          <w:rFonts w:ascii="Arial" w:hAnsi="Arial" w:cs="Arial"/>
          <w:sz w:val="20"/>
          <w:szCs w:val="20"/>
          <w:lang w:val="en-US"/>
        </w:rPr>
        <w:t xml:space="preserve">represent more significant results. </w:t>
      </w:r>
      <w:r w:rsidR="00735A5D">
        <w:rPr>
          <w:rFonts w:ascii="Arial" w:hAnsi="Arial" w:cs="Arial"/>
          <w:sz w:val="20"/>
          <w:szCs w:val="20"/>
          <w:lang w:val="en-US"/>
        </w:rPr>
        <w:t>The bl</w:t>
      </w:r>
      <w:r w:rsidR="003C07E6" w:rsidRPr="001823E6">
        <w:rPr>
          <w:rFonts w:ascii="Arial" w:hAnsi="Arial" w:cs="Arial"/>
          <w:sz w:val="20"/>
          <w:szCs w:val="20"/>
          <w:lang w:val="en-US"/>
        </w:rPr>
        <w:t xml:space="preserve">ack square </w:t>
      </w:r>
      <w:r w:rsidR="00635BFB" w:rsidRPr="001823E6">
        <w:rPr>
          <w:rFonts w:ascii="Arial" w:hAnsi="Arial" w:cs="Arial"/>
          <w:sz w:val="20"/>
          <w:szCs w:val="20"/>
          <w:lang w:val="en-US"/>
        </w:rPr>
        <w:t>shows</w:t>
      </w:r>
      <w:r w:rsidR="003C07E6" w:rsidRPr="001823E6">
        <w:rPr>
          <w:rFonts w:ascii="Arial" w:hAnsi="Arial" w:cs="Arial"/>
          <w:sz w:val="20"/>
          <w:szCs w:val="20"/>
          <w:lang w:val="en-US"/>
        </w:rPr>
        <w:t xml:space="preserve"> AtCYP77A4 and AtCYP77A6 from </w:t>
      </w:r>
      <w:r w:rsidR="00F610C9" w:rsidRPr="001823E6">
        <w:rPr>
          <w:rFonts w:ascii="Arial" w:hAnsi="Arial" w:cs="Arial"/>
          <w:i/>
          <w:sz w:val="20"/>
          <w:szCs w:val="20"/>
          <w:lang w:val="en-US"/>
        </w:rPr>
        <w:t>A.</w:t>
      </w:r>
      <w:r w:rsidR="003C07E6" w:rsidRPr="001823E6">
        <w:rPr>
          <w:rFonts w:ascii="Arial" w:hAnsi="Arial" w:cs="Arial"/>
          <w:i/>
          <w:sz w:val="20"/>
          <w:szCs w:val="20"/>
          <w:lang w:val="en-US"/>
        </w:rPr>
        <w:t xml:space="preserve"> thaliana</w:t>
      </w:r>
      <w:r w:rsidR="003C07E6" w:rsidRPr="001823E6">
        <w:rPr>
          <w:rFonts w:ascii="Arial" w:hAnsi="Arial" w:cs="Arial"/>
          <w:sz w:val="20"/>
          <w:szCs w:val="20"/>
          <w:lang w:val="en-US"/>
        </w:rPr>
        <w:t xml:space="preserve">. </w:t>
      </w:r>
      <w:r w:rsidR="00735A5D">
        <w:rPr>
          <w:rFonts w:ascii="Arial" w:hAnsi="Arial" w:cs="Arial"/>
          <w:sz w:val="20"/>
          <w:szCs w:val="20"/>
          <w:lang w:val="en-US"/>
        </w:rPr>
        <w:t>The b</w:t>
      </w:r>
      <w:r w:rsidR="003C07E6" w:rsidRPr="001823E6">
        <w:rPr>
          <w:rFonts w:ascii="Arial" w:hAnsi="Arial" w:cs="Arial"/>
          <w:sz w:val="20"/>
          <w:szCs w:val="20"/>
          <w:lang w:val="en-US"/>
        </w:rPr>
        <w:t xml:space="preserve">lack diamond </w:t>
      </w:r>
      <w:r w:rsidR="00635BFB" w:rsidRPr="001823E6">
        <w:rPr>
          <w:rFonts w:ascii="Arial" w:hAnsi="Arial" w:cs="Arial"/>
          <w:sz w:val="20"/>
          <w:szCs w:val="20"/>
          <w:lang w:val="en-US"/>
        </w:rPr>
        <w:t>shows</w:t>
      </w:r>
      <w:r w:rsidR="003C07E6" w:rsidRPr="001823E6">
        <w:rPr>
          <w:rFonts w:ascii="Arial" w:hAnsi="Arial" w:cs="Arial"/>
          <w:sz w:val="20"/>
          <w:szCs w:val="20"/>
          <w:lang w:val="en-US"/>
        </w:rPr>
        <w:t xml:space="preserve"> the homologous SmCYP77A2 from </w:t>
      </w:r>
      <w:r w:rsidR="00F610C9" w:rsidRPr="001823E6">
        <w:rPr>
          <w:rFonts w:ascii="Arial" w:hAnsi="Arial" w:cs="Arial"/>
          <w:i/>
          <w:sz w:val="20"/>
          <w:szCs w:val="20"/>
          <w:lang w:val="en-US"/>
        </w:rPr>
        <w:t>S.</w:t>
      </w:r>
      <w:r w:rsidR="003C07E6" w:rsidRPr="001823E6">
        <w:rPr>
          <w:rFonts w:ascii="Arial" w:hAnsi="Arial" w:cs="Arial"/>
          <w:i/>
          <w:sz w:val="20"/>
          <w:szCs w:val="20"/>
          <w:lang w:val="en-US"/>
        </w:rPr>
        <w:t xml:space="preserve"> melongena. </w:t>
      </w:r>
      <w:r w:rsidR="00735A5D" w:rsidRPr="00735A5D">
        <w:rPr>
          <w:rFonts w:ascii="Arial" w:hAnsi="Arial" w:cs="Arial"/>
          <w:sz w:val="20"/>
          <w:szCs w:val="20"/>
          <w:lang w:val="en-US"/>
        </w:rPr>
        <w:t xml:space="preserve">The </w:t>
      </w:r>
      <w:r w:rsidR="00735A5D">
        <w:rPr>
          <w:rFonts w:ascii="Arial" w:hAnsi="Arial" w:cs="Arial"/>
          <w:sz w:val="20"/>
          <w:szCs w:val="20"/>
          <w:lang w:val="en-US"/>
        </w:rPr>
        <w:t>r</w:t>
      </w:r>
      <w:r w:rsidR="00F610C9" w:rsidRPr="001823E6">
        <w:rPr>
          <w:rFonts w:ascii="Arial" w:hAnsi="Arial" w:cs="Arial"/>
          <w:sz w:val="20"/>
          <w:szCs w:val="20"/>
          <w:lang w:val="en-US"/>
        </w:rPr>
        <w:t>ed circle and red triangle show StCYP77A</w:t>
      </w:r>
      <w:r w:rsidR="00205EAE">
        <w:rPr>
          <w:rFonts w:ascii="Arial" w:hAnsi="Arial" w:cs="Arial"/>
          <w:sz w:val="20"/>
          <w:szCs w:val="20"/>
          <w:lang w:val="en-US"/>
        </w:rPr>
        <w:t xml:space="preserve"> from </w:t>
      </w:r>
      <w:r w:rsidR="00205EAE" w:rsidRPr="00205EAE">
        <w:rPr>
          <w:rFonts w:ascii="Arial" w:hAnsi="Arial" w:cs="Arial"/>
          <w:i/>
          <w:sz w:val="20"/>
          <w:szCs w:val="20"/>
          <w:lang w:val="en-US"/>
        </w:rPr>
        <w:t>S. thurberi</w:t>
      </w:r>
      <w:r w:rsidR="00F610C9" w:rsidRPr="001823E6">
        <w:rPr>
          <w:rFonts w:ascii="Arial" w:hAnsi="Arial" w:cs="Arial"/>
          <w:sz w:val="20"/>
          <w:szCs w:val="20"/>
          <w:lang w:val="en-US"/>
        </w:rPr>
        <w:t xml:space="preserve"> and a protein from</w:t>
      </w:r>
      <w:r w:rsidR="00F610C9" w:rsidRPr="001823E6">
        <w:rPr>
          <w:rFonts w:ascii="Arial" w:hAnsi="Arial" w:cs="Arial"/>
          <w:i/>
          <w:sz w:val="20"/>
          <w:szCs w:val="20"/>
          <w:lang w:val="en-US"/>
        </w:rPr>
        <w:t xml:space="preserve"> </w:t>
      </w:r>
      <w:r w:rsidR="00F610C9" w:rsidRPr="001823E6">
        <w:rPr>
          <w:rFonts w:ascii="Arial" w:hAnsi="Arial" w:cs="Arial"/>
          <w:sz w:val="20"/>
          <w:szCs w:val="20"/>
          <w:lang w:val="en-US"/>
        </w:rPr>
        <w:t xml:space="preserve">the closest related species </w:t>
      </w:r>
      <w:r w:rsidR="00F610C9" w:rsidRPr="001823E6">
        <w:rPr>
          <w:rFonts w:ascii="Arial" w:hAnsi="Arial" w:cs="Arial"/>
          <w:i/>
          <w:color w:val="000000" w:themeColor="text1"/>
          <w:sz w:val="20"/>
          <w:szCs w:val="20"/>
          <w:lang w:val="en-US"/>
        </w:rPr>
        <w:t>C. gigantean</w:t>
      </w:r>
      <w:r w:rsidR="00F610C9" w:rsidRPr="001823E6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, respectively. </w:t>
      </w:r>
      <w:r w:rsidR="00320E53">
        <w:rPr>
          <w:rFonts w:ascii="Arial" w:hAnsi="Arial" w:cs="Arial"/>
          <w:color w:val="000000" w:themeColor="text1"/>
          <w:sz w:val="20"/>
          <w:szCs w:val="20"/>
          <w:lang w:val="en-US"/>
        </w:rPr>
        <w:t>N</w:t>
      </w:r>
      <w:r w:rsidR="00320E53" w:rsidRPr="00320E53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eighbor-joining (NJ) phylogenetic tree constructed by </w:t>
      </w:r>
      <w:r w:rsidR="003C07E6" w:rsidRPr="001823E6">
        <w:rPr>
          <w:rFonts w:ascii="Arial" w:hAnsi="Arial" w:cs="Arial"/>
          <w:sz w:val="20"/>
          <w:szCs w:val="20"/>
          <w:lang w:val="en-US"/>
        </w:rPr>
        <w:t>MEGA11 software</w:t>
      </w:r>
      <w:r w:rsidR="00320E53">
        <w:rPr>
          <w:rFonts w:ascii="Arial" w:hAnsi="Arial" w:cs="Arial"/>
          <w:sz w:val="20"/>
          <w:szCs w:val="20"/>
          <w:lang w:val="en-US"/>
        </w:rPr>
        <w:t>.</w:t>
      </w:r>
      <w:r w:rsidR="00635BFB" w:rsidRPr="001823E6">
        <w:rPr>
          <w:rFonts w:ascii="Arial" w:hAnsi="Arial" w:cs="Arial"/>
          <w:sz w:val="20"/>
          <w:szCs w:val="20"/>
          <w:lang w:val="en-US"/>
        </w:rPr>
        <w:t xml:space="preserve"> </w:t>
      </w:r>
      <w:r w:rsidR="00311047" w:rsidRPr="001823E6">
        <w:rPr>
          <w:rFonts w:ascii="Arial" w:hAnsi="Arial" w:cs="Arial"/>
          <w:b/>
          <w:sz w:val="20"/>
          <w:szCs w:val="20"/>
          <w:lang w:val="en-US"/>
        </w:rPr>
        <w:t>(b)</w:t>
      </w:r>
      <w:r w:rsidR="00311047" w:rsidRPr="001823E6">
        <w:rPr>
          <w:rFonts w:ascii="Arial" w:hAnsi="Arial" w:cs="Arial"/>
          <w:sz w:val="20"/>
          <w:szCs w:val="20"/>
          <w:lang w:val="en-US"/>
        </w:rPr>
        <w:t xml:space="preserve"> </w:t>
      </w:r>
      <w:r w:rsidR="00C85E3F" w:rsidRPr="001823E6">
        <w:rPr>
          <w:rFonts w:ascii="Arial" w:hAnsi="Arial" w:cs="Arial"/>
          <w:sz w:val="20"/>
          <w:szCs w:val="20"/>
          <w:lang w:val="en-US"/>
        </w:rPr>
        <w:t>The predicted membrane</w:t>
      </w:r>
      <w:r w:rsidR="00735A5D">
        <w:rPr>
          <w:rFonts w:ascii="Arial" w:hAnsi="Arial" w:cs="Arial"/>
          <w:sz w:val="20"/>
          <w:szCs w:val="20"/>
          <w:lang w:val="en-US"/>
        </w:rPr>
        <w:t>-</w:t>
      </w:r>
      <w:r w:rsidR="00C85E3F" w:rsidRPr="001823E6">
        <w:rPr>
          <w:rFonts w:ascii="Arial" w:hAnsi="Arial" w:cs="Arial"/>
          <w:sz w:val="20"/>
          <w:szCs w:val="20"/>
          <w:lang w:val="en-US"/>
        </w:rPr>
        <w:t xml:space="preserve">spanning region of </w:t>
      </w:r>
      <w:r w:rsidR="00311047" w:rsidRPr="001823E6">
        <w:rPr>
          <w:rFonts w:ascii="Arial" w:hAnsi="Arial" w:cs="Arial"/>
          <w:sz w:val="20"/>
          <w:szCs w:val="20"/>
          <w:lang w:val="en-US"/>
        </w:rPr>
        <w:t xml:space="preserve">StCYP77A. The probability of membrane insertion </w:t>
      </w:r>
      <w:r w:rsidR="00C85E3F" w:rsidRPr="001823E6">
        <w:rPr>
          <w:rFonts w:ascii="Arial" w:hAnsi="Arial" w:cs="Arial"/>
          <w:sz w:val="20"/>
          <w:szCs w:val="20"/>
          <w:lang w:val="en-US"/>
        </w:rPr>
        <w:t xml:space="preserve">(Y-axis) and transmembrane region represented by purple color was determined by TMHMM software. </w:t>
      </w:r>
      <w:r w:rsidR="00C85E3F" w:rsidRPr="001823E6">
        <w:rPr>
          <w:rFonts w:ascii="Arial" w:hAnsi="Arial" w:cs="Arial"/>
          <w:b/>
          <w:sz w:val="20"/>
          <w:szCs w:val="20"/>
          <w:lang w:val="en-US"/>
        </w:rPr>
        <w:t xml:space="preserve">(c) </w:t>
      </w:r>
      <w:r w:rsidR="00C85E3F" w:rsidRPr="001823E6">
        <w:rPr>
          <w:rFonts w:ascii="Arial" w:hAnsi="Arial" w:cs="Arial"/>
          <w:sz w:val="20"/>
          <w:szCs w:val="20"/>
          <w:lang w:val="en-US"/>
        </w:rPr>
        <w:t xml:space="preserve">Predicted protein domains </w:t>
      </w:r>
      <w:r w:rsidR="00735A5D">
        <w:rPr>
          <w:rFonts w:ascii="Arial" w:hAnsi="Arial" w:cs="Arial"/>
          <w:sz w:val="20"/>
          <w:szCs w:val="20"/>
          <w:lang w:val="en-US"/>
        </w:rPr>
        <w:t>contained</w:t>
      </w:r>
      <w:r w:rsidR="00C85E3F" w:rsidRPr="001823E6">
        <w:rPr>
          <w:rFonts w:ascii="Arial" w:hAnsi="Arial" w:cs="Arial"/>
          <w:sz w:val="20"/>
          <w:szCs w:val="20"/>
          <w:lang w:val="en-US"/>
        </w:rPr>
        <w:t xml:space="preserve"> in StCYP77A amino acid sequences determined by InterProScan.</w:t>
      </w:r>
    </w:p>
    <w:sectPr w:rsidR="00826019" w:rsidRPr="001823E6" w:rsidSect="00C35C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vPSA183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C45"/>
    <w:rsid w:val="0000643C"/>
    <w:rsid w:val="000B2C45"/>
    <w:rsid w:val="000D42AE"/>
    <w:rsid w:val="000D7CCD"/>
    <w:rsid w:val="0012500B"/>
    <w:rsid w:val="00163B4D"/>
    <w:rsid w:val="001823E6"/>
    <w:rsid w:val="001B47B8"/>
    <w:rsid w:val="001E27B1"/>
    <w:rsid w:val="00205EAE"/>
    <w:rsid w:val="0024290E"/>
    <w:rsid w:val="00311047"/>
    <w:rsid w:val="00320E53"/>
    <w:rsid w:val="00340E28"/>
    <w:rsid w:val="00344E6C"/>
    <w:rsid w:val="00362396"/>
    <w:rsid w:val="003C07E6"/>
    <w:rsid w:val="003C2CB9"/>
    <w:rsid w:val="003F0F76"/>
    <w:rsid w:val="00464570"/>
    <w:rsid w:val="004B2142"/>
    <w:rsid w:val="00511EBB"/>
    <w:rsid w:val="005774F3"/>
    <w:rsid w:val="005E7BF5"/>
    <w:rsid w:val="00631CDF"/>
    <w:rsid w:val="00635BFB"/>
    <w:rsid w:val="006E3C40"/>
    <w:rsid w:val="006E5FBA"/>
    <w:rsid w:val="006E6E76"/>
    <w:rsid w:val="00735A5D"/>
    <w:rsid w:val="007B400D"/>
    <w:rsid w:val="007C6DA3"/>
    <w:rsid w:val="00821B80"/>
    <w:rsid w:val="008226EB"/>
    <w:rsid w:val="00826019"/>
    <w:rsid w:val="008556C4"/>
    <w:rsid w:val="008A47E5"/>
    <w:rsid w:val="008B505F"/>
    <w:rsid w:val="008D52BE"/>
    <w:rsid w:val="008E64FB"/>
    <w:rsid w:val="00926583"/>
    <w:rsid w:val="0096794C"/>
    <w:rsid w:val="009809FB"/>
    <w:rsid w:val="00AA4C2B"/>
    <w:rsid w:val="00BA1497"/>
    <w:rsid w:val="00BC212D"/>
    <w:rsid w:val="00C35C2D"/>
    <w:rsid w:val="00C42140"/>
    <w:rsid w:val="00C85E3F"/>
    <w:rsid w:val="00C96F24"/>
    <w:rsid w:val="00CE296B"/>
    <w:rsid w:val="00CF3DFF"/>
    <w:rsid w:val="00DC313B"/>
    <w:rsid w:val="00E269FC"/>
    <w:rsid w:val="00E3621C"/>
    <w:rsid w:val="00E4434C"/>
    <w:rsid w:val="00EC43ED"/>
    <w:rsid w:val="00F60E47"/>
    <w:rsid w:val="00F610C9"/>
    <w:rsid w:val="00F675CE"/>
    <w:rsid w:val="00F74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AF0D2"/>
  <w15:chartTrackingRefBased/>
  <w15:docId w15:val="{0F3D78F3-DF64-0D4B-9225-C9D71DA4A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6019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B2C45"/>
    <w:pPr>
      <w:spacing w:before="100" w:beforeAutospacing="1" w:after="100" w:afterAutospacing="1"/>
    </w:pPr>
    <w:rPr>
      <w:rFonts w:eastAsiaTheme="minorEastAsia"/>
    </w:rPr>
  </w:style>
  <w:style w:type="table" w:customStyle="1" w:styleId="Tablanormal21">
    <w:name w:val="Tabla normal 21"/>
    <w:basedOn w:val="Tablanormal"/>
    <w:uiPriority w:val="42"/>
    <w:rsid w:val="0012500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concuadrcula">
    <w:name w:val="Table Grid"/>
    <w:basedOn w:val="Tablanormal"/>
    <w:uiPriority w:val="39"/>
    <w:rsid w:val="00E269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-italic">
    <w:name w:val="html-italic"/>
    <w:basedOn w:val="Fuentedeprrafopredeter"/>
    <w:rsid w:val="00826019"/>
  </w:style>
  <w:style w:type="paragraph" w:styleId="Revisin">
    <w:name w:val="Revision"/>
    <w:hidden/>
    <w:uiPriority w:val="99"/>
    <w:semiHidden/>
    <w:rsid w:val="003C2CB9"/>
    <w:rPr>
      <w:rFonts w:ascii="Times New Roman" w:eastAsia="Times New Roman" w:hAnsi="Times New Roman" w:cs="Times New Roman"/>
      <w:lang w:eastAsia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47E5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47E5"/>
    <w:rPr>
      <w:rFonts w:ascii="Times New Roman" w:eastAsia="Times New Roman" w:hAnsi="Times New Roman" w:cs="Times New Roman"/>
      <w:sz w:val="18"/>
      <w:szCs w:val="18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2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04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06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7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97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9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60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17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717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2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6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44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634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9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92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743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796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1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47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7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15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84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79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3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038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215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42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24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03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52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8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5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21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0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25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39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9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5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Heriberto García Coronado</dc:creator>
  <cp:keywords/>
  <dc:description/>
  <cp:lastModifiedBy>Heriberto García Coronado</cp:lastModifiedBy>
  <cp:revision>3</cp:revision>
  <dcterms:created xsi:type="dcterms:W3CDTF">2023-09-05T05:59:00Z</dcterms:created>
  <dcterms:modified xsi:type="dcterms:W3CDTF">2023-09-11T20:53:00Z</dcterms:modified>
</cp:coreProperties>
</file>