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adjustRightInd w:val="0"/>
        <w:snapToGrid w:val="0"/>
        <w:spacing w:before="0" w:after="0" w:line="480" w:lineRule="auto"/>
        <w:jc w:val="center"/>
        <w:rPr>
          <w:sz w:val="44"/>
          <w:szCs w:val="44"/>
          <w:lang w:val="en-GB" w:eastAsia="zh-CN"/>
        </w:rPr>
      </w:pPr>
      <w:r>
        <w:rPr>
          <w:sz w:val="44"/>
          <w:szCs w:val="44"/>
          <w:lang w:val="en-GB" w:eastAsia="zh-CN"/>
        </w:rPr>
        <w:t>Supplementary Materials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right="125" w:rightChars="52"/>
        <w:jc w:val="center"/>
        <w:textAlignment w:val="auto"/>
        <w:rPr>
          <w:b/>
          <w:bCs/>
          <w:sz w:val="30"/>
          <w:szCs w:val="30"/>
          <w:lang w:val="en-GB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right="125" w:rightChars="52"/>
        <w:jc w:val="center"/>
        <w:textAlignment w:val="auto"/>
        <w:rPr>
          <w:rFonts w:cs="Times New Roman"/>
          <w:b/>
          <w:bCs/>
          <w:color w:val="000000" w:themeColor="text1"/>
          <w:kern w:val="0"/>
          <w:sz w:val="30"/>
          <w:szCs w:val="30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b/>
          <w:bCs/>
          <w:color w:val="000000" w:themeColor="text1"/>
          <w:kern w:val="0"/>
          <w:sz w:val="30"/>
          <w:szCs w:val="30"/>
          <w:lang w:val="en-GB"/>
          <w14:textFill>
            <w14:solidFill>
              <w14:schemeClr w14:val="tx1"/>
            </w14:solidFill>
          </w14:textFill>
        </w:rPr>
        <w:t>Lycorine (Lycoris radiata)-A unique natural medicine on breast cancer</w:t>
      </w:r>
    </w:p>
    <w:p>
      <w:pPr>
        <w:widowControl/>
        <w:adjustRightInd w:val="0"/>
        <w:snapToGrid w:val="0"/>
        <w:spacing w:line="480" w:lineRule="auto"/>
        <w:jc w:val="center"/>
        <w:rPr>
          <w:i/>
          <w:color w:val="000000"/>
          <w:kern w:val="0"/>
          <w:szCs w:val="24"/>
        </w:rPr>
      </w:pPr>
      <w:r>
        <w:rPr>
          <w:color w:val="000000"/>
          <w:kern w:val="0"/>
          <w:szCs w:val="24"/>
          <w:lang w:val="en-GB"/>
        </w:rPr>
        <w:t>Qinbing Xue</w:t>
      </w:r>
      <w:r>
        <w:rPr>
          <w:rFonts w:hint="eastAsia"/>
          <w:color w:val="000000"/>
          <w:kern w:val="0"/>
          <w:szCs w:val="24"/>
          <w:vertAlign w:val="superscript"/>
        </w:rPr>
        <w:t>a,1</w:t>
      </w:r>
      <w:r>
        <w:rPr>
          <w:color w:val="000000"/>
          <w:kern w:val="0"/>
          <w:szCs w:val="24"/>
          <w:lang w:val="en-GB" w:eastAsia="en-US"/>
        </w:rPr>
        <w:t xml:space="preserve">, </w:t>
      </w:r>
      <w:r>
        <w:rPr>
          <w:color w:val="000000"/>
          <w:kern w:val="0"/>
          <w:szCs w:val="24"/>
          <w:lang w:val="en-GB"/>
        </w:rPr>
        <w:t>Bing Wang</w:t>
      </w:r>
      <w:r>
        <w:rPr>
          <w:rFonts w:hint="eastAsia"/>
          <w:color w:val="000000"/>
          <w:kern w:val="0"/>
          <w:szCs w:val="24"/>
          <w:vertAlign w:val="superscript"/>
        </w:rPr>
        <w:t>b</w:t>
      </w:r>
      <w:r>
        <w:rPr>
          <w:color w:val="000000"/>
          <w:kern w:val="0"/>
          <w:szCs w:val="24"/>
          <w:lang w:val="en-GB" w:eastAsia="en-US"/>
        </w:rPr>
        <w:t>,</w:t>
      </w:r>
      <w:r>
        <w:rPr>
          <w:color w:val="000000"/>
          <w:kern w:val="0"/>
          <w:szCs w:val="24"/>
          <w:lang w:val="en-GB"/>
        </w:rPr>
        <w:t xml:space="preserve"> Jie Feng</w:t>
      </w:r>
      <w:r>
        <w:rPr>
          <w:rFonts w:hint="eastAsia"/>
          <w:color w:val="000000"/>
          <w:kern w:val="0"/>
          <w:szCs w:val="24"/>
          <w:vertAlign w:val="superscript"/>
        </w:rPr>
        <w:t>a,1</w:t>
      </w:r>
      <w:r>
        <w:rPr>
          <w:color w:val="000000"/>
          <w:kern w:val="0"/>
          <w:szCs w:val="24"/>
          <w:lang w:val="en-GB"/>
        </w:rPr>
        <w:t>, Chaoyu Li</w:t>
      </w:r>
      <w:r>
        <w:rPr>
          <w:rFonts w:hint="eastAsia"/>
          <w:color w:val="000000"/>
          <w:kern w:val="0"/>
          <w:szCs w:val="24"/>
          <w:vertAlign w:val="superscript"/>
        </w:rPr>
        <w:t>a</w:t>
      </w:r>
      <w:r>
        <w:rPr>
          <w:color w:val="000000"/>
          <w:kern w:val="0"/>
          <w:szCs w:val="24"/>
          <w:lang w:val="en-GB"/>
        </w:rPr>
        <w:t xml:space="preserve">, </w:t>
      </w:r>
      <w:r>
        <w:rPr>
          <w:color w:val="000000"/>
          <w:kern w:val="0"/>
          <w:szCs w:val="24"/>
          <w:lang w:val="en-GB" w:eastAsia="en-US"/>
        </w:rPr>
        <w:t>Miao Yu</w:t>
      </w:r>
      <w:r>
        <w:rPr>
          <w:rFonts w:hint="eastAsia"/>
          <w:color w:val="000000"/>
          <w:kern w:val="0"/>
          <w:szCs w:val="24"/>
          <w:vertAlign w:val="superscript"/>
        </w:rPr>
        <w:t>a,</w:t>
      </w:r>
      <w:r>
        <w:rPr>
          <w:bCs/>
          <w:color w:val="000000"/>
          <w:kern w:val="0"/>
          <w:szCs w:val="24"/>
          <w:lang w:eastAsia="en-US"/>
        </w:rPr>
        <w:t>*</w:t>
      </w:r>
      <w:r>
        <w:rPr>
          <w:bCs/>
          <w:color w:val="000000"/>
          <w:kern w:val="0"/>
          <w:szCs w:val="24"/>
          <w:lang w:val="en-GB" w:eastAsia="en-US"/>
        </w:rPr>
        <w:t xml:space="preserve">, </w:t>
      </w:r>
      <w:r>
        <w:rPr>
          <w:bCs/>
          <w:color w:val="000000"/>
          <w:kern w:val="0"/>
          <w:szCs w:val="24"/>
          <w:lang w:eastAsia="en-US"/>
        </w:rPr>
        <w:t>Yan Zhao</w:t>
      </w:r>
      <w:r>
        <w:rPr>
          <w:rFonts w:hint="eastAsia"/>
          <w:bCs/>
          <w:color w:val="000000"/>
          <w:kern w:val="0"/>
          <w:szCs w:val="24"/>
          <w:vertAlign w:val="superscript"/>
        </w:rPr>
        <w:t>c,</w:t>
      </w:r>
      <w:r>
        <w:rPr>
          <w:bCs/>
          <w:color w:val="000000"/>
          <w:kern w:val="0"/>
          <w:szCs w:val="24"/>
          <w:lang w:eastAsia="en-US"/>
        </w:rPr>
        <w:t>*</w:t>
      </w:r>
      <w:r>
        <w:rPr>
          <w:color w:val="000000"/>
          <w:kern w:val="0"/>
          <w:szCs w:val="24"/>
          <w:lang w:val="en-GB"/>
        </w:rPr>
        <w:t>, Zheng Qi</w:t>
      </w:r>
      <w:r>
        <w:rPr>
          <w:rFonts w:hint="eastAsia"/>
          <w:color w:val="000000"/>
          <w:kern w:val="0"/>
          <w:szCs w:val="24"/>
          <w:vertAlign w:val="superscript"/>
        </w:rPr>
        <w:t>a,</w:t>
      </w:r>
      <w:r>
        <w:rPr>
          <w:bCs/>
          <w:color w:val="000000"/>
          <w:kern w:val="0"/>
          <w:szCs w:val="24"/>
          <w:lang w:eastAsia="en-US"/>
        </w:rPr>
        <w:t>*</w:t>
      </w:r>
    </w:p>
    <w:p>
      <w:pPr>
        <w:widowControl/>
        <w:adjustRightInd w:val="0"/>
        <w:snapToGrid w:val="0"/>
        <w:jc w:val="left"/>
        <w:rPr>
          <w:color w:val="000000"/>
          <w:kern w:val="0"/>
          <w:szCs w:val="24"/>
        </w:rPr>
      </w:pPr>
    </w:p>
    <w:p>
      <w:pPr>
        <w:widowControl/>
        <w:adjustRightInd w:val="0"/>
        <w:snapToGrid w:val="0"/>
        <w:jc w:val="left"/>
        <w:rPr>
          <w:i/>
          <w:iCs/>
          <w:color w:val="000000"/>
          <w:kern w:val="0"/>
        </w:rPr>
      </w:pPr>
    </w:p>
    <w:p>
      <w:pPr>
        <w:widowControl/>
        <w:adjustRightInd w:val="0"/>
        <w:snapToGrid w:val="0"/>
        <w:spacing w:line="480" w:lineRule="auto"/>
        <w:jc w:val="center"/>
        <w:rPr>
          <w:bCs/>
          <w:i/>
          <w:iCs/>
          <w:color w:val="000000"/>
          <w:kern w:val="0"/>
          <w:szCs w:val="24"/>
        </w:rPr>
      </w:pPr>
      <w:r>
        <w:rPr>
          <w:rFonts w:hint="eastAsia"/>
          <w:bCs/>
          <w:i/>
          <w:color w:val="000000"/>
          <w:kern w:val="0"/>
          <w:szCs w:val="24"/>
          <w:vertAlign w:val="superscript"/>
        </w:rPr>
        <w:t xml:space="preserve">a </w:t>
      </w:r>
      <w:r>
        <w:rPr>
          <w:bCs/>
          <w:i/>
          <w:iCs/>
          <w:color w:val="000000"/>
          <w:kern w:val="0"/>
          <w:szCs w:val="24"/>
          <w:lang w:eastAsia="en-US"/>
        </w:rPr>
        <w:t>Engineering Research Center for Medicine, Ministry of Education, Harbin University of Commerce, Harbin</w:t>
      </w:r>
      <w:r>
        <w:rPr>
          <w:rFonts w:hint="eastAsia"/>
          <w:bCs/>
          <w:i/>
          <w:iCs/>
          <w:color w:val="000000"/>
          <w:kern w:val="0"/>
          <w:szCs w:val="24"/>
        </w:rPr>
        <w:t>,</w:t>
      </w:r>
      <w:r>
        <w:rPr>
          <w:bCs/>
          <w:i/>
          <w:iCs/>
          <w:color w:val="000000"/>
          <w:kern w:val="0"/>
          <w:szCs w:val="24"/>
          <w:lang w:eastAsia="en-US"/>
        </w:rPr>
        <w:t xml:space="preserve"> China.</w:t>
      </w:r>
    </w:p>
    <w:p>
      <w:pPr>
        <w:widowControl/>
        <w:adjustRightInd w:val="0"/>
        <w:snapToGrid w:val="0"/>
        <w:spacing w:line="480" w:lineRule="auto"/>
        <w:jc w:val="center"/>
        <w:rPr>
          <w:bCs/>
          <w:i/>
          <w:iCs/>
          <w:color w:val="000000"/>
          <w:kern w:val="0"/>
          <w:szCs w:val="24"/>
          <w:lang w:eastAsia="en-US"/>
        </w:rPr>
      </w:pPr>
      <w:r>
        <w:rPr>
          <w:rFonts w:hint="eastAsia"/>
          <w:bCs/>
          <w:i/>
          <w:iCs/>
          <w:color w:val="000000"/>
          <w:kern w:val="0"/>
          <w:szCs w:val="24"/>
          <w:vertAlign w:val="superscript"/>
        </w:rPr>
        <w:t xml:space="preserve">b </w:t>
      </w:r>
      <w:r>
        <w:rPr>
          <w:bCs/>
          <w:i/>
          <w:iCs/>
          <w:color w:val="000000"/>
          <w:kern w:val="0"/>
          <w:szCs w:val="24"/>
          <w:lang w:eastAsia="en-US"/>
        </w:rPr>
        <w:t>School of Food Engineering, Harbin University of Commerce, Harbin, China</w:t>
      </w:r>
    </w:p>
    <w:p>
      <w:pPr>
        <w:widowControl/>
        <w:adjustRightInd w:val="0"/>
        <w:snapToGrid w:val="0"/>
        <w:spacing w:line="480" w:lineRule="auto"/>
        <w:jc w:val="center"/>
        <w:rPr>
          <w:bCs/>
          <w:i/>
          <w:iCs/>
          <w:color w:val="000000"/>
          <w:kern w:val="0"/>
          <w:szCs w:val="24"/>
        </w:rPr>
      </w:pPr>
      <w:r>
        <w:rPr>
          <w:rFonts w:hint="eastAsia"/>
          <w:bCs/>
          <w:i/>
          <w:iCs/>
          <w:color w:val="000000"/>
          <w:kern w:val="0"/>
          <w:szCs w:val="24"/>
          <w:vertAlign w:val="superscript"/>
        </w:rPr>
        <w:t xml:space="preserve">c </w:t>
      </w:r>
      <w:r>
        <w:rPr>
          <w:rFonts w:hint="eastAsia"/>
          <w:bCs/>
          <w:i/>
          <w:iCs/>
          <w:color w:val="000000"/>
          <w:kern w:val="0"/>
          <w:szCs w:val="24"/>
        </w:rPr>
        <w:t>Medical Imaging Department, The Fourth Affiliated Hospital of Harbin Medical University, Harbin, China</w:t>
      </w:r>
    </w:p>
    <w:p>
      <w:pPr>
        <w:widowControl/>
        <w:adjustRightInd w:val="0"/>
        <w:snapToGrid w:val="0"/>
        <w:spacing w:line="480" w:lineRule="auto"/>
        <w:jc w:val="left"/>
        <w:rPr>
          <w:rFonts w:cs="Times New Roman"/>
          <w:b/>
          <w:color w:val="000000" w:themeColor="text1"/>
          <w:kern w:val="0"/>
          <w:szCs w:val="24"/>
          <w:lang w:eastAsia="en-US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480" w:lineRule="auto"/>
        <w:jc w:val="left"/>
        <w:rPr>
          <w:rFonts w:cs="Times New Roman"/>
          <w:b/>
          <w:color w:val="000000" w:themeColor="text1"/>
          <w:kern w:val="0"/>
          <w:szCs w:val="24"/>
          <w:lang w:eastAsia="en-US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480" w:lineRule="auto"/>
        <w:jc w:val="left"/>
        <w:rPr>
          <w:rFonts w:cs="Times New Roman"/>
          <w:b/>
          <w:color w:val="000000" w:themeColor="text1"/>
          <w:kern w:val="0"/>
          <w:szCs w:val="24"/>
          <w:lang w:eastAsia="en-US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480" w:lineRule="auto"/>
        <w:jc w:val="left"/>
        <w:rPr>
          <w:rFonts w:cs="Times New Roman"/>
          <w:iCs/>
          <w:color w:val="000000" w:themeColor="text1"/>
          <w:kern w:val="0"/>
          <w:szCs w:val="24"/>
          <w:lang w:val="pt-BR" w:eastAsia="en-US"/>
          <w14:textFill>
            <w14:solidFill>
              <w14:schemeClr w14:val="tx1"/>
            </w14:solidFill>
          </w14:textFill>
        </w:rPr>
      </w:pPr>
      <w:r>
        <w:rPr>
          <w:rFonts w:cs="Times New Roman"/>
          <w:b/>
          <w:color w:val="000000" w:themeColor="text1"/>
          <w:kern w:val="0"/>
          <w:szCs w:val="24"/>
          <w:lang w:eastAsia="en-US"/>
          <w14:textFill>
            <w14:solidFill>
              <w14:schemeClr w14:val="tx1"/>
            </w14:solidFill>
          </w14:textFill>
        </w:rPr>
        <w:t>Corresponding author:</w:t>
      </w:r>
    </w:p>
    <w:p>
      <w:pPr>
        <w:widowControl/>
        <w:adjustRightInd w:val="0"/>
        <w:snapToGrid w:val="0"/>
        <w:spacing w:line="480" w:lineRule="auto"/>
        <w:jc w:val="left"/>
        <w:rPr>
          <w:rFonts w:cs="Times New Roman"/>
          <w:color w:val="000000" w:themeColor="text1"/>
          <w:kern w:val="0"/>
          <w:szCs w:val="24"/>
          <w:lang w:eastAsia="en-US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kern w:val="0"/>
          <w:szCs w:val="24"/>
          <w:lang w:eastAsia="en-US"/>
          <w14:textFill>
            <w14:solidFill>
              <w14:schemeClr w14:val="tx1"/>
            </w14:solidFill>
          </w14:textFill>
        </w:rPr>
        <w:t>*Miao Yu and Zheng Qi</w:t>
      </w:r>
    </w:p>
    <w:p>
      <w:pPr>
        <w:widowControl/>
        <w:adjustRightInd w:val="0"/>
        <w:snapToGrid w:val="0"/>
        <w:spacing w:line="480" w:lineRule="auto"/>
        <w:jc w:val="left"/>
        <w:rPr>
          <w:rFonts w:cs="Times New Roman"/>
          <w:color w:val="000000" w:themeColor="text1"/>
          <w:kern w:val="0"/>
          <w:szCs w:val="24"/>
          <w:lang w:eastAsia="en-US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kern w:val="0"/>
          <w:szCs w:val="24"/>
          <w:lang w:eastAsia="en-US"/>
          <w14:textFill>
            <w14:solidFill>
              <w14:schemeClr w14:val="tx1"/>
            </w14:solidFill>
          </w14:textFill>
        </w:rPr>
        <w:t>No. 138, Tongda Road, Daoli District, Harbin, 150076, China.</w:t>
      </w:r>
    </w:p>
    <w:p>
      <w:pPr>
        <w:widowControl/>
        <w:adjustRightInd w:val="0"/>
        <w:snapToGrid w:val="0"/>
        <w:spacing w:line="480" w:lineRule="auto"/>
        <w:jc w:val="left"/>
        <w:rPr>
          <w:rFonts w:cs="Times New Roman"/>
          <w:color w:val="000000" w:themeColor="text1"/>
          <w:kern w:val="0"/>
          <w:szCs w:val="24"/>
          <w:lang w:val="pt-BR" w:eastAsia="en-US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kern w:val="0"/>
          <w:szCs w:val="24"/>
          <w:lang w:val="pt-BR" w:eastAsia="en-US"/>
          <w14:textFill>
            <w14:solidFill>
              <w14:schemeClr w14:val="tx1"/>
            </w14:solidFill>
          </w14:textFill>
        </w:rPr>
        <w:t>Tel.: +86</w:t>
      </w:r>
      <w:r>
        <w:rPr>
          <w:rFonts w:cs="Times New Roman"/>
          <w:iCs/>
          <w:color w:val="000000" w:themeColor="text1"/>
          <w:kern w:val="0"/>
          <w:szCs w:val="24"/>
          <w:lang w:eastAsia="en-US"/>
          <w14:textFill>
            <w14:solidFill>
              <w14:schemeClr w14:val="tx1"/>
            </w14:solidFill>
          </w14:textFill>
        </w:rPr>
        <w:t>-</w:t>
      </w:r>
      <w:r>
        <w:rPr>
          <w:rFonts w:cs="Times New Roman"/>
          <w:color w:val="000000" w:themeColor="text1"/>
          <w:kern w:val="0"/>
          <w:szCs w:val="24"/>
          <w:lang w:val="pt-BR" w:eastAsia="en-US"/>
          <w14:textFill>
            <w14:solidFill>
              <w14:schemeClr w14:val="tx1"/>
            </w14:solidFill>
          </w14:textFill>
        </w:rPr>
        <w:t>451</w:t>
      </w:r>
      <w:r>
        <w:rPr>
          <w:rFonts w:cs="Times New Roman"/>
          <w:iCs/>
          <w:color w:val="000000" w:themeColor="text1"/>
          <w:kern w:val="0"/>
          <w:szCs w:val="24"/>
          <w:lang w:eastAsia="en-US"/>
          <w14:textFill>
            <w14:solidFill>
              <w14:schemeClr w14:val="tx1"/>
            </w14:solidFill>
          </w14:textFill>
        </w:rPr>
        <w:t>-</w:t>
      </w:r>
      <w:r>
        <w:rPr>
          <w:rFonts w:cs="Times New Roman"/>
          <w:color w:val="000000" w:themeColor="text1"/>
          <w:kern w:val="0"/>
          <w:szCs w:val="24"/>
          <w:lang w:val="pt-BR" w:eastAsia="en-US"/>
          <w14:textFill>
            <w14:solidFill>
              <w14:schemeClr w14:val="tx1"/>
            </w14:solidFill>
          </w14:textFill>
        </w:rPr>
        <w:t>84866922; Fax: +86</w:t>
      </w:r>
      <w:r>
        <w:rPr>
          <w:rFonts w:cs="Times New Roman"/>
          <w:iCs/>
          <w:color w:val="000000" w:themeColor="text1"/>
          <w:kern w:val="0"/>
          <w:szCs w:val="24"/>
          <w:lang w:eastAsia="en-US"/>
          <w14:textFill>
            <w14:solidFill>
              <w14:schemeClr w14:val="tx1"/>
            </w14:solidFill>
          </w14:textFill>
        </w:rPr>
        <w:t>-</w:t>
      </w:r>
      <w:r>
        <w:rPr>
          <w:rFonts w:cs="Times New Roman"/>
          <w:color w:val="000000" w:themeColor="text1"/>
          <w:kern w:val="0"/>
          <w:szCs w:val="24"/>
          <w:lang w:val="pt-BR" w:eastAsia="en-US"/>
          <w14:textFill>
            <w14:solidFill>
              <w14:schemeClr w14:val="tx1"/>
            </w14:solidFill>
          </w14:textFill>
        </w:rPr>
        <w:t>451</w:t>
      </w:r>
      <w:r>
        <w:rPr>
          <w:rFonts w:cs="Times New Roman"/>
          <w:iCs/>
          <w:color w:val="000000" w:themeColor="text1"/>
          <w:kern w:val="0"/>
          <w:szCs w:val="24"/>
          <w:lang w:eastAsia="en-US"/>
          <w14:textFill>
            <w14:solidFill>
              <w14:schemeClr w14:val="tx1"/>
            </w14:solidFill>
          </w14:textFill>
        </w:rPr>
        <w:t>-</w:t>
      </w:r>
      <w:r>
        <w:rPr>
          <w:rFonts w:cs="Times New Roman"/>
          <w:color w:val="000000" w:themeColor="text1"/>
          <w:kern w:val="0"/>
          <w:szCs w:val="24"/>
          <w:lang w:val="pt-BR" w:eastAsia="en-US"/>
          <w14:textFill>
            <w14:solidFill>
              <w14:schemeClr w14:val="tx1"/>
            </w14:solidFill>
          </w14:textFill>
        </w:rPr>
        <w:t>84866922</w:t>
      </w:r>
    </w:p>
    <w:p>
      <w:pPr>
        <w:widowControl/>
        <w:adjustRightInd w:val="0"/>
        <w:snapToGrid w:val="0"/>
        <w:spacing w:line="480" w:lineRule="auto"/>
        <w:jc w:val="left"/>
        <w:rPr>
          <w:rStyle w:val="11"/>
          <w:rFonts w:cs="Times New Roman"/>
          <w:color w:val="000000" w:themeColor="text1"/>
          <w:kern w:val="0"/>
          <w:szCs w:val="24"/>
          <w:u w:val="none"/>
          <w:lang w:val="pt-BR" w:eastAsia="en-US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kern w:val="0"/>
          <w:szCs w:val="24"/>
          <w:lang w:val="pt-BR" w:eastAsia="en-US"/>
          <w14:textFill>
            <w14:solidFill>
              <w14:schemeClr w14:val="tx1"/>
            </w14:solidFill>
          </w14:textFill>
        </w:rPr>
        <w:t>E</w:t>
      </w:r>
      <w:r>
        <w:rPr>
          <w:rFonts w:cs="Times New Roman"/>
          <w:iCs/>
          <w:color w:val="000000" w:themeColor="text1"/>
          <w:kern w:val="0"/>
          <w:szCs w:val="24"/>
          <w:lang w:eastAsia="en-US"/>
          <w14:textFill>
            <w14:solidFill>
              <w14:schemeClr w14:val="tx1"/>
            </w14:solidFill>
          </w14:textFill>
        </w:rPr>
        <w:t>-</w:t>
      </w:r>
      <w:r>
        <w:rPr>
          <w:rFonts w:cs="Times New Roman"/>
          <w:color w:val="000000" w:themeColor="text1"/>
          <w:kern w:val="0"/>
          <w:szCs w:val="24"/>
          <w:lang w:val="pt-BR" w:eastAsia="en-US"/>
          <w14:textFill>
            <w14:solidFill>
              <w14:schemeClr w14:val="tx1"/>
            </w14:solidFill>
          </w14:textFill>
        </w:rPr>
        <w:t xml:space="preserve">mail: </w:t>
      </w:r>
      <w:r>
        <w:fldChar w:fldCharType="begin"/>
      </w:r>
      <w:r>
        <w:instrText xml:space="preserve">HYPERLINK "mailto:yumiao913@163.com"</w:instrText>
      </w:r>
      <w:r>
        <w:fldChar w:fldCharType="separate"/>
      </w:r>
      <w:r>
        <w:rPr>
          <w:rStyle w:val="11"/>
          <w:rFonts w:cs="Times New Roman"/>
          <w:color w:val="000000" w:themeColor="text1"/>
          <w:kern w:val="0"/>
          <w:szCs w:val="24"/>
          <w:u w:val="none"/>
          <w:lang w:val="pt-BR" w:eastAsia="en-US"/>
          <w14:textFill>
            <w14:solidFill>
              <w14:schemeClr w14:val="tx1"/>
            </w14:solidFill>
          </w14:textFill>
        </w:rPr>
        <w:t>yumiao913@163.com</w:t>
      </w:r>
      <w:r>
        <w:rPr>
          <w:rStyle w:val="11"/>
          <w:rFonts w:cs="Times New Roman"/>
          <w:color w:val="000000" w:themeColor="text1"/>
          <w:kern w:val="0"/>
          <w:szCs w:val="24"/>
          <w:u w:val="none"/>
          <w:lang w:val="pt-BR" w:eastAsia="en-US"/>
          <w14:textFill>
            <w14:solidFill>
              <w14:schemeClr w14:val="tx1"/>
            </w14:solidFill>
          </w14:textFill>
        </w:rPr>
        <w:fldChar w:fldCharType="end"/>
      </w:r>
      <w:r>
        <w:rPr>
          <w:rFonts w:cs="Times New Roman"/>
          <w:color w:val="000000" w:themeColor="text1"/>
          <w:kern w:val="0"/>
          <w:szCs w:val="24"/>
          <w:lang w:val="pt-BR"/>
          <w14:textFill>
            <w14:solidFill>
              <w14:schemeClr w14:val="tx1"/>
            </w14:solidFill>
          </w14:textFill>
        </w:rPr>
        <w:t xml:space="preserve">; </w:t>
      </w:r>
      <w:r>
        <w:fldChar w:fldCharType="begin"/>
      </w:r>
      <w:r>
        <w:instrText xml:space="preserve"> HYPERLINK "mailto:18645039597@163.com" </w:instrText>
      </w:r>
      <w:r>
        <w:fldChar w:fldCharType="separate"/>
      </w:r>
      <w:r>
        <w:rPr>
          <w:rStyle w:val="11"/>
          <w:rFonts w:cs="Times New Roman"/>
          <w:color w:val="000000" w:themeColor="text1"/>
          <w:kern w:val="0"/>
          <w:szCs w:val="24"/>
          <w:u w:val="none"/>
          <w:lang w:val="pt-BR" w:eastAsia="en-US"/>
          <w14:textFill>
            <w14:solidFill>
              <w14:schemeClr w14:val="tx1"/>
            </w14:solidFill>
          </w14:textFill>
        </w:rPr>
        <w:t>18645039597@163.com</w:t>
      </w:r>
      <w:r>
        <w:rPr>
          <w:rStyle w:val="11"/>
          <w:rFonts w:cs="Times New Roman"/>
          <w:color w:val="000000" w:themeColor="text1"/>
          <w:kern w:val="0"/>
          <w:szCs w:val="24"/>
          <w:u w:val="none"/>
          <w:lang w:val="pt-BR" w:eastAsia="en-US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11"/>
          <w:rFonts w:cs="Times New Roman"/>
          <w:color w:val="000000" w:themeColor="text1"/>
          <w:kern w:val="0"/>
          <w:szCs w:val="24"/>
          <w:u w:val="none"/>
          <w:lang w:val="pt-BR" w:eastAsia="en-US"/>
          <w14:textFill>
            <w14:solidFill>
              <w14:schemeClr w14:val="tx1"/>
            </w14:solidFill>
          </w14:textFill>
        </w:rPr>
        <w:t>;</w:t>
      </w:r>
      <w:r>
        <w:rPr>
          <w:rFonts w:cs="Times New Roman"/>
          <w:color w:val="000000" w:themeColor="text1"/>
          <w:kern w:val="0"/>
          <w:szCs w:val="24"/>
          <w:lang w:val="pt-BR" w:eastAsia="en-US"/>
          <w14:textFill>
            <w14:solidFill>
              <w14:schemeClr w14:val="tx1"/>
            </w14:solidFill>
          </w14:textFill>
        </w:rPr>
        <w:t xml:space="preserve"> </w:t>
      </w:r>
      <w:r>
        <w:fldChar w:fldCharType="begin"/>
      </w:r>
      <w:r>
        <w:instrText xml:space="preserve"> HYPERLINK "mailto:qizheng@hrbcu.edu.cn" </w:instrText>
      </w:r>
      <w:r>
        <w:fldChar w:fldCharType="separate"/>
      </w:r>
      <w:r>
        <w:rPr>
          <w:rStyle w:val="11"/>
          <w:rFonts w:cs="Times New Roman"/>
          <w:color w:val="000000" w:themeColor="text1"/>
          <w:kern w:val="0"/>
          <w:szCs w:val="24"/>
          <w:u w:val="none"/>
          <w:lang w:val="pt-BR" w:eastAsia="en-US"/>
          <w14:textFill>
            <w14:solidFill>
              <w14:schemeClr w14:val="tx1"/>
            </w14:solidFill>
          </w14:textFill>
        </w:rPr>
        <w:t>qizheng@hrbcu.edu.cn</w:t>
      </w:r>
      <w:r>
        <w:rPr>
          <w:rStyle w:val="11"/>
          <w:rFonts w:cs="Times New Roman"/>
          <w:color w:val="000000" w:themeColor="text1"/>
          <w:kern w:val="0"/>
          <w:szCs w:val="24"/>
          <w:u w:val="none"/>
          <w:lang w:val="pt-BR" w:eastAsia="en-US"/>
          <w14:textFill>
            <w14:solidFill>
              <w14:schemeClr w14:val="tx1"/>
            </w14:solidFill>
          </w14:textFill>
        </w:rPr>
        <w:fldChar w:fldCharType="end"/>
      </w:r>
    </w:p>
    <w:p>
      <w:pPr>
        <w:widowControl/>
        <w:adjustRightInd w:val="0"/>
        <w:snapToGrid w:val="0"/>
        <w:spacing w:line="480" w:lineRule="auto"/>
        <w:jc w:val="left"/>
        <w:rPr>
          <w:rFonts w:cs="Times New Roman"/>
          <w:b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kern w:val="0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 xml:space="preserve"> These authors contributed equally to this work.</w:t>
      </w:r>
    </w:p>
    <w:p>
      <w:pPr>
        <w:widowControl/>
        <w:adjustRightInd w:val="0"/>
        <w:snapToGrid w:val="0"/>
        <w:spacing w:line="480" w:lineRule="auto"/>
        <w:jc w:val="left"/>
        <w:rPr>
          <w:rFonts w:cs="Times New Roman"/>
          <w:color w:val="000000" w:themeColor="text1"/>
          <w:kern w:val="0"/>
          <w:szCs w:val="24"/>
          <w:lang w:val="pt-BR" w:eastAsia="en-US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cs="Times New Roman"/>
          <w:b/>
          <w:bCs/>
          <w:sz w:val="30"/>
          <w:szCs w:val="30"/>
          <w:lang w:val="en-GB"/>
        </w:rPr>
      </w:pPr>
    </w:p>
    <w:p>
      <w:pPr>
        <w:jc w:val="center"/>
        <w:rPr>
          <w:rFonts w:cs="Times New Roman"/>
          <w:b/>
          <w:bCs/>
          <w:sz w:val="30"/>
          <w:szCs w:val="30"/>
          <w:lang w:val="en-GB"/>
        </w:rPr>
      </w:pPr>
      <w:r>
        <w:rPr>
          <w:rFonts w:hint="eastAsia" w:cs="Times New Roman"/>
          <w:b/>
          <w:bCs/>
          <w:sz w:val="30"/>
          <w:szCs w:val="30"/>
          <w:lang w:val="en-GB"/>
        </w:rPr>
        <w:t>T</w:t>
      </w:r>
      <w:r>
        <w:rPr>
          <w:rFonts w:cs="Times New Roman"/>
          <w:b/>
          <w:bCs/>
          <w:sz w:val="30"/>
          <w:szCs w:val="30"/>
          <w:lang w:val="en-GB"/>
        </w:rPr>
        <w:t>ables</w:t>
      </w:r>
    </w:p>
    <w:p>
      <w:pPr>
        <w:spacing w:line="360" w:lineRule="auto"/>
        <w:jc w:val="center"/>
        <w:rPr>
          <w:rFonts w:cs="Times New Roman"/>
          <w:b/>
          <w:bCs/>
          <w:szCs w:val="21"/>
          <w:lang w:val="en-GB"/>
        </w:rPr>
      </w:pPr>
    </w:p>
    <w:p>
      <w:pPr>
        <w:spacing w:line="360" w:lineRule="auto"/>
        <w:jc w:val="left"/>
        <w:rPr>
          <w:rFonts w:cs="Times New Roman"/>
          <w:szCs w:val="21"/>
          <w:lang w:val="en-GB"/>
        </w:rPr>
      </w:pPr>
      <w:r>
        <w:rPr>
          <w:rFonts w:cs="Times New Roman"/>
          <w:b/>
          <w:bCs/>
          <w:szCs w:val="21"/>
          <w:lang w:val="en-GB"/>
        </w:rPr>
        <w:t>Table S1</w:t>
      </w:r>
      <w:r>
        <w:rPr>
          <w:rFonts w:hint="eastAsia" w:cs="Times New Roman"/>
          <w:b/>
          <w:bCs/>
          <w:szCs w:val="21"/>
          <w:lang w:val="en-GB"/>
        </w:rPr>
        <w:t xml:space="preserve"> </w:t>
      </w:r>
      <w:r>
        <w:rPr>
          <w:rFonts w:hint="eastAsia" w:cs="Times New Roman"/>
          <w:szCs w:val="21"/>
          <w:lang w:val="en-GB"/>
        </w:rPr>
        <w:t>Instruments and manufacturers</w:t>
      </w:r>
    </w:p>
    <w:p>
      <w:pPr>
        <w:spacing w:line="360" w:lineRule="auto"/>
        <w:jc w:val="left"/>
        <w:rPr>
          <w:rFonts w:cs="Times New Roman"/>
          <w:szCs w:val="21"/>
          <w:lang w:val="en-GB"/>
        </w:rPr>
      </w:pPr>
      <w:r>
        <w:rPr>
          <w:rFonts w:cs="Times New Roman"/>
          <w:b/>
          <w:bCs/>
          <w:szCs w:val="21"/>
          <w:lang w:val="en-GB"/>
        </w:rPr>
        <w:t xml:space="preserve">Table S2 </w:t>
      </w:r>
      <w:r>
        <w:rPr>
          <w:rFonts w:hint="eastAsia" w:cs="Times New Roman"/>
          <w:szCs w:val="21"/>
          <w:lang w:val="en-GB"/>
        </w:rPr>
        <w:t>Reagents and manufacturers</w:t>
      </w:r>
    </w:p>
    <w:p>
      <w:pPr>
        <w:spacing w:line="360" w:lineRule="auto"/>
        <w:jc w:val="left"/>
        <w:rPr>
          <w:rFonts w:cs="Times New Roman"/>
          <w:b/>
          <w:bCs/>
          <w:szCs w:val="21"/>
          <w:lang w:val="en-GB"/>
        </w:rPr>
      </w:pPr>
      <w:r>
        <w:rPr>
          <w:rFonts w:cs="Times New Roman"/>
          <w:b/>
          <w:bCs/>
          <w:szCs w:val="21"/>
          <w:lang w:val="en-GB"/>
        </w:rPr>
        <w:t xml:space="preserve">Table S3 </w:t>
      </w:r>
      <w:r>
        <w:rPr>
          <w:rFonts w:cs="Times New Roman"/>
          <w:szCs w:val="21"/>
          <w:lang w:val="en-GB"/>
        </w:rPr>
        <w:t>Inhibition rate of lycorine on proliferation of MCF-7 cells</w:t>
      </w:r>
    </w:p>
    <w:p>
      <w:pPr>
        <w:spacing w:line="360" w:lineRule="auto"/>
        <w:jc w:val="left"/>
        <w:rPr>
          <w:rFonts w:cs="Times New Roman"/>
          <w:b/>
          <w:bCs/>
          <w:szCs w:val="21"/>
          <w:lang w:val="en-GB"/>
        </w:rPr>
      </w:pPr>
      <w:r>
        <w:rPr>
          <w:rFonts w:cs="Times New Roman"/>
          <w:b/>
          <w:bCs/>
          <w:szCs w:val="21"/>
          <w:lang w:val="en-GB"/>
        </w:rPr>
        <w:t xml:space="preserve">Table S4 </w:t>
      </w:r>
      <w:r>
        <w:rPr>
          <w:rFonts w:cs="Times New Roman"/>
          <w:szCs w:val="21"/>
        </w:rPr>
        <w:t>Primer sequences in PCR reaction system</w:t>
      </w:r>
    </w:p>
    <w:p>
      <w:pPr>
        <w:spacing w:line="360" w:lineRule="auto"/>
        <w:jc w:val="left"/>
        <w:rPr>
          <w:rFonts w:cs="Times New Roman"/>
          <w:b/>
          <w:bCs/>
          <w:szCs w:val="21"/>
          <w:lang w:val="en-GB"/>
        </w:rPr>
      </w:pPr>
      <w:r>
        <w:rPr>
          <w:rFonts w:hint="eastAsia" w:cs="Times New Roman"/>
          <w:b/>
          <w:bCs/>
          <w:szCs w:val="21"/>
          <w:lang w:val="en-GB"/>
        </w:rPr>
        <w:t>T</w:t>
      </w:r>
      <w:r>
        <w:rPr>
          <w:rFonts w:cs="Times New Roman"/>
          <w:b/>
          <w:bCs/>
          <w:szCs w:val="21"/>
          <w:lang w:val="en-GB"/>
        </w:rPr>
        <w:t xml:space="preserve">able S5 </w:t>
      </w:r>
      <w:r>
        <w:rPr>
          <w:rFonts w:cs="Times New Roman"/>
          <w:szCs w:val="21"/>
          <w:lang w:val="en-GB"/>
        </w:rPr>
        <w:t>Effects of lycorine on tumor weights of S180 mice</w:t>
      </w:r>
    </w:p>
    <w:p>
      <w:pPr>
        <w:spacing w:line="360" w:lineRule="auto"/>
        <w:ind w:left="964" w:hanging="964" w:hangingChars="400"/>
        <w:jc w:val="left"/>
        <w:rPr>
          <w:rFonts w:cs="Times New Roman"/>
          <w:b/>
          <w:bCs/>
          <w:szCs w:val="21"/>
          <w:lang w:val="en-GB"/>
        </w:rPr>
      </w:pPr>
      <w:r>
        <w:rPr>
          <w:rFonts w:cs="Times New Roman"/>
          <w:b/>
          <w:bCs/>
          <w:szCs w:val="21"/>
          <w:lang w:val="en-GB"/>
        </w:rPr>
        <w:t>Table S6</w:t>
      </w:r>
      <w:r>
        <w:rPr>
          <w:rFonts w:cs="Times New Roman"/>
          <w:szCs w:val="21"/>
          <w:lang w:val="en-GB"/>
        </w:rPr>
        <w:t xml:space="preserve"> Classification and proportion of proteins in cell cycle arrest calculated by PCA analysis</w:t>
      </w:r>
    </w:p>
    <w:p>
      <w:pPr>
        <w:spacing w:line="360" w:lineRule="auto"/>
        <w:ind w:left="964" w:hanging="964" w:hangingChars="400"/>
        <w:jc w:val="left"/>
        <w:rPr>
          <w:rFonts w:cs="Times New Roman"/>
          <w:szCs w:val="21"/>
          <w:lang w:val="en-GB"/>
        </w:rPr>
      </w:pPr>
      <w:r>
        <w:rPr>
          <w:rFonts w:cs="Times New Roman"/>
          <w:b/>
          <w:bCs/>
          <w:szCs w:val="21"/>
          <w:lang w:val="en-GB"/>
        </w:rPr>
        <w:t xml:space="preserve">Table S7 </w:t>
      </w:r>
      <w:r>
        <w:rPr>
          <w:rFonts w:cs="Times New Roman"/>
          <w:szCs w:val="21"/>
          <w:lang w:val="en-GB"/>
        </w:rPr>
        <w:t xml:space="preserve">Correlation analysis between mitosis protein and relative abundance of genes </w:t>
      </w:r>
    </w:p>
    <w:p>
      <w:pPr>
        <w:spacing w:line="360" w:lineRule="auto"/>
        <w:ind w:left="964" w:hanging="964" w:hangingChars="400"/>
        <w:jc w:val="left"/>
        <w:rPr>
          <w:rFonts w:hint="default" w:cs="Times New Roman"/>
          <w:b w:val="0"/>
          <w:bCs w:val="0"/>
          <w:szCs w:val="21"/>
          <w:lang w:val="en-US" w:eastAsia="zh-CN"/>
        </w:rPr>
      </w:pPr>
      <w:r>
        <w:rPr>
          <w:rFonts w:cs="Times New Roman"/>
          <w:b/>
          <w:bCs/>
          <w:szCs w:val="21"/>
          <w:lang w:val="en-GB"/>
        </w:rPr>
        <w:t>Table S</w:t>
      </w:r>
      <w:r>
        <w:rPr>
          <w:rFonts w:hint="eastAsia" w:cs="Times New Roman"/>
          <w:b/>
          <w:bCs/>
          <w:szCs w:val="21"/>
          <w:lang w:val="en-US" w:eastAsia="zh-CN"/>
        </w:rPr>
        <w:t>8</w:t>
      </w:r>
      <w:r>
        <w:rPr>
          <w:rFonts w:hint="eastAsia" w:cs="Times New Roman"/>
          <w:b/>
          <w:bCs/>
          <w:szCs w:val="21"/>
          <w:lang w:val="en-GB"/>
        </w:rPr>
        <w:t xml:space="preserve"> </w:t>
      </w:r>
      <w:r>
        <w:rPr>
          <w:rFonts w:hint="eastAsia" w:cs="Times New Roman"/>
          <w:b w:val="0"/>
          <w:bCs w:val="0"/>
          <w:szCs w:val="21"/>
          <w:lang w:val="en-GB" w:eastAsia="zh-CN"/>
        </w:rPr>
        <w:t>Effect of</w:t>
      </w:r>
      <w:r>
        <w:rPr>
          <w:rFonts w:hint="eastAsia" w:cs="Times New Roman"/>
          <w:b w:val="0"/>
          <w:bCs w:val="0"/>
          <w:szCs w:val="21"/>
          <w:lang w:val="en-US" w:eastAsia="zh-CN"/>
        </w:rPr>
        <w:t xml:space="preserve"> cycle arrest </w:t>
      </w:r>
      <w:r>
        <w:rPr>
          <w:rFonts w:hint="eastAsia" w:cs="Times New Roman"/>
          <w:b w:val="0"/>
          <w:bCs w:val="0"/>
          <w:szCs w:val="21"/>
          <w:lang w:val="en-GB" w:eastAsia="zh-CN"/>
        </w:rPr>
        <w:t xml:space="preserve">on protein expressions induced by </w:t>
      </w:r>
      <w:r>
        <w:rPr>
          <w:rFonts w:hint="eastAsia" w:cs="Times New Roman"/>
          <w:b w:val="0"/>
          <w:bCs w:val="0"/>
          <w:szCs w:val="21"/>
          <w:lang w:val="en-US" w:eastAsia="zh-CN"/>
        </w:rPr>
        <w:t>lycorine</w:t>
      </w:r>
    </w:p>
    <w:p>
      <w:pPr>
        <w:spacing w:line="360" w:lineRule="auto"/>
        <w:ind w:left="964" w:hanging="964" w:hangingChars="400"/>
        <w:jc w:val="left"/>
        <w:rPr>
          <w:rFonts w:hint="eastAsia" w:cs="Times New Roman"/>
          <w:b/>
          <w:bCs/>
          <w:szCs w:val="21"/>
          <w:lang w:val="en-GB" w:eastAsia="zh-CN"/>
        </w:rPr>
      </w:pPr>
    </w:p>
    <w:p>
      <w:pPr>
        <w:spacing w:line="360" w:lineRule="auto"/>
        <w:ind w:left="964" w:hanging="960" w:hangingChars="400"/>
        <w:jc w:val="left"/>
        <w:rPr>
          <w:rFonts w:cs="Times New Roman"/>
          <w:szCs w:val="21"/>
          <w:lang w:val="en-GB"/>
        </w:rPr>
      </w:pPr>
    </w:p>
    <w:p>
      <w:pPr>
        <w:spacing w:line="360" w:lineRule="auto"/>
        <w:jc w:val="left"/>
        <w:rPr>
          <w:rFonts w:cs="Times New Roman"/>
          <w:szCs w:val="21"/>
          <w:lang w:val="en-GB"/>
        </w:rPr>
      </w:pPr>
    </w:p>
    <w:p>
      <w:pPr>
        <w:spacing w:line="360" w:lineRule="auto"/>
        <w:jc w:val="left"/>
        <w:rPr>
          <w:rFonts w:cs="Times New Roman"/>
          <w:sz w:val="30"/>
          <w:szCs w:val="30"/>
          <w:lang w:val="en-GB"/>
        </w:rPr>
      </w:pPr>
    </w:p>
    <w:p>
      <w:pPr>
        <w:spacing w:line="360" w:lineRule="auto"/>
        <w:jc w:val="center"/>
        <w:rPr>
          <w:rFonts w:cs="Times New Roman"/>
          <w:b/>
          <w:bCs/>
          <w:sz w:val="30"/>
          <w:szCs w:val="30"/>
          <w:lang w:val="en-GB"/>
        </w:rPr>
      </w:pPr>
      <w:r>
        <w:rPr>
          <w:rFonts w:hint="eastAsia" w:cs="Times New Roman"/>
          <w:b/>
          <w:bCs/>
          <w:sz w:val="30"/>
          <w:szCs w:val="30"/>
          <w:lang w:val="en-GB"/>
        </w:rPr>
        <w:t>F</w:t>
      </w:r>
      <w:r>
        <w:rPr>
          <w:rFonts w:cs="Times New Roman"/>
          <w:b/>
          <w:bCs/>
          <w:sz w:val="30"/>
          <w:szCs w:val="30"/>
          <w:lang w:val="en-GB"/>
        </w:rPr>
        <w:t>igures</w:t>
      </w:r>
    </w:p>
    <w:p>
      <w:pPr>
        <w:spacing w:line="360" w:lineRule="auto"/>
        <w:jc w:val="center"/>
        <w:rPr>
          <w:rFonts w:cs="Times New Roman"/>
          <w:b/>
          <w:bCs/>
          <w:szCs w:val="21"/>
          <w:lang w:val="en-GB"/>
        </w:rPr>
      </w:pPr>
    </w:p>
    <w:p>
      <w:pPr>
        <w:spacing w:line="360" w:lineRule="auto"/>
        <w:ind w:left="964" w:hanging="964" w:hangingChars="400"/>
        <w:rPr>
          <w:rFonts w:cs="Times New Roman"/>
          <w:szCs w:val="24"/>
        </w:rPr>
      </w:pPr>
      <w:r>
        <w:rPr>
          <w:rFonts w:hint="eastAsia" w:cs="Times New Roman"/>
          <w:b/>
        </w:rPr>
        <w:t>F</w:t>
      </w:r>
      <w:r>
        <w:rPr>
          <w:rFonts w:cs="Times New Roman"/>
          <w:b/>
        </w:rPr>
        <w:t>ig</w:t>
      </w:r>
      <w:r>
        <w:rPr>
          <w:rFonts w:hint="eastAsia" w:cs="Times New Roman"/>
          <w:b/>
        </w:rPr>
        <w:t>.</w:t>
      </w:r>
      <w:r>
        <w:rPr>
          <w:rFonts w:cs="Times New Roman"/>
          <w:b/>
        </w:rPr>
        <w:t xml:space="preserve"> S1</w:t>
      </w:r>
      <w:r>
        <w:rPr>
          <w:rFonts w:hint="eastAsia" w:cs="Times New Roman"/>
          <w:szCs w:val="24"/>
        </w:rPr>
        <w:t xml:space="preserve"> </w:t>
      </w:r>
      <w:r>
        <w:rPr>
          <w:rFonts w:cs="Times New Roman"/>
          <w:szCs w:val="24"/>
        </w:rPr>
        <w:t>The certification of the h</w:t>
      </w:r>
      <w:r>
        <w:rPr>
          <w:rFonts w:hint="eastAsia" w:cs="Times New Roman"/>
          <w:szCs w:val="24"/>
        </w:rPr>
        <w:t>uman MCF-7 cell</w:t>
      </w:r>
      <w:r>
        <w:rPr>
          <w:rFonts w:cs="Times New Roman"/>
          <w:szCs w:val="24"/>
        </w:rPr>
        <w:t xml:space="preserve"> line</w:t>
      </w:r>
      <w:r>
        <w:rPr>
          <w:rFonts w:hint="eastAsia" w:cs="Times New Roman"/>
          <w:szCs w:val="24"/>
        </w:rPr>
        <w:t xml:space="preserve">, </w:t>
      </w:r>
      <w:r>
        <w:rPr>
          <w:rFonts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  <w:t>human hepatoma cell line HepG2, human breast carcinoma cell line MDA-MB-231, human gastric carcinoma cell line SGC-7901 and non-small cell lung cancer cell line</w:t>
      </w:r>
      <w:r>
        <w:rPr>
          <w:rFonts w:hint="eastAsia"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  <w:t>A549</w:t>
      </w:r>
      <w:r>
        <w:rPr>
          <w:rFonts w:hint="eastAsia" w:cs="Times New Roman"/>
          <w:szCs w:val="24"/>
        </w:rPr>
        <w:t xml:space="preserve"> contrast result</w:t>
      </w:r>
      <w:r>
        <w:rPr>
          <w:rFonts w:cs="Times New Roman"/>
          <w:szCs w:val="24"/>
        </w:rPr>
        <w:t xml:space="preserve"> detected by National Infrastructure of Cell Line Resource</w:t>
      </w:r>
    </w:p>
    <w:p>
      <w:pPr>
        <w:spacing w:line="360" w:lineRule="auto"/>
        <w:jc w:val="left"/>
        <w:rPr>
          <w:rFonts w:cs="Times New Roman"/>
          <w:szCs w:val="24"/>
        </w:rPr>
      </w:pPr>
      <w:r>
        <w:rPr>
          <w:rFonts w:hint="eastAsia"/>
          <w:b/>
          <w:bCs/>
        </w:rPr>
        <w:t>Fig. S</w:t>
      </w:r>
      <w:r>
        <w:rPr>
          <w:rFonts w:hint="eastAsia"/>
          <w:b/>
          <w:bCs/>
          <w:lang w:val="en-US" w:eastAsia="zh-CN"/>
        </w:rPr>
        <w:t>2</w:t>
      </w:r>
      <w:r>
        <w:rPr>
          <w:rFonts w:hint="eastAsia"/>
        </w:rPr>
        <w:t xml:space="preserve"> 1D-NMR spectra of lycori</w:t>
      </w:r>
      <w:r>
        <w:rPr>
          <w:rFonts w:hint="eastAsia"/>
          <w:lang w:val="en-US" w:eastAsia="zh-CN"/>
        </w:rPr>
        <w:t>n</w:t>
      </w:r>
      <w:r>
        <w:rPr>
          <w:rFonts w:hint="eastAsia"/>
        </w:rPr>
        <w:t>e</w:t>
      </w:r>
    </w:p>
    <w:p>
      <w:pPr>
        <w:spacing w:line="360" w:lineRule="auto"/>
        <w:jc w:val="left"/>
        <w:rPr>
          <w:rFonts w:cs="Times New Roman"/>
          <w:szCs w:val="21"/>
        </w:rPr>
      </w:pPr>
      <w:r>
        <w:rPr>
          <w:rFonts w:hint="eastAsia" w:cs="Times New Roman"/>
          <w:b/>
          <w:bCs/>
          <w:szCs w:val="21"/>
          <w:lang w:val="en-GB"/>
        </w:rPr>
        <w:t>F</w:t>
      </w:r>
      <w:r>
        <w:rPr>
          <w:rFonts w:cs="Times New Roman"/>
          <w:b/>
          <w:bCs/>
          <w:szCs w:val="21"/>
          <w:lang w:val="en-GB"/>
        </w:rPr>
        <w:t>ig</w:t>
      </w:r>
      <w:r>
        <w:rPr>
          <w:rFonts w:hint="eastAsia" w:cs="Times New Roman"/>
          <w:b/>
          <w:bCs/>
          <w:szCs w:val="21"/>
          <w:lang w:val="en-GB"/>
        </w:rPr>
        <w:t>.</w:t>
      </w:r>
      <w:r>
        <w:rPr>
          <w:rFonts w:cs="Times New Roman"/>
          <w:b/>
          <w:bCs/>
          <w:szCs w:val="21"/>
          <w:lang w:val="en-GB"/>
        </w:rPr>
        <w:t xml:space="preserve"> S</w:t>
      </w:r>
      <w:r>
        <w:rPr>
          <w:rFonts w:hint="eastAsia" w:cs="Times New Roman"/>
          <w:b/>
          <w:bCs/>
          <w:szCs w:val="21"/>
          <w:lang w:val="en-US" w:eastAsia="zh-CN"/>
        </w:rPr>
        <w:t>3</w:t>
      </w:r>
      <w:r>
        <w:rPr>
          <w:szCs w:val="24"/>
        </w:rPr>
        <w:t xml:space="preserve"> Affidavit of approval of animal ethics and welfare</w:t>
      </w:r>
    </w:p>
    <w:p>
      <w:pPr>
        <w:spacing w:line="360" w:lineRule="auto"/>
        <w:jc w:val="left"/>
        <w:rPr>
          <w:szCs w:val="24"/>
        </w:rPr>
      </w:pPr>
      <w:r>
        <w:rPr>
          <w:rFonts w:hint="eastAsia" w:cs="Times New Roman"/>
          <w:b/>
          <w:bCs/>
          <w:szCs w:val="21"/>
        </w:rPr>
        <w:t>F</w:t>
      </w:r>
      <w:r>
        <w:rPr>
          <w:rFonts w:cs="Times New Roman"/>
          <w:b/>
          <w:bCs/>
          <w:szCs w:val="21"/>
        </w:rPr>
        <w:t>ig. S</w:t>
      </w:r>
      <w:r>
        <w:rPr>
          <w:rFonts w:hint="eastAsia" w:cs="Times New Roman"/>
          <w:b/>
          <w:bCs/>
          <w:szCs w:val="21"/>
          <w:lang w:val="en-US" w:eastAsia="zh-CN"/>
        </w:rPr>
        <w:t>4</w:t>
      </w:r>
      <w:r>
        <w:rPr>
          <w:rFonts w:hint="eastAsia" w:cs="Times New Roman"/>
          <w:b/>
          <w:bCs/>
          <w:szCs w:val="21"/>
        </w:rPr>
        <w:t xml:space="preserve"> </w:t>
      </w:r>
      <w:r>
        <w:rPr>
          <w:rFonts w:cs="Times New Roman"/>
          <w:szCs w:val="21"/>
        </w:rPr>
        <w:t>Primer sequences in PCR reaction system</w:t>
      </w:r>
    </w:p>
    <w:p>
      <w:pPr>
        <w:spacing w:line="360" w:lineRule="auto"/>
        <w:jc w:val="left"/>
        <w:rPr>
          <w:rFonts w:hint="eastAsia" w:eastAsia="宋体"/>
          <w:lang w:val="en-US" w:eastAsia="zh-CN"/>
        </w:rPr>
      </w:pPr>
      <w:r>
        <w:rPr>
          <w:rFonts w:hint="eastAsia"/>
          <w:b/>
          <w:bCs/>
        </w:rPr>
        <w:t>Fig.S5</w:t>
      </w:r>
      <w:r>
        <w:rPr>
          <w:rFonts w:hint="eastAsia"/>
        </w:rPr>
        <w:t xml:space="preserve"> Effect of MCF-7 cell cycle arrest on protein expressions induced by lycorine</w:t>
      </w:r>
      <w:r>
        <w:rPr>
          <w:rFonts w:hint="eastAsia"/>
          <w:lang w:val="en-US" w:eastAsia="zh-CN"/>
        </w:rPr>
        <w:t>.</w:t>
      </w:r>
    </w:p>
    <w:p>
      <w:pPr>
        <w:spacing w:line="360" w:lineRule="auto"/>
        <w:jc w:val="left"/>
        <w:rPr>
          <w:rFonts w:hint="eastAsia"/>
        </w:rPr>
      </w:pPr>
    </w:p>
    <w:p>
      <w:pPr>
        <w:jc w:val="left"/>
      </w:pPr>
    </w:p>
    <w:p>
      <w:pPr>
        <w:jc w:val="left"/>
        <w:rPr>
          <w:b/>
          <w:bCs/>
          <w:szCs w:val="24"/>
          <w:lang w:val="de-DE"/>
        </w:rPr>
      </w:pPr>
    </w:p>
    <w:p>
      <w:pPr>
        <w:jc w:val="left"/>
        <w:rPr>
          <w:b/>
          <w:bCs/>
          <w:szCs w:val="24"/>
          <w:lang w:val="de-DE"/>
        </w:rPr>
      </w:pPr>
    </w:p>
    <w:p>
      <w:pPr>
        <w:jc w:val="center"/>
        <w:rPr>
          <w:b/>
          <w:bCs/>
          <w:szCs w:val="24"/>
        </w:rPr>
      </w:pPr>
      <w:r>
        <w:rPr>
          <w:rFonts w:hint="eastAsia"/>
          <w:b/>
          <w:bCs/>
          <w:szCs w:val="24"/>
          <w:lang w:val="de-DE"/>
        </w:rPr>
        <w:t>Table</w:t>
      </w:r>
      <w:r>
        <w:rPr>
          <w:rFonts w:hint="eastAsia"/>
          <w:b/>
          <w:bCs/>
          <w:szCs w:val="24"/>
        </w:rPr>
        <w:t xml:space="preserve"> S1</w:t>
      </w:r>
      <w:r>
        <w:rPr>
          <w:rFonts w:hint="eastAsia"/>
          <w:szCs w:val="24"/>
          <w:lang w:val="de-DE"/>
        </w:rPr>
        <w:t xml:space="preserve"> </w:t>
      </w:r>
      <w:r>
        <w:rPr>
          <w:rFonts w:hint="eastAsia"/>
          <w:szCs w:val="24"/>
        </w:rPr>
        <w:t>Instruments and manufacturers</w:t>
      </w:r>
    </w:p>
    <w:tbl>
      <w:tblPr>
        <w:tblStyle w:val="9"/>
        <w:tblpPr w:leftFromText="180" w:rightFromText="180" w:vertAnchor="text" w:horzAnchor="page" w:tblpX="645" w:tblpY="266"/>
        <w:tblOverlap w:val="never"/>
        <w:tblW w:w="999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2"/>
        <w:gridCol w:w="48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Instruments</w:t>
            </w:r>
          </w:p>
        </w:tc>
        <w:tc>
          <w:tcPr>
            <w:tcW w:w="4824" w:type="dxa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Manufacturer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CO-150 incubator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SANYO Electric Co., Ltd.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EPED-E2 - 30TJ Laboratory Super pure Water Apparatus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Nanjing Yipu Yida Technology Development Co., Ltd.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CKX-41 - 32 inverted microscope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Olympus Corporation, Japan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One thousandth of Adventurer electronic balance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Ohous, USA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DK-8D electric-heated thermostatic waterbath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Shanghai Yiheng Technology Instrument Co., Ltd.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Standard PB-10 pH Meter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Sartorius, Germany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DL-CJ-1N Medical Super Cleaning Worktable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Beijing HDL apparatus Co., Ltd.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680 automatic microplate reader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Bio-Rad Laboratories, Inc.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Fluorescence microscope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Leica, Germany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Electrophoresis instrument DYY-7C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Beijing Liuyi Biotechnology Co., Ltd.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Vertical electrophoresis tank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Beijing Liuyi Biotechnology Co., Ltd.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TS-1000 Oscillator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Haimen Qilinbeier Instrument Manufacturing Co., Ltd.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Anke TDL80 - 2C Centrifuge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Shanghai Anting Scientific Instrument Factory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ImageQuant LAS500 Gel Imaging System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Shanghai Tanon Power Co., Ltd.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EPICS-XL Flowcytometer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Beckman Coulter, Inc., USA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Allegra 64R Tabletop High Speed Refrigerated Centrifuge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Beckman Coulter, Inc., USA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C-4040ZOOM Digital Camera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Olympus Corporation, Japan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517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Step One PlusTM Real-Time PCR system</w:t>
            </w:r>
          </w:p>
        </w:tc>
        <w:tc>
          <w:tcPr>
            <w:tcW w:w="482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Wcgene Biotech, Inc., Shanghai, China</w:t>
            </w:r>
          </w:p>
        </w:tc>
      </w:tr>
    </w:tbl>
    <w:p>
      <w:pPr>
        <w:jc w:val="left"/>
        <w:rPr>
          <w:szCs w:val="24"/>
        </w:rPr>
      </w:pPr>
    </w:p>
    <w:p/>
    <w:p/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center"/>
        <w:rPr>
          <w:b/>
          <w:bCs/>
          <w:szCs w:val="24"/>
        </w:rPr>
      </w:pPr>
    </w:p>
    <w:p>
      <w:pPr>
        <w:jc w:val="center"/>
        <w:rPr>
          <w:b/>
          <w:bCs/>
          <w:szCs w:val="24"/>
        </w:rPr>
      </w:pPr>
    </w:p>
    <w:p>
      <w:pPr>
        <w:jc w:val="center"/>
        <w:rPr>
          <w:b/>
          <w:bCs/>
          <w:szCs w:val="24"/>
        </w:rPr>
      </w:pPr>
    </w:p>
    <w:p>
      <w:pPr>
        <w:jc w:val="center"/>
        <w:rPr>
          <w:b/>
          <w:bCs/>
          <w:szCs w:val="24"/>
        </w:rPr>
      </w:pPr>
    </w:p>
    <w:p>
      <w:pPr>
        <w:jc w:val="center"/>
        <w:rPr>
          <w:b/>
          <w:bCs/>
          <w:szCs w:val="24"/>
        </w:rPr>
      </w:pPr>
      <w:r>
        <w:rPr>
          <w:rFonts w:hint="eastAsia"/>
          <w:b/>
          <w:bCs/>
          <w:szCs w:val="24"/>
        </w:rPr>
        <w:t xml:space="preserve">Table S2 </w:t>
      </w:r>
      <w:r>
        <w:rPr>
          <w:szCs w:val="24"/>
        </w:rPr>
        <w:t>Reagents and manufacturers</w:t>
      </w:r>
    </w:p>
    <w:p>
      <w:pPr>
        <w:jc w:val="left"/>
        <w:rPr>
          <w:b/>
          <w:bCs/>
          <w:szCs w:val="24"/>
        </w:rPr>
      </w:pPr>
    </w:p>
    <w:tbl>
      <w:tblPr>
        <w:tblStyle w:val="9"/>
        <w:tblW w:w="975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1"/>
        <w:gridCol w:w="439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Reagents</w:t>
            </w:r>
          </w:p>
        </w:tc>
        <w:tc>
          <w:tcPr>
            <w:tcW w:w="4394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Manufacturer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RPMI-1640 culture powder (batch number</w:t>
            </w:r>
            <w:r>
              <w:rPr>
                <w:rFonts w:cs="Times New Roman"/>
                <w:kern w:val="0"/>
                <w:sz w:val="21"/>
                <w:szCs w:val="21"/>
              </w:rPr>
              <w:t xml:space="preserve">: </w:t>
            </w:r>
            <w:r>
              <w:rPr>
                <w:rFonts w:cs="Times New Roman"/>
                <w:sz w:val="21"/>
                <w:szCs w:val="21"/>
              </w:rPr>
              <w:t>ab37672)</w:t>
            </w:r>
          </w:p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Dulbecco</w:t>
            </w:r>
            <w:r>
              <w:rPr>
                <w:rFonts w:cs="Times New Roman"/>
                <w:sz w:val="21"/>
                <w:szCs w:val="21"/>
              </w:rPr>
              <w:t>’</w:t>
            </w:r>
            <w:r>
              <w:rPr>
                <w:rFonts w:hint="eastAsia" w:cs="Times New Roman"/>
                <w:sz w:val="21"/>
                <w:szCs w:val="21"/>
              </w:rPr>
              <w:t>s modified Eagle</w:t>
            </w:r>
            <w:r>
              <w:rPr>
                <w:rFonts w:cs="Times New Roman"/>
                <w:sz w:val="21"/>
                <w:szCs w:val="21"/>
              </w:rPr>
              <w:t>’</w:t>
            </w:r>
            <w:r>
              <w:rPr>
                <w:rFonts w:hint="eastAsia" w:cs="Times New Roman"/>
                <w:sz w:val="21"/>
                <w:szCs w:val="21"/>
              </w:rPr>
              <w:t>s medium (</w:t>
            </w:r>
            <w:r>
              <w:rPr>
                <w:rFonts w:cs="Times New Roman"/>
                <w:sz w:val="21"/>
                <w:szCs w:val="21"/>
              </w:rPr>
              <w:t>batch number</w:t>
            </w:r>
            <w:r>
              <w:rPr>
                <w:rFonts w:cs="Times New Roman"/>
                <w:kern w:val="0"/>
                <w:sz w:val="21"/>
                <w:szCs w:val="21"/>
              </w:rPr>
              <w:t xml:space="preserve">: </w:t>
            </w:r>
            <w:r>
              <w:rPr>
                <w:rFonts w:cs="Times New Roman"/>
                <w:sz w:val="21"/>
                <w:szCs w:val="21"/>
              </w:rPr>
              <w:t>ab376</w:t>
            </w:r>
            <w:r>
              <w:rPr>
                <w:rFonts w:hint="eastAsia" w:cs="Times New Roman"/>
                <w:sz w:val="21"/>
                <w:szCs w:val="21"/>
              </w:rPr>
              <w:t>54)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Gibco Life Technologies, Inc., USA</w:t>
            </w:r>
          </w:p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Gibco Life Technologies, Inc., USA</w:t>
            </w:r>
          </w:p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5361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Lycorine</w:t>
            </w:r>
            <w:r>
              <w:rPr>
                <w:rFonts w:cs="Times New Roman"/>
                <w:sz w:val="21"/>
                <w:szCs w:val="21"/>
              </w:rPr>
              <w:t xml:space="preserve"> (batch number</w:t>
            </w:r>
            <w:r>
              <w:rPr>
                <w:rFonts w:cs="Times New Roman"/>
                <w:kern w:val="0"/>
                <w:sz w:val="21"/>
                <w:szCs w:val="21"/>
              </w:rPr>
              <w:t>:</w:t>
            </w:r>
            <w:r>
              <w:rPr>
                <w:rFonts w:hint="eastAsia" w:cs="Times New Roman"/>
                <w:kern w:val="0"/>
                <w:sz w:val="21"/>
                <w:szCs w:val="21"/>
                <w:lang w:val="en-US" w:eastAsia="zh-CN"/>
              </w:rPr>
              <w:t xml:space="preserve"> L413074</w:t>
            </w:r>
            <w:r>
              <w:rPr>
                <w:rFonts w:cs="Times New Roman"/>
                <w:kern w:val="0"/>
                <w:sz w:val="21"/>
                <w:szCs w:val="21"/>
              </w:rPr>
              <w:t>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hd w:val="clear" w:color="auto" w:fill="FFFFFF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Shanghai Aladdin Biochemical Technology Co., Ltd.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361" w:type="dxa"/>
          </w:tcPr>
          <w:p>
            <w:pPr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Fetal bovine serum (batch number: 20160402a)</w:t>
            </w:r>
          </w:p>
        </w:tc>
        <w:tc>
          <w:tcPr>
            <w:tcW w:w="4394" w:type="dxa"/>
          </w:tcPr>
          <w:p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Corning Life Co., Ltd.</w:t>
            </w:r>
            <w:r>
              <w:rPr>
                <w:rFonts w:hint="eastAsia" w:cs="Times New Roman"/>
                <w:sz w:val="21"/>
                <w:szCs w:val="21"/>
              </w:rPr>
              <w:t xml:space="preserve"> New Zealand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Trypsin (batch number: 20150703)</w:t>
            </w:r>
          </w:p>
        </w:tc>
        <w:tc>
          <w:tcPr>
            <w:tcW w:w="4394" w:type="dxa"/>
          </w:tcPr>
          <w:p>
            <w:pPr>
              <w:jc w:val="left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Gibco Life Technologies, Inc., USA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361" w:type="dxa"/>
            <w:vAlign w:val="center"/>
          </w:tcPr>
          <w:p>
            <w:pPr>
              <w:widowControl/>
              <w:rPr>
                <w:rFonts w:cs="Times New Roman"/>
                <w:color w:val="FF0000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DMSO (batch number: </w:t>
            </w:r>
            <w:r>
              <w:rPr>
                <w:rFonts w:cs="Times New Roman"/>
                <w:kern w:val="0"/>
                <w:sz w:val="21"/>
                <w:szCs w:val="21"/>
              </w:rPr>
              <w:t>20160204)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Tianjin Zhonghe Shengtai Chemical Co., Ltd.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MTT (batch number: 20151121)</w:t>
            </w:r>
          </w:p>
        </w:tc>
        <w:tc>
          <w:tcPr>
            <w:tcW w:w="4394" w:type="dxa"/>
            <w:vAlign w:val="center"/>
          </w:tcPr>
          <w:p>
            <w:pPr>
              <w:pStyle w:val="8"/>
              <w:ind w:firstLine="0" w:firstLineChars="0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Penicillin-Streptomycin Solution (100X) (batch number: C0222）</w:t>
            </w:r>
          </w:p>
        </w:tc>
        <w:tc>
          <w:tcPr>
            <w:tcW w:w="4394" w:type="dxa"/>
            <w:vAlign w:val="center"/>
          </w:tcPr>
          <w:p>
            <w:pPr>
              <w:pStyle w:val="8"/>
              <w:ind w:firstLine="0" w:firstLineChars="0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NaCl (batch number: bs130727)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Shanghai Chemical Reagent Company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KCl (batch number: bs130402)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Tianjin Corrine Chemical Sales Company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KH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>
              <w:rPr>
                <w:rFonts w:cs="Times New Roman"/>
                <w:sz w:val="21"/>
                <w:szCs w:val="21"/>
              </w:rPr>
              <w:t>PO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>
              <w:rPr>
                <w:rFonts w:cs="Times New Roman"/>
                <w:sz w:val="21"/>
                <w:szCs w:val="21"/>
              </w:rPr>
              <w:t xml:space="preserve"> (batch number: 20130301)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Weifang Hengfeng Chemical Co., Ltd.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Na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>
              <w:rPr>
                <w:rFonts w:cs="Times New Roman"/>
                <w:sz w:val="21"/>
                <w:szCs w:val="21"/>
              </w:rPr>
              <w:t>HPO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>
              <w:rPr>
                <w:rFonts w:cs="Times New Roman"/>
                <w:sz w:val="21"/>
                <w:szCs w:val="21"/>
              </w:rPr>
              <w:t xml:space="preserve"> (batch number: 20130517)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Shanghai Chemical Reagent Company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bottom"/>
          </w:tcPr>
          <w:p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Propidium iodide (PI) (batch number: 20160102)</w:t>
            </w:r>
          </w:p>
        </w:tc>
        <w:tc>
          <w:tcPr>
            <w:tcW w:w="4394" w:type="dxa"/>
            <w:vAlign w:val="bottom"/>
          </w:tcPr>
          <w:p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Sigma-Aldrich LLC., USA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361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Ethanol (95%) (batch number: 20160309)</w:t>
            </w:r>
          </w:p>
        </w:tc>
        <w:tc>
          <w:tcPr>
            <w:tcW w:w="4394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Shandong Yinzhou Chemical Co., Ltd.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Triton-X-100 (batch number: 114-a)</w:t>
            </w:r>
          </w:p>
        </w:tc>
        <w:tc>
          <w:tcPr>
            <w:tcW w:w="4394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Farco, Hung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Sodium Citrate (batch number: 20120317)</w:t>
            </w:r>
          </w:p>
        </w:tc>
        <w:tc>
          <w:tcPr>
            <w:tcW w:w="4394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 Chemical Reagent Company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Ribonuclease A (batch number: 20160304)</w:t>
            </w:r>
          </w:p>
        </w:tc>
        <w:tc>
          <w:tcPr>
            <w:tcW w:w="4394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 Chemical Reagent Company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bottom"/>
          </w:tcPr>
          <w:p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NaHCO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sz w:val="21"/>
                <w:szCs w:val="21"/>
              </w:rPr>
              <w:t xml:space="preserve"> (batch number: 20140508)</w:t>
            </w:r>
          </w:p>
        </w:tc>
        <w:tc>
          <w:tcPr>
            <w:tcW w:w="4394" w:type="dxa"/>
            <w:vAlign w:val="bottom"/>
          </w:tcPr>
          <w:p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Tianjin BASF Chemical Trading Co., Ltd.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Saline (batch number: 20160414)</w:t>
            </w:r>
          </w:p>
        </w:tc>
        <w:tc>
          <w:tcPr>
            <w:tcW w:w="4394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Harbin Triple Pharmaceutical Co., Ltd.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Crystal violet staining solution (batch number: C0121)</w:t>
            </w:r>
          </w:p>
        </w:tc>
        <w:tc>
          <w:tcPr>
            <w:tcW w:w="4394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Shanghai Beyotime Biological Co.,Ltd.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Glycerol (batch number: 20130703)</w:t>
            </w:r>
          </w:p>
          <w:p>
            <w:pPr>
              <w:rPr>
                <w:rFonts w:cs="Times New Roman"/>
                <w:sz w:val="21"/>
                <w:szCs w:val="21"/>
              </w:rPr>
            </w:pPr>
          </w:p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Cyclophosphamide</w:t>
            </w:r>
            <w:r>
              <w:rPr>
                <w:rFonts w:hint="eastAsia" w:cs="Times New Roman"/>
                <w:sz w:val="21"/>
                <w:szCs w:val="21"/>
              </w:rPr>
              <w:t xml:space="preserve"> (batch number:</w:t>
            </w:r>
            <w:r>
              <w:rPr>
                <w:rFonts w:cs="Times New Roman"/>
                <w:sz w:val="21"/>
                <w:szCs w:val="21"/>
              </w:rPr>
              <w:t xml:space="preserve"> </w:t>
            </w:r>
            <w:r>
              <w:rPr>
                <w:rFonts w:hint="eastAsia" w:cs="Times New Roman"/>
                <w:sz w:val="21"/>
                <w:szCs w:val="21"/>
              </w:rPr>
              <w:t>S83332)</w:t>
            </w:r>
          </w:p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V</w:t>
            </w:r>
            <w:r>
              <w:rPr>
                <w:rFonts w:cs="Times New Roman"/>
                <w:sz w:val="21"/>
                <w:szCs w:val="21"/>
              </w:rPr>
              <w:t xml:space="preserve">incristine (VCR) </w:t>
            </w:r>
            <w:r>
              <w:rPr>
                <w:rFonts w:hint="eastAsia" w:cs="Times New Roman"/>
                <w:sz w:val="21"/>
                <w:szCs w:val="21"/>
              </w:rPr>
              <w:t>(batch number:</w:t>
            </w:r>
            <w:r>
              <w:rPr>
                <w:rFonts w:cs="Times New Roman"/>
                <w:sz w:val="21"/>
                <w:szCs w:val="21"/>
              </w:rPr>
              <w:t xml:space="preserve"> </w:t>
            </w:r>
            <w:r>
              <w:rPr>
                <w:rFonts w:hint="eastAsia" w:cs="Times New Roman"/>
                <w:sz w:val="21"/>
                <w:szCs w:val="21"/>
              </w:rPr>
              <w:t>B20160)</w:t>
            </w:r>
          </w:p>
        </w:tc>
        <w:tc>
          <w:tcPr>
            <w:tcW w:w="4394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Shanghai Macklin Biochemical Technology Co., Ltd.</w:t>
            </w:r>
          </w:p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 xml:space="preserve">Shanghai </w:t>
            </w:r>
            <w:r>
              <w:rPr>
                <w:rFonts w:cs="Times New Roman"/>
                <w:sz w:val="21"/>
                <w:szCs w:val="21"/>
              </w:rPr>
              <w:t>Yuanye Biotechnology</w:t>
            </w:r>
            <w:r>
              <w:rPr>
                <w:rFonts w:hint="eastAsia" w:cs="Times New Roman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Co.,Ltd.</w:t>
            </w:r>
          </w:p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 xml:space="preserve">Shanghai Yuanye Biotechnology </w:t>
            </w:r>
            <w:r>
              <w:rPr>
                <w:rFonts w:cs="Times New Roman"/>
                <w:sz w:val="21"/>
                <w:szCs w:val="21"/>
              </w:rPr>
              <w:t>Co.,Ltd.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</w:tcPr>
          <w:p>
            <w:pPr>
              <w:snapToGrid w:val="0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TriTris (batch number: 0479)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Sigma-Aldrich LLC., USA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Glycine (batch number: </w:t>
            </w:r>
            <w:r>
              <w:rPr>
                <w:rStyle w:val="14"/>
                <w:rFonts w:cs="Times New Roman"/>
                <w:color w:val="000000"/>
                <w:sz w:val="21"/>
                <w:szCs w:val="21"/>
                <w:shd w:val="clear" w:color="auto" w:fill="FFFFFF"/>
              </w:rPr>
              <w:t>ST085</w:t>
            </w:r>
            <w:r>
              <w:rPr>
                <w:rFonts w:cs="Times New Roman"/>
                <w:bCs/>
                <w:color w:val="000000"/>
                <w:sz w:val="21"/>
                <w:szCs w:val="21"/>
                <w:shd w:val="clear" w:color="auto" w:fill="FFFFFF"/>
              </w:rPr>
              <w:t>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BCA protein concentration determination kit (batch number: P0010S)</w:t>
            </w:r>
          </w:p>
        </w:tc>
        <w:tc>
          <w:tcPr>
            <w:tcW w:w="4394" w:type="dxa"/>
            <w:vAlign w:val="bottom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DAB Substrate Kit (batch number: P0203)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ind w:right="-142" w:rightChars="-59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 xml:space="preserve">Beijing </w:t>
            </w:r>
            <w:r>
              <w:rPr>
                <w:rFonts w:cs="Times New Roman"/>
                <w:sz w:val="21"/>
                <w:szCs w:val="21"/>
              </w:rPr>
              <w:t>ZhongShan-Golden Bridge Biological 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Skimmed milk powder (batch number: CM0004)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Hefei Lanxu Biotechnology Co., Ltd.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Acrylamide (batch number: A012901)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Beijing Huamaike Biotechnology Co., Ltd.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IgG/HRP (batch number : ZDR-5306）</w:t>
            </w:r>
          </w:p>
        </w:tc>
        <w:tc>
          <w:tcPr>
            <w:tcW w:w="4394" w:type="dxa"/>
            <w:vAlign w:val="center"/>
          </w:tcPr>
          <w:p>
            <w:pPr>
              <w:pStyle w:val="8"/>
              <w:ind w:firstLine="0" w:firstLineChars="0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Rabbit</w:t>
            </w:r>
            <w:r>
              <w:rPr>
                <w:rFonts w:cs="Times New Roman"/>
                <w:sz w:val="21"/>
                <w:szCs w:val="21"/>
              </w:rPr>
              <w:t xml:space="preserve"> Anti-β actin mAb (batch number : TA-09）</w:t>
            </w:r>
          </w:p>
        </w:tc>
        <w:tc>
          <w:tcPr>
            <w:tcW w:w="4394" w:type="dxa"/>
            <w:vAlign w:val="center"/>
          </w:tcPr>
          <w:p>
            <w:pPr>
              <w:pStyle w:val="8"/>
              <w:ind w:firstLine="0" w:firstLineChars="0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 Anti-Cyclin B1 antibody (batch number : bs-0572R）</w:t>
            </w:r>
          </w:p>
        </w:tc>
        <w:tc>
          <w:tcPr>
            <w:tcW w:w="4394" w:type="dxa"/>
            <w:vAlign w:val="center"/>
          </w:tcPr>
          <w:p>
            <w:pPr>
              <w:pStyle w:val="8"/>
              <w:ind w:firstLine="0" w:firstLineChars="0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 Anti-CDK1 antibody (batch number : bs-1341R）</w:t>
            </w:r>
          </w:p>
        </w:tc>
        <w:tc>
          <w:tcPr>
            <w:tcW w:w="4394" w:type="dxa"/>
            <w:vAlign w:val="center"/>
          </w:tcPr>
          <w:p>
            <w:pPr>
              <w:pStyle w:val="8"/>
              <w:ind w:firstLine="0" w:firstLineChars="0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 Anti-</w:t>
            </w:r>
            <w:r>
              <w:rPr>
                <w:rFonts w:hint="eastAsia" w:cs="Times New Roman"/>
                <w:sz w:val="21"/>
                <w:szCs w:val="21"/>
              </w:rPr>
              <w:t>p2</w:t>
            </w:r>
            <w:r>
              <w:rPr>
                <w:rFonts w:cs="Times New Roman"/>
                <w:sz w:val="21"/>
                <w:szCs w:val="21"/>
              </w:rPr>
              <w:t>1 antibody (batch number : bs-2687R）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shd w:val="clear" w:color="auto" w:fill="FFFFFF"/>
              </w:rPr>
              <w:t>Biosynthesis Biotechnology Co., Ltd.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</w:t>
            </w:r>
            <w:r>
              <w:rPr>
                <w:rFonts w:hint="eastAsia" w:cs="Times New Roman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Anti-</w:t>
            </w:r>
            <w:r>
              <w:rPr>
                <w:rFonts w:hint="eastAsia" w:cs="Times New Roman"/>
                <w:sz w:val="21"/>
                <w:szCs w:val="21"/>
              </w:rPr>
              <w:t>Aurora A</w:t>
            </w:r>
            <w:r>
              <w:rPr>
                <w:rFonts w:cs="Times New Roman"/>
                <w:sz w:val="21"/>
                <w:szCs w:val="21"/>
              </w:rPr>
              <w:t xml:space="preserve"> antibody (batch</w:t>
            </w:r>
            <w:r>
              <w:rPr>
                <w:rFonts w:hint="eastAsia" w:cs="Times New Roman"/>
                <w:sz w:val="21"/>
                <w:szCs w:val="21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>number: bsm-52018R）</w:t>
            </w:r>
          </w:p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 Anti-</w:t>
            </w:r>
            <w:r>
              <w:rPr>
                <w:rFonts w:hint="eastAsia" w:cs="Times New Roman"/>
                <w:sz w:val="21"/>
                <w:szCs w:val="21"/>
              </w:rPr>
              <w:t>Aurora B</w:t>
            </w:r>
            <w:r>
              <w:rPr>
                <w:rFonts w:cs="Times New Roman"/>
                <w:sz w:val="21"/>
                <w:szCs w:val="21"/>
              </w:rPr>
              <w:t xml:space="preserve"> antibody (batch number : bs-</w:t>
            </w:r>
            <w:r>
              <w:rPr>
                <w:rFonts w:hint="eastAsia" w:cs="Times New Roman"/>
                <w:sz w:val="21"/>
                <w:szCs w:val="21"/>
              </w:rPr>
              <w:t>22286R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 Anti-</w:t>
            </w:r>
            <w:r>
              <w:rPr>
                <w:rFonts w:hint="eastAsia" w:cs="Times New Roman"/>
                <w:sz w:val="21"/>
                <w:szCs w:val="21"/>
              </w:rPr>
              <w:t>p-H3</w:t>
            </w:r>
            <w:r>
              <w:rPr>
                <w:rFonts w:cs="Times New Roman"/>
                <w:sz w:val="21"/>
                <w:szCs w:val="21"/>
              </w:rPr>
              <w:t xml:space="preserve"> antibody (batch number : bs-</w:t>
            </w:r>
            <w:r>
              <w:rPr>
                <w:rFonts w:hint="eastAsia" w:cs="Times New Roman"/>
                <w:sz w:val="21"/>
                <w:szCs w:val="21"/>
              </w:rPr>
              <w:t>3189</w:t>
            </w:r>
            <w:r>
              <w:rPr>
                <w:rFonts w:cs="Times New Roman"/>
                <w:sz w:val="21"/>
                <w:szCs w:val="21"/>
              </w:rPr>
              <w:t>R）</w:t>
            </w:r>
          </w:p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 Anti-</w:t>
            </w:r>
            <w:r>
              <w:rPr>
                <w:rFonts w:hint="eastAsia" w:cs="Times New Roman"/>
                <w:sz w:val="21"/>
                <w:szCs w:val="21"/>
              </w:rPr>
              <w:t>PLK1</w:t>
            </w:r>
            <w:r>
              <w:rPr>
                <w:rFonts w:cs="Times New Roman"/>
                <w:sz w:val="21"/>
                <w:szCs w:val="21"/>
              </w:rPr>
              <w:t xml:space="preserve"> antibody (batch number : bs</w:t>
            </w:r>
            <w:r>
              <w:rPr>
                <w:rFonts w:hint="eastAsia" w:cs="Times New Roman"/>
                <w:sz w:val="21"/>
                <w:szCs w:val="21"/>
              </w:rPr>
              <w:t>m</w:t>
            </w:r>
            <w:r>
              <w:rPr>
                <w:rFonts w:cs="Times New Roman"/>
                <w:sz w:val="21"/>
                <w:szCs w:val="21"/>
              </w:rPr>
              <w:t>-</w:t>
            </w:r>
            <w:r>
              <w:rPr>
                <w:rFonts w:hint="eastAsia" w:cs="Times New Roman"/>
                <w:sz w:val="21"/>
                <w:szCs w:val="21"/>
              </w:rPr>
              <w:t>33865M</w:t>
            </w:r>
            <w:r>
              <w:rPr>
                <w:rFonts w:cs="Times New Roman"/>
                <w:sz w:val="21"/>
                <w:szCs w:val="21"/>
              </w:rPr>
              <w:t>）</w:t>
            </w:r>
          </w:p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 Anti-</w:t>
            </w:r>
            <w:r>
              <w:rPr>
                <w:rFonts w:hint="eastAsia" w:cs="Times New Roman"/>
                <w:sz w:val="21"/>
                <w:szCs w:val="21"/>
              </w:rPr>
              <w:t>BRCA1</w:t>
            </w:r>
            <w:r>
              <w:rPr>
                <w:rFonts w:cs="Times New Roman"/>
                <w:sz w:val="21"/>
                <w:szCs w:val="21"/>
              </w:rPr>
              <w:t xml:space="preserve"> antibody (batch number : bs-</w:t>
            </w:r>
            <w:r>
              <w:rPr>
                <w:rFonts w:hint="eastAsia" w:cs="Times New Roman"/>
                <w:sz w:val="21"/>
                <w:szCs w:val="21"/>
              </w:rPr>
              <w:t>20490</w:t>
            </w:r>
            <w:r>
              <w:rPr>
                <w:rFonts w:cs="Times New Roman"/>
                <w:sz w:val="21"/>
                <w:szCs w:val="21"/>
              </w:rPr>
              <w:t>R）</w:t>
            </w:r>
          </w:p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 Anti-</w:t>
            </w:r>
            <w:r>
              <w:rPr>
                <w:rFonts w:hint="eastAsia" w:cs="Times New Roman"/>
                <w:sz w:val="21"/>
                <w:szCs w:val="21"/>
              </w:rPr>
              <w:t>STAT3</w:t>
            </w:r>
            <w:r>
              <w:rPr>
                <w:rFonts w:cs="Times New Roman"/>
                <w:sz w:val="21"/>
                <w:szCs w:val="21"/>
              </w:rPr>
              <w:t xml:space="preserve"> antibody (batch number : bs</w:t>
            </w:r>
            <w:r>
              <w:rPr>
                <w:rFonts w:hint="eastAsia" w:cs="Times New Roman"/>
                <w:sz w:val="21"/>
                <w:szCs w:val="21"/>
              </w:rPr>
              <w:t>m</w:t>
            </w:r>
            <w:r>
              <w:rPr>
                <w:rFonts w:cs="Times New Roman"/>
                <w:sz w:val="21"/>
                <w:szCs w:val="21"/>
              </w:rPr>
              <w:t>-</w:t>
            </w:r>
            <w:r>
              <w:rPr>
                <w:rFonts w:hint="eastAsia" w:cs="Times New Roman"/>
                <w:sz w:val="21"/>
                <w:szCs w:val="21"/>
              </w:rPr>
              <w:t>52235</w:t>
            </w:r>
            <w:r>
              <w:rPr>
                <w:rFonts w:cs="Times New Roman"/>
                <w:sz w:val="21"/>
                <w:szCs w:val="21"/>
              </w:rPr>
              <w:t>R）</w:t>
            </w:r>
          </w:p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 Anti-</w:t>
            </w:r>
            <w:r>
              <w:rPr>
                <w:rFonts w:hint="eastAsia" w:cs="Times New Roman"/>
                <w:sz w:val="21"/>
                <w:szCs w:val="21"/>
              </w:rPr>
              <w:t>PAK1</w:t>
            </w:r>
            <w:r>
              <w:rPr>
                <w:rFonts w:cs="Times New Roman"/>
                <w:sz w:val="21"/>
                <w:szCs w:val="21"/>
              </w:rPr>
              <w:t xml:space="preserve"> antibody (batch number : bs-</w:t>
            </w:r>
            <w:r>
              <w:rPr>
                <w:rFonts w:hint="eastAsia" w:cs="Times New Roman"/>
                <w:sz w:val="21"/>
                <w:szCs w:val="21"/>
              </w:rPr>
              <w:t>2277</w:t>
            </w:r>
            <w:r>
              <w:rPr>
                <w:rFonts w:cs="Times New Roman"/>
                <w:sz w:val="21"/>
                <w:szCs w:val="21"/>
              </w:rPr>
              <w:t>R）</w:t>
            </w:r>
          </w:p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 Anti-</w:t>
            </w:r>
            <w:r>
              <w:rPr>
                <w:rFonts w:hint="eastAsia" w:cs="Times New Roman"/>
                <w:sz w:val="21"/>
                <w:szCs w:val="21"/>
              </w:rPr>
              <w:t>CAMK4</w:t>
            </w:r>
            <w:r>
              <w:rPr>
                <w:rFonts w:cs="Times New Roman"/>
                <w:sz w:val="21"/>
                <w:szCs w:val="21"/>
              </w:rPr>
              <w:t xml:space="preserve"> antibody (batch number : bs-</w:t>
            </w:r>
            <w:r>
              <w:rPr>
                <w:rFonts w:hint="eastAsia" w:cs="Times New Roman"/>
                <w:sz w:val="21"/>
                <w:szCs w:val="21"/>
              </w:rPr>
              <w:t>6727</w:t>
            </w:r>
            <w:r>
              <w:rPr>
                <w:rFonts w:cs="Times New Roman"/>
                <w:sz w:val="21"/>
                <w:szCs w:val="21"/>
              </w:rPr>
              <w:t>R）</w:t>
            </w:r>
          </w:p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 Anti-</w:t>
            </w:r>
            <w:r>
              <w:rPr>
                <w:rFonts w:hint="eastAsia" w:cs="Times New Roman"/>
                <w:sz w:val="21"/>
                <w:szCs w:val="21"/>
              </w:rPr>
              <w:t>PKA</w:t>
            </w:r>
            <w:r>
              <w:rPr>
                <w:rFonts w:cs="Times New Roman"/>
                <w:sz w:val="21"/>
                <w:szCs w:val="21"/>
              </w:rPr>
              <w:t xml:space="preserve"> antibody (batch number : bs-</w:t>
            </w:r>
            <w:r>
              <w:rPr>
                <w:rFonts w:hint="eastAsia" w:cs="Times New Roman"/>
                <w:sz w:val="21"/>
                <w:szCs w:val="21"/>
              </w:rPr>
              <w:t>3964</w:t>
            </w:r>
            <w:r>
              <w:rPr>
                <w:rFonts w:cs="Times New Roman"/>
                <w:sz w:val="21"/>
                <w:szCs w:val="21"/>
              </w:rPr>
              <w:t>R）</w:t>
            </w:r>
          </w:p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 Anti-</w:t>
            </w:r>
            <w:r>
              <w:rPr>
                <w:rFonts w:hint="eastAsia" w:cs="Times New Roman"/>
                <w:sz w:val="21"/>
                <w:szCs w:val="21"/>
              </w:rPr>
              <w:t>ERK1/2</w:t>
            </w:r>
            <w:r>
              <w:rPr>
                <w:rFonts w:cs="Times New Roman"/>
                <w:sz w:val="21"/>
                <w:szCs w:val="21"/>
              </w:rPr>
              <w:t xml:space="preserve"> antibody (batch number : bs</w:t>
            </w:r>
            <w:r>
              <w:rPr>
                <w:rFonts w:hint="eastAsia" w:cs="Times New Roman"/>
                <w:sz w:val="21"/>
                <w:szCs w:val="21"/>
              </w:rPr>
              <w:t>m</w:t>
            </w:r>
            <w:r>
              <w:rPr>
                <w:rFonts w:cs="Times New Roman"/>
                <w:sz w:val="21"/>
                <w:szCs w:val="21"/>
              </w:rPr>
              <w:t>-</w:t>
            </w:r>
            <w:r>
              <w:rPr>
                <w:rFonts w:hint="eastAsia" w:cs="Times New Roman"/>
                <w:sz w:val="21"/>
                <w:szCs w:val="21"/>
              </w:rPr>
              <w:t>52259</w:t>
            </w:r>
            <w:r>
              <w:rPr>
                <w:rFonts w:cs="Times New Roman"/>
                <w:sz w:val="21"/>
                <w:szCs w:val="21"/>
              </w:rPr>
              <w:t>R）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 Bioss Biotechnology Co., Ltd.</w:t>
            </w:r>
          </w:p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 Bioss Biotechnology Co., Ltd</w:t>
            </w:r>
          </w:p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 Bioss Biotechnology Co., Ltd</w:t>
            </w:r>
          </w:p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 Bioss Biotechnology Co., Ltd</w:t>
            </w:r>
          </w:p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 Bioss Biotechnology Co., Ltd</w:t>
            </w:r>
          </w:p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 Bioss Biotechnology Co., Ltd</w:t>
            </w:r>
          </w:p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 Bioss Biotechnology Co., Ltd</w:t>
            </w:r>
          </w:p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 Bioss Biotechnology Co., Ltd</w:t>
            </w:r>
          </w:p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 Bioss Biotechnology Co., Ltd</w:t>
            </w:r>
          </w:p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 Bioss Biotechnology Co., Ltd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Rabbit Anti-BubR1 antibody (batch number : bs-5726R）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Biosynthesis Biotechnology Co., Ltd.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Color</w:t>
            </w:r>
            <w:r>
              <w:rPr>
                <w:rFonts w:hint="eastAsia" w:cs="Times New Roman"/>
                <w:sz w:val="21"/>
                <w:szCs w:val="21"/>
              </w:rPr>
              <w:t>-</w:t>
            </w:r>
            <w:r>
              <w:rPr>
                <w:rFonts w:cs="Times New Roman"/>
                <w:sz w:val="21"/>
                <w:szCs w:val="21"/>
              </w:rPr>
              <w:t>code</w:t>
            </w:r>
            <w:r>
              <w:rPr>
                <w:rFonts w:hint="eastAsia" w:cs="Times New Roman"/>
                <w:sz w:val="21"/>
                <w:szCs w:val="21"/>
              </w:rPr>
              <w:t>d</w:t>
            </w:r>
            <w:r>
              <w:rPr>
                <w:rFonts w:cs="Times New Roman"/>
                <w:sz w:val="21"/>
                <w:szCs w:val="21"/>
              </w:rPr>
              <w:t xml:space="preserve"> Prestained Protein Marker (10-180 kDa (batch number: P0068）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Ponceau Staining Solution (batch number: P0022）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Ammonium persulfate (APS) (batch number: ST005)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Tween-20 (batch number: ST825)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PMSF (100mM) (batch number: </w:t>
            </w:r>
            <w:r>
              <w:rPr>
                <w:rStyle w:val="14"/>
                <w:rFonts w:cs="Times New Roman"/>
                <w:kern w:val="2"/>
                <w:sz w:val="21"/>
                <w:szCs w:val="21"/>
                <w:lang w:val="en-US" w:eastAsia="zh-CN"/>
              </w:rPr>
              <w:t>ST506</w:t>
            </w:r>
            <w:r>
              <w:rPr>
                <w:rFonts w:cs="Times New Roman"/>
                <w:sz w:val="21"/>
                <w:szCs w:val="21"/>
              </w:rPr>
              <w:t>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TEMED (batch number: ST728)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SDS (batch number: BOO0276)</w:t>
            </w:r>
          </w:p>
        </w:tc>
        <w:tc>
          <w:tcPr>
            <w:tcW w:w="4394" w:type="dxa"/>
          </w:tcPr>
          <w:p>
            <w:pPr>
              <w:jc w:val="left"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kern w:val="0"/>
                <w:sz w:val="21"/>
                <w:szCs w:val="21"/>
              </w:rPr>
              <w:t>Sigma-Aldrich LLC., USA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DTT (batch number: ST040)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 Beyotime Institute of Biotechnology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Bromophenol Blue (batch number: B802654)</w:t>
            </w:r>
          </w:p>
        </w:tc>
        <w:tc>
          <w:tcPr>
            <w:tcW w:w="4394" w:type="dxa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Shanghai Macklin Biochemical Technology Co., Ltd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61" w:type="dxa"/>
            <w:vAlign w:val="center"/>
          </w:tcPr>
          <w:p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Methanol (batch number: 20160509)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rPr>
                <w:rFonts w:cs="Times New Roman"/>
                <w:kern w:val="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Guangzhou Yuebao Chemical Technology Co., Ltd.</w:t>
            </w:r>
          </w:p>
        </w:tc>
      </w:tr>
    </w:tbl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left"/>
        <w:rPr>
          <w:b/>
          <w:bCs/>
          <w:szCs w:val="24"/>
        </w:rPr>
      </w:pPr>
    </w:p>
    <w:p>
      <w:pPr>
        <w:jc w:val="both"/>
        <w:rPr>
          <w:rFonts w:cs="Times New Roman"/>
          <w:b/>
          <w:bCs/>
          <w:szCs w:val="21"/>
          <w:lang w:val="en-GB"/>
        </w:rPr>
      </w:pPr>
    </w:p>
    <w:p>
      <w:pPr>
        <w:jc w:val="center"/>
        <w:rPr>
          <w:rFonts w:cs="Times New Roman"/>
          <w:b/>
          <w:bCs/>
          <w:szCs w:val="21"/>
          <w:lang w:val="en-GB"/>
        </w:rPr>
      </w:pPr>
    </w:p>
    <w:p>
      <w:pPr>
        <w:jc w:val="center"/>
        <w:rPr>
          <w:rFonts w:cs="Times New Roman"/>
          <w:b/>
          <w:bCs/>
          <w:szCs w:val="21"/>
          <w:lang w:val="en-GB"/>
        </w:rPr>
      </w:pPr>
    </w:p>
    <w:p>
      <w:pPr>
        <w:jc w:val="center"/>
        <w:rPr>
          <w:rFonts w:cs="Times New Roman"/>
          <w:b/>
          <w:bCs/>
          <w:szCs w:val="21"/>
          <w:lang w:val="en-GB"/>
        </w:rPr>
      </w:pPr>
    </w:p>
    <w:p>
      <w:pPr>
        <w:jc w:val="center"/>
        <w:rPr>
          <w:rFonts w:cs="Times New Roman"/>
          <w:szCs w:val="21"/>
        </w:rPr>
      </w:pPr>
      <w:r>
        <w:rPr>
          <w:rFonts w:cs="Times New Roman"/>
          <w:b/>
          <w:bCs/>
          <w:szCs w:val="21"/>
          <w:lang w:val="en-GB"/>
        </w:rPr>
        <w:t xml:space="preserve">Table S3 </w:t>
      </w:r>
      <w:r>
        <w:rPr>
          <w:rFonts w:cs="Times New Roman"/>
          <w:szCs w:val="21"/>
        </w:rPr>
        <w:t>Inhibition rate of lycorine on proliferation of MCF-7 cells (</w:t>
      </w:r>
      <w:r>
        <w:rPr>
          <w:rFonts w:cs="Times New Roman"/>
          <w:i/>
          <w:iCs/>
          <w:szCs w:val="21"/>
        </w:rPr>
        <w:t>n</w:t>
      </w:r>
      <w:r>
        <w:rPr>
          <w:rFonts w:cs="Times New Roman"/>
          <w:szCs w:val="21"/>
        </w:rPr>
        <w:t>=6)</w:t>
      </w:r>
    </w:p>
    <w:p>
      <w:pPr>
        <w:jc w:val="center"/>
        <w:rPr>
          <w:rFonts w:cs="Times New Roman"/>
          <w:szCs w:val="21"/>
        </w:rPr>
      </w:pPr>
    </w:p>
    <w:tbl>
      <w:tblPr>
        <w:tblStyle w:val="9"/>
        <w:tblW w:w="717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2585"/>
        <w:gridCol w:w="1677"/>
        <w:gridCol w:w="19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6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Groups</w:t>
            </w:r>
          </w:p>
        </w:tc>
        <w:tc>
          <w:tcPr>
            <w:tcW w:w="259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Concentration (μmol/L)</w:t>
            </w:r>
          </w:p>
        </w:tc>
        <w:tc>
          <w:tcPr>
            <w:tcW w:w="168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Optical density</w:t>
            </w:r>
          </w:p>
        </w:tc>
        <w:tc>
          <w:tcPr>
            <w:tcW w:w="19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Inhibitory rate 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Control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1.355±0.07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Lycorine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1.187±0.13**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14.9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1.075±0.09**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24.8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0.974±0.16**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33.7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0.929±0.05**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37.7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0.777±0.04**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51.2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0.632±0.03**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64.1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VCR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0.625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0.892±0.05**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52.7</w:t>
            </w:r>
          </w:p>
        </w:tc>
      </w:tr>
    </w:tbl>
    <w:p>
      <w:pPr>
        <w:autoSpaceDE w:val="0"/>
        <w:autoSpaceDN w:val="0"/>
        <w:adjustRightInd w:val="0"/>
        <w:snapToGrid w:val="0"/>
        <w:ind w:firstLine="200" w:firstLineChars="100"/>
        <w:rPr>
          <w:sz w:val="20"/>
          <w:szCs w:val="20"/>
        </w:rPr>
      </w:pPr>
      <w:r>
        <w:rPr>
          <w:sz w:val="20"/>
          <w:szCs w:val="20"/>
        </w:rPr>
        <w:t>Significant difference compared with control group, **</w:t>
      </w:r>
      <w:r>
        <w:rPr>
          <w:i/>
          <w:iCs/>
          <w:sz w:val="20"/>
          <w:szCs w:val="20"/>
        </w:rPr>
        <w:t xml:space="preserve">P </w:t>
      </w:r>
      <w:r>
        <w:rPr>
          <w:sz w:val="20"/>
          <w:szCs w:val="20"/>
        </w:rPr>
        <w:t>&lt;0.01</w:t>
      </w:r>
    </w:p>
    <w:p/>
    <w:p>
      <w:pPr>
        <w:jc w:val="left"/>
        <w:rPr>
          <w:b/>
          <w:bCs/>
          <w:szCs w:val="24"/>
        </w:rPr>
      </w:pPr>
    </w:p>
    <w:p/>
    <w:p>
      <w:pPr>
        <w:jc w:val="center"/>
        <w:rPr>
          <w:rFonts w:cs="Times New Roman"/>
          <w:b/>
          <w:bCs/>
          <w:szCs w:val="21"/>
          <w:lang w:val="en-GB"/>
        </w:rPr>
      </w:pPr>
    </w:p>
    <w:p>
      <w:pPr>
        <w:jc w:val="center"/>
        <w:rPr>
          <w:rFonts w:cs="Times New Roman"/>
          <w:szCs w:val="21"/>
        </w:rPr>
      </w:pPr>
      <w:r>
        <w:rPr>
          <w:rFonts w:cs="Times New Roman"/>
          <w:b/>
          <w:bCs/>
          <w:szCs w:val="21"/>
          <w:lang w:val="en-GB"/>
        </w:rPr>
        <w:t>Table S</w:t>
      </w:r>
      <w:r>
        <w:rPr>
          <w:rFonts w:hint="eastAsia" w:cs="Times New Roman"/>
          <w:b/>
          <w:bCs/>
          <w:szCs w:val="21"/>
        </w:rPr>
        <w:t>4</w:t>
      </w:r>
      <w:r>
        <w:rPr>
          <w:rFonts w:cs="Times New Roman"/>
          <w:b/>
          <w:bCs/>
          <w:szCs w:val="21"/>
          <w:lang w:val="en-GB"/>
        </w:rPr>
        <w:t xml:space="preserve"> </w:t>
      </w:r>
      <w:r>
        <w:rPr>
          <w:rFonts w:cs="Times New Roman"/>
          <w:szCs w:val="21"/>
        </w:rPr>
        <w:t>Primer sequences in PCR reaction system</w:t>
      </w:r>
    </w:p>
    <w:p>
      <w:pPr>
        <w:jc w:val="left"/>
        <w:rPr>
          <w:rFonts w:cs="Times New Roman"/>
          <w:szCs w:val="21"/>
        </w:rPr>
      </w:pPr>
    </w:p>
    <w:tbl>
      <w:tblPr>
        <w:tblStyle w:val="9"/>
        <w:tblW w:w="7848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3144"/>
        <w:gridCol w:w="33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92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ARGs</w:t>
            </w:r>
          </w:p>
        </w:tc>
        <w:tc>
          <w:tcPr>
            <w:tcW w:w="3144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Forward primer</w:t>
            </w:r>
          </w:p>
        </w:tc>
        <w:tc>
          <w:tcPr>
            <w:tcW w:w="3312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Reverse primer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ABL1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TGGTCCCTTCCTTTTGTTAACGT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TATGCACACGCCACTTAGAAAAGA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ANAPC2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TATGTTGCGCGGAGTCTTGTT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GAAGCACCCATACAGACGCTG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ATM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ATCTGCTGCCGTCAACTAGAA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GATCTCGAATCAGGCGCTTAAA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ATR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ACATTTGTGACTGGAGTAGAAGA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TCCACAATTGGTGACCTGGG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AURKA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TGGGTGGTCAGTACATGCTC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TGCATCCGACCTTCAATCATTTC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AURKB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CGCAGAGAGATCGAAATCCAG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AGATCCTCCTCCGGTCATAAAA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BCCIP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ACAGAACCAATAAGCCATGTGG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TGCAAACATTAACGCAGCTTTC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BCL2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ATTGATGGGATCGTTGCCTTAT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TCCAATTCCTTTCGGATCTTTA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BIRC5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TGGGAAGGGTTGTGAATGAG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CAGTTTGGCTTGCTGGTCTC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BRCA1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GAAACCGTGCCAAAAGACTTC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CCAAGGTTAGAGAGTTGGACAC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BRCA2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TGCCTGAAAACCAGATGACTATC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AGGCCAGCAAACTTCCGTTTA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CASP3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TGGTTCATCCAGTCGCTTTGT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CCCGGGTAAGAATGTGCATAAA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CCNA2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TGGAAAGCAAACAGTAAACAGCC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GGGCATCTTCACGCTCTATTT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CCNB1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AATAAGGCGAAGATCAACATGGC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TTTGTTACCAATGTCCCCAAGAG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STMN1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TCAGCCCTCGGTCAAAAGAAT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TTCTCGTGCTCTCGTTTCTCA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KIF2C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GAGAGCAAGCTGACACAGGT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CCTGGTGAGATCGTGGCAAT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KATNA1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AGCACTCCCTTGAAAGCGG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GCGTTTTCTAGGTCCTGGTGA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CCNB2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TGCTCTGCAAAATCGAGGACA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GCCAATCCACTAGGATGGCA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CCNC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CCTTGCATGGAGGATAGTGAATG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AAGGAGGATACAGTAGGCAAAGA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CCND1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GCTGCGAAGTGGAAACCATC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CCTCCTTCTGCACACATTTGAA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CCND2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CTGTCTCTGATCCGCAAGCAT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GGTGGGTACATGGCAAACTTAAA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CCND3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TACCCGCCATCCATGATCG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AGGCAGTCCACTTCAGTGC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CCNE1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AAGGAGCGGGACACCATGA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ACGGTCACGTTTGCCTTCC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CCNF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CACAAAGCATCCATATTGCACTG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TGGTCAGACATCCCTGATGAG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CCNG1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GAGTCTGCACACGATAATGGC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GTGCTTGGGCTGTACCTTCA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CCNG2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TCTCGGGTTGTTGAACGTCTA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GTAGCCTCAATCAAACTCAGCC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CCNH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AGGCACTTGAACAGATACTGGA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CCAATATGGGATAGCGGGTCT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CCNT1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ACAACAAACGGTGGTATTTCACT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CCTGCTGGCGATAAGAAAGTT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CDC16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CTTGAAGGACGAAAGTGGCTT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TTCCCGCGTAGAAGACAGATA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CDC20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GCTTTGAACCTGAACGGTTTTG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TCTGGCGCATTTTGTGGTTTT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CDC25A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GTGAAGGCGCTATTTGGCG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TGGTTGCTCATAATCACTGCC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STAT3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CAGCAGCTTGACACACGGTA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AAACACCAAAGTGGCATGTGA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ERK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TCACACAGGGTTCCTGACAGA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ATGCAGCCTACAGACCAAATATC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PAK1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AGGGGAGTTTACGGGAATGC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TCTTCTGCTCCGACTTAGTGATA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CDC25C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TCTACGGAACTCTTCTCATCCAC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TCCAGGAGCAGGTTTAACATTTT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CDC34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AACGAGCCCAACACCTTCTC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GTACTCCCGATCCTTCCCCT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CDC6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TGTTCTCCTCGTGTAAAAGCC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GGGGAGTGTTGCATAGGTTGT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CDK1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GGATGTGCTTATGCAGGATTCC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CATGTACTGACCAGGAGGGATAG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CDK2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GTACCTCCCCTGGATGAAGAT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CGAAATCCGCTTGTTAGGGTC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CDK4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TCAGCACAGTTCGTGAGGTG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GTCCATCAGCCGGACAACAT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CDK5R1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AGAACAGCAAGAACGCCAAG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CGGCCACGATTCTCTTCCA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CDK5RAP1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ATGGCTGCCAGATGAATGTGA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CTCTTGGAGGTTACTGGTCCG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CDK6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CCAGATGGCTCTAACCTCAGT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AACTTCCACGAAAAAGAGGCTT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CDK7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GGAGCCCCAATAGAGCTTATACA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TCCACACCTACACCATACATCC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CDK8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GGGATCTCTATGTCGGCATGT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CACACCTTCCTATCAGCATGAG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CDKN1A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TGTCCGTCAGAACCCATGC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AAAGTCGAAGTTCCATCGCTC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CDKN1B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ATCACAAACCCCTAGAGGGCA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GGGTCTGTAGTAGAACTCGGG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CDKN2A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ATGGAGCCTTCGGCTGAC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GTAACTATTCGGTGCGTTGG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CAMK4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GCCTCGTCCCGGATTACTG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TCCCCTTCTGTTTGCATCTGT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CDKN2B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GGGACTAGTGGAGAAGGTGC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CATCATCATGACCTGGATCGC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CDKN3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AGCCGCCCAGTTCAATACAA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CCTGGAAGAGCACATAAACCG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CHEK1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ATATGAAGCGTGCCGTAGACT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TGCCTATGTCTGGCTCTATTCTG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CHEK2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TGAGAACCTTATGTGGAACCCC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ACAGCACGGTTATACCCAGC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CKS1B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TATTCGGACAAATACGACGACG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CGCCAAGATTCCTCCATTCAGA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CKS2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TTCGACGAACACTACGAGTACC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GGACACCAAGTCTCCTCCAC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CUL1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AGCCATTGAAAAGTGTGGAGAA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GCGTCATTGTTGAATGCAGACA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CUL2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ACGACAATAAAAGCCGTGGTC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GGATAGGCCACACATAAAGCAT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CUL3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TGTGGAGAACGTCTACAATTTGG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GCGCCTCTGTCTACGACTT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E2F1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CATCCCAGGAGGTCACTTCTG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GACAACAGCGGTTCTTGCTC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E2F4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CCTAGCTGTACGCCAGAAGC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TTTTTCTCGATTAGCCCGATACC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GADD45A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GGATGCCCTGGAGGAAGTG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CTTCGTACACCCCGACAGTGA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GTSE1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CAGGGGACGTGAACATGGATG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ATGTCCAAAGGGTCCGAAGAA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HUS1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GAATGCCAGGGCTTTGAAAATC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CACAATGCGGCTACTGCTTG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TPPP3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TCCATTCCTGCGTCGTTCTG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TTCATCTCTTGCCCACTGGC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MAP2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CTCAGCACCGCTAACAGAGG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CATTGGCGCTTCGGACAAG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MAPT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CCAAGTGTGGCTCATTAGGCA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CCAATCTTCGACTGGACTCTGT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KNTC1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GAGAGAAGTGGCAACCTACATC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CGCCGATTTTCATCGTTAGCTTT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KPNA2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GGCACTGTAAATTGGTCTGTTGA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CCTGGCAGCTTGAGTAGCTT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MAD2L1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GTTCTTCTCATTCGGCATCAACA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GAGTCCGTATTTCTGCACTCG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MAD2L2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ACCGCCCAGTGGAGAAATTC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CATCGCACACGCTGATCTT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MCM2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ATGGCGGAATCATCGGAATCC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GGTGAGGGCATCAGTACGC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MCM3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TCAGAGAGATTACCTGGACTTCC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TCAGCCGGTATTGGTTGTCAC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MCM4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CACCACACACAGTTATCCTGTT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CGAATAGGCACAGCTCGATAGAT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MCM5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AGCATTCGTAGCCTGAAGTCG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CGGCACTGGATAGAGATGCG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MDM2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CAGTAGCAGTGAATCTACAGGGA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CTGATCCAACCAATCACCTGAAT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MKI67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CGTCCCAGTGGAAGAGTTGT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CGACCCCGCTCCTTTTGATA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MNAT1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AGCTCTGTATGAATACCAGCCA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AGTCTTCCTAGCATCTCAAGCTC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MRE11A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ATCGGCCTGTCCAGTTTGAAA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TGCCATCTTGATAGTTCACCCAT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NBN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GACTGGCGTTGAGTACGTTGT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TGATTTCGGCTGATCGACTGA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RAD1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CTCAACAGTGGGGTAGGCAG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GGTGGGGATAAGGGACAAGC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DIAPH1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CTTGCGGGATATGCCTCTG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AATGTTTGCACCCAACTGACA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RAC1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GTGCAGACACTTGCTCTCCT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AATGGCAACGCTTCATTCGG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CDC42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CCATCGGAATATGTACCGACTG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CTCAGCGGTCGTAATCTGTCA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RAD17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ACACGCTCTTTACTCAGGGAA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AGCATATCCTCGGGCTTTGTT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RAD51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CAACCCATTTCACGGTTAGAGC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TTCTTTGGCGCATAGGCAACA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RAD9A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CATTGACTCTTACATGATCGCCA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GCCAGGTGAAAGGGAAATGG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RB1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TTGGATCACAGCGATACAAACT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AGCGCACGCCAATAAAGACA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RBBP8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AGATCGGTTAAGAGCAGGCTT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TGCTGCCGGATATTTTCAAACT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RBL1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TCGGATGATTGGGGATGACTT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GCACATAATCGCATTGGCAAAAA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RBL2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TGAGCGAAAGCTACACGCTG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TCCCTTTGCTTACAGTTGGAAC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SERTAD1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CTGGCTGTCTACTGGACGATG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TGGTGCCCAAAGTTCATTGTC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SKP2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ATGCCCCAATCTTGTCCATCT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CACCGACTGAGTGATAGGTGT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TFDP1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AGGGCCTACGGCATTTCTC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CTCGTCTGCCACTTCGTTGT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TFDP2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CTGCCTACCAATTCTGCTCAG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CGCTTCTGCTTTATCCGTTCT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TP53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GAGGTTGGCTCTGACTGTACC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TCCGTCCCAGTAGATTACCAC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WEE1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TGAAGAGGCTGGATGGATGC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TTCTGCCCACGCAGAGAAAT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RHOA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GGAAAGCAGGTAGAGTTGGCT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GGCTGTCGATGGAAAAACACAT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CKAP5-A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TGTGGAAAGCAAGGTTAAGTGG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ACTCTGGGCTCTTTTCATCCT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PKA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AGCCCACTTGGATCAGTTTGA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GTTCCCGGTCTCCTTGTGT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ICIS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CCGGGGAGAGCTAGTCACT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CTGCTGGACGAATGCTTCA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9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CDC2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GGATGTGCTTATGCAGGATTCC</w:t>
            </w:r>
          </w:p>
        </w:tc>
        <w:tc>
          <w:tcPr>
            <w:tcW w:w="331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CATGTACTGACCAGGAGGGATAG</w:t>
            </w:r>
          </w:p>
        </w:tc>
      </w:tr>
    </w:tbl>
    <w:p/>
    <w:p>
      <w:pPr>
        <w:jc w:val="left"/>
        <w:rPr>
          <w:b/>
          <w:bCs/>
          <w:szCs w:val="24"/>
        </w:rPr>
      </w:pPr>
    </w:p>
    <w:p>
      <w:pPr>
        <w:pStyle w:val="8"/>
        <w:ind w:firstLine="482"/>
        <w:jc w:val="center"/>
        <w:rPr>
          <w:b/>
          <w:bCs/>
          <w:szCs w:val="24"/>
        </w:rPr>
      </w:pPr>
    </w:p>
    <w:p>
      <w:pPr>
        <w:pStyle w:val="8"/>
        <w:ind w:firstLine="482"/>
        <w:jc w:val="center"/>
        <w:rPr>
          <w:b/>
          <w:bCs/>
          <w:szCs w:val="24"/>
        </w:rPr>
      </w:pPr>
    </w:p>
    <w:p>
      <w:pPr>
        <w:pStyle w:val="8"/>
        <w:ind w:firstLine="482"/>
        <w:jc w:val="center"/>
        <w:rPr>
          <w:b/>
          <w:bCs/>
          <w:szCs w:val="24"/>
        </w:rPr>
      </w:pPr>
    </w:p>
    <w:p>
      <w:pPr>
        <w:pStyle w:val="8"/>
        <w:ind w:firstLine="482"/>
        <w:jc w:val="center"/>
        <w:rPr>
          <w:b/>
          <w:bCs/>
          <w:szCs w:val="24"/>
        </w:rPr>
      </w:pPr>
    </w:p>
    <w:p>
      <w:pPr>
        <w:pStyle w:val="8"/>
        <w:ind w:firstLine="482"/>
        <w:jc w:val="center"/>
        <w:rPr>
          <w:b/>
          <w:bCs/>
          <w:szCs w:val="24"/>
        </w:rPr>
      </w:pPr>
    </w:p>
    <w:p>
      <w:pPr>
        <w:pStyle w:val="8"/>
        <w:ind w:firstLine="0" w:firstLineChars="0"/>
        <w:rPr>
          <w:b/>
          <w:bCs/>
          <w:szCs w:val="24"/>
        </w:rPr>
      </w:pPr>
    </w:p>
    <w:p>
      <w:pPr>
        <w:pStyle w:val="8"/>
        <w:ind w:firstLine="482"/>
        <w:jc w:val="center"/>
        <w:rPr>
          <w:b/>
          <w:bCs/>
          <w:szCs w:val="24"/>
        </w:rPr>
      </w:pPr>
    </w:p>
    <w:p>
      <w:pPr>
        <w:pStyle w:val="8"/>
        <w:ind w:firstLine="482"/>
        <w:jc w:val="center"/>
        <w:rPr>
          <w:szCs w:val="24"/>
        </w:rPr>
      </w:pPr>
      <w:r>
        <w:rPr>
          <w:rFonts w:hint="eastAsia"/>
          <w:b/>
          <w:bCs/>
          <w:szCs w:val="24"/>
        </w:rPr>
        <w:t xml:space="preserve">Table S5 </w:t>
      </w:r>
      <w:r>
        <w:rPr>
          <w:szCs w:val="24"/>
        </w:rPr>
        <w:t>Effects of lycorine on tumor weights of S180 mice (</w:t>
      </w:r>
      <w:r>
        <w:rPr>
          <w:i/>
          <w:iCs/>
          <w:szCs w:val="24"/>
        </w:rPr>
        <w:t>n</w:t>
      </w:r>
      <w:r>
        <w:rPr>
          <w:szCs w:val="24"/>
        </w:rPr>
        <w:t>=10)</w:t>
      </w:r>
    </w:p>
    <w:p>
      <w:pPr>
        <w:pStyle w:val="8"/>
        <w:ind w:firstLine="482"/>
        <w:jc w:val="center"/>
        <w:rPr>
          <w:b/>
          <w:bCs/>
          <w:szCs w:val="24"/>
        </w:rPr>
      </w:pPr>
    </w:p>
    <w:tbl>
      <w:tblPr>
        <w:tblStyle w:val="9"/>
        <w:tblW w:w="6521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418"/>
        <w:gridCol w:w="1842"/>
        <w:gridCol w:w="1985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tcBorders>
              <w:top w:val="single" w:color="auto" w:sz="12" w:space="0"/>
              <w:bottom w:val="single" w:color="auto" w:sz="2" w:space="0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Group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2" w:space="0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Dose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(mg/kg)</w:t>
            </w:r>
          </w:p>
        </w:tc>
        <w:tc>
          <w:tcPr>
            <w:tcW w:w="1842" w:type="dxa"/>
            <w:tcBorders>
              <w:top w:val="single" w:color="auto" w:sz="12" w:space="0"/>
              <w:bottom w:val="single" w:color="auto" w:sz="2" w:space="0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Tumor weigh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(g)</w:t>
            </w:r>
          </w:p>
        </w:tc>
        <w:tc>
          <w:tcPr>
            <w:tcW w:w="1985" w:type="dxa"/>
            <w:tcBorders>
              <w:top w:val="single" w:color="auto" w:sz="12" w:space="0"/>
              <w:bottom w:val="single" w:color="auto" w:sz="2" w:space="0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Inhibition Rate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(%)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tcBorders>
              <w:top w:val="single" w:color="auto" w:sz="2" w:space="0"/>
              <w:bottom w:val="nil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Control</w:t>
            </w:r>
          </w:p>
        </w:tc>
        <w:tc>
          <w:tcPr>
            <w:tcW w:w="1418" w:type="dxa"/>
            <w:tcBorders>
              <w:top w:val="single" w:color="auto" w:sz="2" w:space="0"/>
              <w:bottom w:val="nil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—</w:t>
            </w:r>
          </w:p>
        </w:tc>
        <w:tc>
          <w:tcPr>
            <w:tcW w:w="1842" w:type="dxa"/>
            <w:tcBorders>
              <w:top w:val="single" w:color="auto" w:sz="2" w:space="0"/>
              <w:bottom w:val="nil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1.15</w:t>
            </w:r>
            <w:r>
              <w:rPr>
                <w:rFonts w:hint="eastAsia" w:ascii="宋体" w:hAnsi="宋体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>0.11</w:t>
            </w:r>
          </w:p>
        </w:tc>
        <w:tc>
          <w:tcPr>
            <w:tcW w:w="1985" w:type="dxa"/>
            <w:tcBorders>
              <w:top w:val="single" w:color="auto" w:sz="2" w:space="0"/>
              <w:bottom w:val="nil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—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tcBorders>
              <w:top w:val="nil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CTX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1842" w:type="dxa"/>
            <w:tcBorders>
              <w:top w:val="nil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0.49</w:t>
            </w:r>
            <w:r>
              <w:rPr>
                <w:rFonts w:hint="eastAsia" w:ascii="宋体" w:hAnsi="宋体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>0.08</w:t>
            </w:r>
            <w:r>
              <w:rPr>
                <w:szCs w:val="21"/>
                <w:vertAlign w:val="superscript"/>
              </w:rPr>
              <w:t>**</w:t>
            </w:r>
          </w:p>
        </w:tc>
        <w:tc>
          <w:tcPr>
            <w:tcW w:w="1985" w:type="dxa"/>
            <w:tcBorders>
              <w:top w:val="nil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56.84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</w:t>
            </w:r>
            <w:r>
              <w:rPr>
                <w:sz w:val="21"/>
                <w:szCs w:val="21"/>
              </w:rPr>
              <w:t>ycorine</w:t>
            </w:r>
          </w:p>
        </w:tc>
        <w:tc>
          <w:tcPr>
            <w:tcW w:w="1418" w:type="dxa"/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1842" w:type="dxa"/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0.89</w:t>
            </w:r>
            <w:r>
              <w:rPr>
                <w:rFonts w:hint="eastAsia" w:ascii="宋体" w:hAnsi="宋体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>0.12</w:t>
            </w:r>
            <w:r>
              <w:rPr>
                <w:szCs w:val="21"/>
                <w:vertAlign w:val="superscript"/>
              </w:rPr>
              <w:t>**</w:t>
            </w:r>
          </w:p>
        </w:tc>
        <w:tc>
          <w:tcPr>
            <w:tcW w:w="1985" w:type="dxa"/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21.69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</w:t>
            </w:r>
            <w:r>
              <w:rPr>
                <w:sz w:val="21"/>
                <w:szCs w:val="21"/>
              </w:rPr>
              <w:t>ycorine</w:t>
            </w:r>
          </w:p>
        </w:tc>
        <w:tc>
          <w:tcPr>
            <w:tcW w:w="1418" w:type="dxa"/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</w:t>
            </w:r>
          </w:p>
        </w:tc>
        <w:tc>
          <w:tcPr>
            <w:tcW w:w="1842" w:type="dxa"/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0.78</w:t>
            </w:r>
            <w:r>
              <w:rPr>
                <w:rFonts w:hint="eastAsia" w:ascii="宋体" w:hAnsi="宋体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>0.17</w:t>
            </w:r>
            <w:r>
              <w:rPr>
                <w:szCs w:val="21"/>
                <w:vertAlign w:val="superscript"/>
              </w:rPr>
              <w:t>**</w:t>
            </w:r>
          </w:p>
        </w:tc>
        <w:tc>
          <w:tcPr>
            <w:tcW w:w="1985" w:type="dxa"/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32.07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tcBorders>
              <w:bottom w:val="single" w:color="auto" w:sz="12" w:space="0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</w:t>
            </w:r>
            <w:r>
              <w:rPr>
                <w:sz w:val="21"/>
                <w:szCs w:val="21"/>
              </w:rPr>
              <w:t>ycorine</w:t>
            </w:r>
          </w:p>
        </w:tc>
        <w:tc>
          <w:tcPr>
            <w:tcW w:w="1418" w:type="dxa"/>
            <w:tcBorders>
              <w:bottom w:val="single" w:color="auto" w:sz="12" w:space="0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40</w:t>
            </w:r>
          </w:p>
        </w:tc>
        <w:tc>
          <w:tcPr>
            <w:tcW w:w="1842" w:type="dxa"/>
            <w:tcBorders>
              <w:bottom w:val="single" w:color="auto" w:sz="12" w:space="0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0.57</w:t>
            </w:r>
            <w:r>
              <w:rPr>
                <w:rFonts w:hint="eastAsia" w:ascii="宋体" w:hAnsi="宋体"/>
                <w:sz w:val="21"/>
                <w:szCs w:val="21"/>
              </w:rPr>
              <w:t>±</w:t>
            </w:r>
            <w:r>
              <w:rPr>
                <w:rFonts w:hint="eastAsia"/>
                <w:sz w:val="21"/>
                <w:szCs w:val="21"/>
              </w:rPr>
              <w:t>0.13</w:t>
            </w:r>
            <w:r>
              <w:rPr>
                <w:szCs w:val="21"/>
                <w:vertAlign w:val="superscript"/>
              </w:rPr>
              <w:t>**</w:t>
            </w:r>
          </w:p>
        </w:tc>
        <w:tc>
          <w:tcPr>
            <w:tcW w:w="1985" w:type="dxa"/>
            <w:tcBorders>
              <w:bottom w:val="single" w:color="auto" w:sz="12" w:space="0"/>
            </w:tcBorders>
          </w:tcPr>
          <w:p>
            <w:pPr>
              <w:pStyle w:val="8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50.58</w:t>
            </w:r>
          </w:p>
        </w:tc>
      </w:tr>
    </w:tbl>
    <w:p>
      <w:pPr>
        <w:autoSpaceDE w:val="0"/>
        <w:autoSpaceDN w:val="0"/>
        <w:adjustRightInd w:val="0"/>
        <w:snapToGrid w:val="0"/>
        <w:ind w:firstLine="200" w:firstLineChars="100"/>
        <w:jc w:val="center"/>
        <w:rPr>
          <w:sz w:val="20"/>
          <w:szCs w:val="20"/>
        </w:rPr>
      </w:pPr>
      <w:r>
        <w:rPr>
          <w:sz w:val="20"/>
          <w:szCs w:val="20"/>
        </w:rPr>
        <w:t>Significant difference compared with control group, **</w:t>
      </w:r>
      <w:r>
        <w:rPr>
          <w:i/>
          <w:iCs/>
          <w:sz w:val="20"/>
          <w:szCs w:val="20"/>
        </w:rPr>
        <w:t xml:space="preserve">P </w:t>
      </w:r>
      <w:r>
        <w:rPr>
          <w:sz w:val="20"/>
          <w:szCs w:val="20"/>
        </w:rPr>
        <w:t>&lt;0.01</w:t>
      </w:r>
    </w:p>
    <w:p/>
    <w:p/>
    <w:p/>
    <w:p/>
    <w:p/>
    <w:p/>
    <w:p>
      <w:pPr>
        <w:rPr>
          <w:rFonts w:cs="Times New Roman"/>
          <w:b/>
          <w:bCs/>
          <w:szCs w:val="21"/>
          <w:lang w:val="en-GB"/>
        </w:rPr>
      </w:pPr>
    </w:p>
    <w:p>
      <w:pPr>
        <w:jc w:val="center"/>
        <w:rPr>
          <w:rFonts w:cs="Times New Roman"/>
          <w:szCs w:val="21"/>
        </w:rPr>
      </w:pPr>
      <w:r>
        <w:rPr>
          <w:rFonts w:cs="Times New Roman"/>
          <w:b/>
          <w:bCs/>
          <w:szCs w:val="21"/>
          <w:lang w:val="en-GB"/>
        </w:rPr>
        <w:t>Table S</w:t>
      </w:r>
      <w:r>
        <w:rPr>
          <w:rFonts w:hint="eastAsia" w:cs="Times New Roman"/>
          <w:b/>
          <w:bCs/>
          <w:szCs w:val="21"/>
        </w:rPr>
        <w:t>6</w:t>
      </w:r>
      <w:r>
        <w:rPr>
          <w:rFonts w:hint="eastAsia" w:cs="Times New Roman"/>
          <w:b/>
          <w:bCs/>
          <w:szCs w:val="21"/>
          <w:lang w:val="en-GB"/>
        </w:rPr>
        <w:t xml:space="preserve"> </w:t>
      </w:r>
      <w:r>
        <w:rPr>
          <w:rFonts w:hint="eastAsia" w:cs="Times New Roman"/>
          <w:szCs w:val="21"/>
          <w:lang w:val="en-GB"/>
        </w:rPr>
        <w:t>C</w:t>
      </w:r>
      <w:r>
        <w:rPr>
          <w:rFonts w:cs="Times New Roman"/>
          <w:szCs w:val="21"/>
        </w:rPr>
        <w:t>lassification</w:t>
      </w:r>
      <w:r>
        <w:rPr>
          <w:rFonts w:hint="eastAsia" w:cs="Times New Roman"/>
          <w:szCs w:val="21"/>
        </w:rPr>
        <w:t xml:space="preserve"> </w:t>
      </w:r>
      <w:r>
        <w:rPr>
          <w:rFonts w:cs="Times New Roman"/>
          <w:szCs w:val="21"/>
        </w:rPr>
        <w:t xml:space="preserve">and proportion </w:t>
      </w:r>
      <w:r>
        <w:rPr>
          <w:rFonts w:hint="eastAsia" w:cs="Times New Roman"/>
          <w:szCs w:val="21"/>
        </w:rPr>
        <w:t xml:space="preserve">of proteins </w:t>
      </w:r>
      <w:r>
        <w:rPr>
          <w:rFonts w:cs="Times New Roman"/>
          <w:szCs w:val="21"/>
        </w:rPr>
        <w:t xml:space="preserve">in </w:t>
      </w:r>
      <w:r>
        <w:rPr>
          <w:rFonts w:hint="eastAsia" w:cs="Times New Roman"/>
          <w:szCs w:val="21"/>
        </w:rPr>
        <w:t>cell cycle arrest calculated</w:t>
      </w:r>
      <w:r>
        <w:rPr>
          <w:rFonts w:cs="Times New Roman"/>
          <w:szCs w:val="21"/>
        </w:rPr>
        <w:t xml:space="preserve"> by </w:t>
      </w:r>
      <w:r>
        <w:rPr>
          <w:rFonts w:hint="eastAsia" w:cs="Times New Roman"/>
          <w:szCs w:val="21"/>
        </w:rPr>
        <w:t>PCA</w:t>
      </w:r>
      <w:r>
        <w:rPr>
          <w:rFonts w:cs="Times New Roman"/>
          <w:szCs w:val="21"/>
        </w:rPr>
        <w:t xml:space="preserve"> analysis</w:t>
      </w:r>
    </w:p>
    <w:p>
      <w:pPr>
        <w:tabs>
          <w:tab w:val="left" w:pos="1136"/>
        </w:tabs>
        <w:rPr>
          <w:rFonts w:cs="Times New Roman"/>
          <w:szCs w:val="21"/>
          <w:lang w:val="en-GB"/>
        </w:rPr>
      </w:pPr>
    </w:p>
    <w:tbl>
      <w:tblPr>
        <w:tblStyle w:val="9"/>
        <w:tblW w:w="571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428"/>
        <w:gridCol w:w="1320"/>
        <w:gridCol w:w="1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608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Proteins</w:t>
            </w:r>
          </w:p>
        </w:tc>
        <w:tc>
          <w:tcPr>
            <w:tcW w:w="1428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PC1 (88.8%)</w:t>
            </w:r>
          </w:p>
        </w:tc>
        <w:tc>
          <w:tcPr>
            <w:tcW w:w="1320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PC2 (6.4%)</w:t>
            </w:r>
          </w:p>
        </w:tc>
        <w:tc>
          <w:tcPr>
            <w:tcW w:w="1356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PC3 (3.1%)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CyclinB1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-1.78564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-0.04188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0.01567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CDK1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-3.8643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-0.69761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-0.01461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p21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-3.03271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1.41814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-0.48869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Aurora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-1.14403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-0.41752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0.09986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Aurora 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-2.40351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-0.99334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0.1933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p-H3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-5.08589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-0.28909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0.34799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PLK1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0.38954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-0.79803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-0.21024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BRCA1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0.16248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0.52092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1.51571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BUBR1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0.11785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2.83211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-0.39083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STAT3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7.72889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-0.34553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0.0857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PAK1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5.42342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0.19241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1.08569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CAMK4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5.00192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-0.24517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-0.58637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PKA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2.22545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-0.53335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-1.46269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EKR1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-1.84439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-0.21735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-0.05468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ERK2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-1.88909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-0.38472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-0.13583</w:t>
            </w:r>
          </w:p>
        </w:tc>
      </w:tr>
    </w:tbl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  <w:r>
        <w:rPr>
          <w:rFonts w:cs="Times New Roman"/>
          <w:b/>
          <w:bCs/>
          <w:szCs w:val="21"/>
          <w:lang w:val="en-GB"/>
        </w:rPr>
        <w:t>Table S</w:t>
      </w:r>
      <w:r>
        <w:rPr>
          <w:rFonts w:hint="eastAsia" w:cs="Times New Roman"/>
          <w:b/>
          <w:bCs/>
          <w:szCs w:val="21"/>
        </w:rPr>
        <w:t>7</w:t>
      </w:r>
      <w:r>
        <w:rPr>
          <w:rFonts w:hint="eastAsia" w:cs="Times New Roman"/>
          <w:b/>
          <w:bCs/>
          <w:szCs w:val="21"/>
          <w:lang w:val="en-GB"/>
        </w:rPr>
        <w:t xml:space="preserve"> </w:t>
      </w:r>
      <w:r>
        <w:rPr>
          <w:rFonts w:hint="eastAsia" w:cs="Times New Roman"/>
          <w:szCs w:val="21"/>
          <w:lang w:val="en-GB"/>
        </w:rPr>
        <w:t xml:space="preserve">Correlation analysis between </w:t>
      </w:r>
      <w:r>
        <w:rPr>
          <w:rFonts w:hint="eastAsia" w:cs="Times New Roman"/>
          <w:szCs w:val="21"/>
        </w:rPr>
        <w:t>mitosis</w:t>
      </w:r>
      <w:r>
        <w:rPr>
          <w:rFonts w:hint="eastAsia" w:cs="Times New Roman"/>
          <w:szCs w:val="21"/>
          <w:lang w:val="en-GB"/>
        </w:rPr>
        <w:t xml:space="preserve"> protein and relative abundance </w:t>
      </w:r>
      <w:r>
        <w:rPr>
          <w:rFonts w:cs="Times New Roman"/>
          <w:szCs w:val="21"/>
          <w:lang w:val="en-GB"/>
        </w:rPr>
        <w:t xml:space="preserve">of </w:t>
      </w:r>
      <w:r>
        <w:rPr>
          <w:rFonts w:hint="eastAsia" w:cs="Times New Roman"/>
          <w:szCs w:val="21"/>
          <w:lang w:val="en-GB"/>
        </w:rPr>
        <w:t>genes</w:t>
      </w:r>
    </w:p>
    <w:p>
      <w:pPr>
        <w:rPr>
          <w:rFonts w:cs="Times New Roman"/>
          <w:szCs w:val="21"/>
          <w:lang w:val="en-GB"/>
        </w:rPr>
      </w:pPr>
    </w:p>
    <w:tbl>
      <w:tblPr>
        <w:tblStyle w:val="9"/>
        <w:tblW w:w="76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CyclinB1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CDK1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p21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Aurora A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Aurora B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p-H3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PLK1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CCNB2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0.270 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0.051 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0.064 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0.484 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0.205 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0.495 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0.014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0.688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CDC25C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0.016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0.684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0.044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0.049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0.064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MRE11A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0.595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RAD51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0.017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0.023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0.655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KIF2C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0.003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STMN1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0.003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KATNA1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0.037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0.825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MAPT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0.018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0.024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0.034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0.004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0.006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0.027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Stat3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ERK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0.035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0.004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0.006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0.028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CAMK4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0.034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0.008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0.271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ICIS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0.006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0.008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0.038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0.591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AURKB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0.009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0.033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0.008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0.007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0.029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0.007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0.072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0.273 </w:t>
            </w:r>
          </w:p>
        </w:tc>
      </w:tr>
    </w:tbl>
    <w:p>
      <w:pPr>
        <w:rPr>
          <w:rFonts w:eastAsiaTheme="minorEastAsia"/>
          <w:sz w:val="20"/>
          <w:szCs w:val="20"/>
          <w:lang w:val="en-GB"/>
        </w:rPr>
      </w:pPr>
      <w:r>
        <w:rPr>
          <w:rFonts w:eastAsiaTheme="minorEastAsia"/>
          <w:sz w:val="20"/>
          <w:szCs w:val="20"/>
          <w:lang w:val="en-GB"/>
        </w:rPr>
        <w:t xml:space="preserve">In each cell, the value indicates the </w:t>
      </w:r>
      <w:r>
        <w:rPr>
          <w:rFonts w:eastAsiaTheme="minorEastAsia"/>
          <w:i/>
          <w:sz w:val="20"/>
          <w:szCs w:val="20"/>
          <w:lang w:val="en-GB"/>
        </w:rPr>
        <w:t>P</w:t>
      </w:r>
      <w:r>
        <w:rPr>
          <w:rFonts w:eastAsiaTheme="minorEastAsia"/>
          <w:sz w:val="20"/>
          <w:szCs w:val="20"/>
          <w:lang w:val="en-GB"/>
        </w:rPr>
        <w:t>-value. Bold values indicate statistical significance</w:t>
      </w:r>
      <w:r>
        <w:rPr>
          <w:rFonts w:eastAsiaTheme="minorEastAsia"/>
          <w:i/>
          <w:sz w:val="20"/>
          <w:szCs w:val="20"/>
          <w:lang w:val="en-GB"/>
        </w:rPr>
        <w:t xml:space="preserve"> </w:t>
      </w:r>
      <w:r>
        <w:rPr>
          <w:rFonts w:eastAsiaTheme="minorEastAsia"/>
          <w:iCs/>
          <w:sz w:val="20"/>
          <w:szCs w:val="20"/>
        </w:rPr>
        <w:t>(</w:t>
      </w:r>
      <w:r>
        <w:rPr>
          <w:rFonts w:eastAsiaTheme="minorEastAsia"/>
          <w:i/>
          <w:sz w:val="20"/>
          <w:szCs w:val="20"/>
          <w:lang w:val="en-GB"/>
        </w:rPr>
        <w:t>P</w:t>
      </w:r>
      <w:r>
        <w:rPr>
          <w:rFonts w:hint="eastAsia" w:eastAsia="等线"/>
          <w:sz w:val="20"/>
          <w:szCs w:val="20"/>
          <w:lang w:val="en-GB"/>
        </w:rPr>
        <w:t>＜</w:t>
      </w:r>
      <w:r>
        <w:rPr>
          <w:rFonts w:eastAsia="等线"/>
          <w:sz w:val="20"/>
          <w:szCs w:val="20"/>
          <w:lang w:val="en-GB"/>
        </w:rPr>
        <w:t>0.05</w:t>
      </w:r>
      <w:r>
        <w:rPr>
          <w:rFonts w:hint="eastAsia" w:eastAsia="等线"/>
          <w:sz w:val="20"/>
          <w:szCs w:val="20"/>
        </w:rPr>
        <w:t>)</w:t>
      </w:r>
      <w:r>
        <w:rPr>
          <w:rFonts w:eastAsia="等线"/>
          <w:sz w:val="20"/>
          <w:szCs w:val="20"/>
          <w:lang w:val="en-GB"/>
        </w:rPr>
        <w:t xml:space="preserve">, </w:t>
      </w:r>
      <w:r>
        <w:rPr>
          <w:szCs w:val="18"/>
        </w:rPr>
        <w:t>*</w:t>
      </w:r>
      <w:r>
        <w:rPr>
          <w:rFonts w:eastAsiaTheme="minorEastAsia"/>
          <w:i/>
          <w:sz w:val="20"/>
          <w:szCs w:val="20"/>
          <w:lang w:val="en-GB"/>
        </w:rPr>
        <w:t xml:space="preserve"> P</w:t>
      </w:r>
      <w:r>
        <w:rPr>
          <w:rFonts w:hint="eastAsia" w:eastAsia="等线"/>
          <w:sz w:val="20"/>
          <w:szCs w:val="20"/>
          <w:lang w:val="en-GB"/>
        </w:rPr>
        <w:t>＜</w:t>
      </w:r>
      <w:r>
        <w:rPr>
          <w:rFonts w:eastAsia="等线"/>
          <w:sz w:val="20"/>
          <w:szCs w:val="20"/>
          <w:lang w:val="en-GB"/>
        </w:rPr>
        <w:t xml:space="preserve">0.05, </w:t>
      </w:r>
      <w:r>
        <w:rPr>
          <w:szCs w:val="18"/>
        </w:rPr>
        <w:t xml:space="preserve">** </w:t>
      </w:r>
      <w:r>
        <w:rPr>
          <w:rFonts w:eastAsiaTheme="minorEastAsia"/>
          <w:i/>
          <w:sz w:val="20"/>
          <w:szCs w:val="20"/>
          <w:lang w:val="en-GB"/>
        </w:rPr>
        <w:t>P</w:t>
      </w:r>
      <w:r>
        <w:rPr>
          <w:rFonts w:hint="eastAsia" w:eastAsia="等线"/>
          <w:sz w:val="20"/>
          <w:szCs w:val="20"/>
          <w:lang w:val="en-GB"/>
        </w:rPr>
        <w:t>＜</w:t>
      </w:r>
      <w:r>
        <w:rPr>
          <w:rFonts w:eastAsia="等线"/>
          <w:sz w:val="20"/>
          <w:szCs w:val="20"/>
          <w:lang w:val="en-GB"/>
        </w:rPr>
        <w:t xml:space="preserve">0.01, </w:t>
      </w:r>
      <w:r>
        <w:rPr>
          <w:szCs w:val="18"/>
        </w:rPr>
        <w:t xml:space="preserve">*** </w:t>
      </w:r>
      <w:r>
        <w:rPr>
          <w:rFonts w:eastAsiaTheme="minorEastAsia"/>
          <w:i/>
          <w:sz w:val="20"/>
          <w:szCs w:val="20"/>
          <w:lang w:val="en-GB"/>
        </w:rPr>
        <w:t>P</w:t>
      </w:r>
      <w:r>
        <w:rPr>
          <w:rFonts w:hint="eastAsia" w:eastAsia="等线"/>
          <w:sz w:val="20"/>
          <w:szCs w:val="20"/>
          <w:lang w:val="en-GB"/>
        </w:rPr>
        <w:t>＜</w:t>
      </w:r>
      <w:r>
        <w:rPr>
          <w:rFonts w:eastAsia="等线"/>
          <w:sz w:val="20"/>
          <w:szCs w:val="20"/>
          <w:lang w:val="en-GB"/>
        </w:rPr>
        <w:t>0.001</w:t>
      </w:r>
      <w:r>
        <w:rPr>
          <w:rFonts w:eastAsiaTheme="minorEastAsia"/>
          <w:sz w:val="20"/>
          <w:szCs w:val="20"/>
          <w:lang w:val="en-GB"/>
        </w:rPr>
        <w:t>.</w:t>
      </w: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  <w:bookmarkStart w:id="0" w:name="_GoBack"/>
      <w:bookmarkEnd w:id="0"/>
    </w:p>
    <w:p>
      <w:pPr>
        <w:rPr>
          <w:rFonts w:cs="Times New Roman"/>
          <w:szCs w:val="21"/>
          <w:lang w:val="en-GB"/>
        </w:rPr>
      </w:pPr>
      <w:r>
        <w:rPr>
          <w:rFonts w:cs="Times New Roman"/>
          <w:b/>
          <w:bCs/>
          <w:szCs w:val="21"/>
          <w:lang w:val="en-GB"/>
        </w:rPr>
        <w:t>Table S</w:t>
      </w:r>
      <w:r>
        <w:rPr>
          <w:rFonts w:hint="eastAsia" w:cs="Times New Roman"/>
          <w:b/>
          <w:bCs/>
          <w:szCs w:val="21"/>
        </w:rPr>
        <w:t>7</w:t>
      </w:r>
      <w:r>
        <w:rPr>
          <w:rFonts w:hint="eastAsia" w:cs="Times New Roman"/>
          <w:b/>
          <w:bCs/>
          <w:szCs w:val="21"/>
          <w:lang w:val="en-GB"/>
        </w:rPr>
        <w:t xml:space="preserve"> </w:t>
      </w:r>
      <w:r>
        <w:rPr>
          <w:rFonts w:hint="eastAsia" w:cs="Times New Roman"/>
          <w:szCs w:val="21"/>
          <w:lang w:val="en-GB"/>
        </w:rPr>
        <w:t xml:space="preserve">Correlation analysis between </w:t>
      </w:r>
      <w:r>
        <w:rPr>
          <w:rFonts w:hint="eastAsia" w:cs="Times New Roman"/>
          <w:szCs w:val="21"/>
        </w:rPr>
        <w:t>mitosis</w:t>
      </w:r>
      <w:r>
        <w:rPr>
          <w:rFonts w:hint="eastAsia" w:cs="Times New Roman"/>
          <w:szCs w:val="21"/>
          <w:lang w:val="en-GB"/>
        </w:rPr>
        <w:t xml:space="preserve"> protein and relative abundance</w:t>
      </w:r>
      <w:r>
        <w:rPr>
          <w:rFonts w:cs="Times New Roman"/>
          <w:szCs w:val="21"/>
          <w:lang w:val="en-GB"/>
        </w:rPr>
        <w:t xml:space="preserve"> of </w:t>
      </w:r>
      <w:r>
        <w:rPr>
          <w:rFonts w:hint="eastAsia" w:cs="Times New Roman"/>
          <w:szCs w:val="21"/>
          <w:lang w:val="en-GB"/>
        </w:rPr>
        <w:t>genes</w:t>
      </w:r>
      <w:r>
        <w:rPr>
          <w:rFonts w:cs="Times New Roman"/>
          <w:szCs w:val="21"/>
          <w:lang w:val="en-GB"/>
        </w:rPr>
        <w:t xml:space="preserve"> (continued table)</w:t>
      </w:r>
    </w:p>
    <w:p>
      <w:pPr>
        <w:rPr>
          <w:rFonts w:cs="Times New Roman"/>
          <w:szCs w:val="21"/>
          <w:lang w:val="en-GB"/>
        </w:rPr>
      </w:pPr>
    </w:p>
    <w:tbl>
      <w:tblPr>
        <w:tblStyle w:val="9"/>
        <w:tblW w:w="8640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BRCA1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BUBR1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STAT3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PAK1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CAMK4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PKA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EKR1</w:t>
            </w:r>
          </w:p>
        </w:tc>
        <w:tc>
          <w:tcPr>
            <w:tcW w:w="960" w:type="dxa"/>
            <w:tcBorders>
              <w:top w:val="single" w:color="000000" w:sz="12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>ERK2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CCNB2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0.892 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0.656 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0.018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0.056 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0.063 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0.403 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0.276 </w:t>
            </w:r>
          </w:p>
        </w:tc>
        <w:tc>
          <w:tcPr>
            <w:tcW w:w="0" w:type="auto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0.291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CCNF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CDC25C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0.023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0.037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0.040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0.035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0.038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0.337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MRE11A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0.034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0.038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0.607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RAD51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KIF2C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0.047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STMN1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0.013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KATNA1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0.023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0.015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0.004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0.035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0.038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0.288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MAPT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PAK1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0.026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0.038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0.045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Stat3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0.046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0.024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0.039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0.003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ERK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0.041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0.010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0.039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0.047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CAMK4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0.034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0.015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ICIS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AURKB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0.031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0.011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0.014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</w:tcPr>
          <w:p>
            <w:pPr>
              <w:widowControl/>
              <w:textAlignment w:val="top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CDC2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0.141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0.076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0.029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0.116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0.135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0.956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0.009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**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0.012</w:t>
            </w:r>
            <w:r>
              <w:rPr>
                <w:rFonts w:hint="eastAsia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*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</w:tbl>
    <w:p>
      <w:pPr>
        <w:rPr>
          <w:rFonts w:eastAsiaTheme="minorEastAsia"/>
          <w:sz w:val="20"/>
          <w:szCs w:val="20"/>
          <w:lang w:val="en-GB"/>
        </w:rPr>
      </w:pPr>
      <w:r>
        <w:rPr>
          <w:rFonts w:eastAsiaTheme="minorEastAsia"/>
          <w:sz w:val="20"/>
          <w:szCs w:val="20"/>
          <w:lang w:val="en-GB"/>
        </w:rPr>
        <w:t xml:space="preserve">In each cell, the value indicates the </w:t>
      </w:r>
      <w:r>
        <w:rPr>
          <w:rFonts w:eastAsiaTheme="minorEastAsia"/>
          <w:i/>
          <w:sz w:val="20"/>
          <w:szCs w:val="20"/>
          <w:lang w:val="en-GB"/>
        </w:rPr>
        <w:t>P</w:t>
      </w:r>
      <w:r>
        <w:rPr>
          <w:rFonts w:eastAsiaTheme="minorEastAsia"/>
          <w:sz w:val="20"/>
          <w:szCs w:val="20"/>
          <w:lang w:val="en-GB"/>
        </w:rPr>
        <w:t>-value. Bold values indicate statistical significance</w:t>
      </w:r>
      <w:r>
        <w:rPr>
          <w:rFonts w:eastAsiaTheme="minorEastAsia"/>
          <w:i/>
          <w:sz w:val="20"/>
          <w:szCs w:val="20"/>
          <w:lang w:val="en-GB"/>
        </w:rPr>
        <w:t xml:space="preserve"> </w:t>
      </w:r>
      <w:r>
        <w:rPr>
          <w:rFonts w:hint="eastAsia" w:eastAsiaTheme="minorEastAsia"/>
          <w:i/>
          <w:sz w:val="20"/>
          <w:szCs w:val="20"/>
        </w:rPr>
        <w:t>(</w:t>
      </w:r>
      <w:r>
        <w:rPr>
          <w:rFonts w:eastAsiaTheme="minorEastAsia"/>
          <w:i/>
          <w:sz w:val="20"/>
          <w:szCs w:val="20"/>
          <w:lang w:val="en-GB"/>
        </w:rPr>
        <w:t>P</w:t>
      </w:r>
      <w:r>
        <w:rPr>
          <w:rFonts w:hint="eastAsia" w:eastAsia="等线"/>
          <w:sz w:val="20"/>
          <w:szCs w:val="20"/>
          <w:lang w:val="en-GB"/>
        </w:rPr>
        <w:t>＜</w:t>
      </w:r>
      <w:r>
        <w:rPr>
          <w:rFonts w:eastAsia="等线"/>
          <w:sz w:val="20"/>
          <w:szCs w:val="20"/>
          <w:lang w:val="en-GB"/>
        </w:rPr>
        <w:t>0.05</w:t>
      </w:r>
      <w:r>
        <w:rPr>
          <w:rFonts w:hint="eastAsia" w:eastAsia="等线"/>
          <w:sz w:val="20"/>
          <w:szCs w:val="20"/>
        </w:rPr>
        <w:t>)</w:t>
      </w:r>
      <w:r>
        <w:rPr>
          <w:rFonts w:eastAsia="等线"/>
          <w:sz w:val="20"/>
          <w:szCs w:val="20"/>
          <w:lang w:val="en-GB"/>
        </w:rPr>
        <w:t xml:space="preserve">, </w:t>
      </w:r>
      <w:r>
        <w:rPr>
          <w:szCs w:val="18"/>
        </w:rPr>
        <w:t>*</w:t>
      </w:r>
      <w:r>
        <w:rPr>
          <w:rFonts w:eastAsiaTheme="minorEastAsia"/>
          <w:i/>
          <w:sz w:val="20"/>
          <w:szCs w:val="20"/>
          <w:lang w:val="en-GB"/>
        </w:rPr>
        <w:t xml:space="preserve"> P</w:t>
      </w:r>
      <w:r>
        <w:rPr>
          <w:rFonts w:hint="eastAsia" w:eastAsia="等线"/>
          <w:sz w:val="20"/>
          <w:szCs w:val="20"/>
          <w:lang w:val="en-GB"/>
        </w:rPr>
        <w:t>＜</w:t>
      </w:r>
      <w:r>
        <w:rPr>
          <w:rFonts w:eastAsia="等线"/>
          <w:sz w:val="20"/>
          <w:szCs w:val="20"/>
          <w:lang w:val="en-GB"/>
        </w:rPr>
        <w:t xml:space="preserve">0.05, </w:t>
      </w:r>
      <w:r>
        <w:rPr>
          <w:szCs w:val="18"/>
        </w:rPr>
        <w:t xml:space="preserve">** </w:t>
      </w:r>
      <w:r>
        <w:rPr>
          <w:rFonts w:eastAsiaTheme="minorEastAsia"/>
          <w:i/>
          <w:sz w:val="20"/>
          <w:szCs w:val="20"/>
          <w:lang w:val="en-GB"/>
        </w:rPr>
        <w:t>P</w:t>
      </w:r>
      <w:r>
        <w:rPr>
          <w:rFonts w:hint="eastAsia" w:eastAsia="等线"/>
          <w:sz w:val="20"/>
          <w:szCs w:val="20"/>
          <w:lang w:val="en-GB"/>
        </w:rPr>
        <w:t>＜</w:t>
      </w:r>
      <w:r>
        <w:rPr>
          <w:rFonts w:eastAsia="等线"/>
          <w:sz w:val="20"/>
          <w:szCs w:val="20"/>
          <w:lang w:val="en-GB"/>
        </w:rPr>
        <w:t xml:space="preserve">0.01, </w:t>
      </w:r>
      <w:r>
        <w:rPr>
          <w:szCs w:val="18"/>
        </w:rPr>
        <w:t xml:space="preserve">*** </w:t>
      </w:r>
      <w:r>
        <w:rPr>
          <w:rFonts w:eastAsiaTheme="minorEastAsia"/>
          <w:i/>
          <w:sz w:val="20"/>
          <w:szCs w:val="20"/>
          <w:lang w:val="en-GB"/>
        </w:rPr>
        <w:t>P</w:t>
      </w:r>
      <w:r>
        <w:rPr>
          <w:rFonts w:hint="eastAsia" w:eastAsia="等线"/>
          <w:sz w:val="20"/>
          <w:szCs w:val="20"/>
          <w:lang w:val="en-GB"/>
        </w:rPr>
        <w:t>＜</w:t>
      </w:r>
      <w:r>
        <w:rPr>
          <w:rFonts w:eastAsia="等线"/>
          <w:sz w:val="20"/>
          <w:szCs w:val="20"/>
          <w:lang w:val="en-GB"/>
        </w:rPr>
        <w:t>0.001</w:t>
      </w:r>
      <w:r>
        <w:rPr>
          <w:rFonts w:eastAsiaTheme="minorEastAsia"/>
          <w:sz w:val="20"/>
          <w:szCs w:val="20"/>
          <w:lang w:val="en-GB"/>
        </w:rPr>
        <w:t>.</w:t>
      </w:r>
    </w:p>
    <w:p>
      <w:pPr>
        <w:rPr>
          <w:rFonts w:eastAsiaTheme="minorEastAsia"/>
          <w:sz w:val="20"/>
          <w:szCs w:val="20"/>
          <w:lang w:val="en-GB"/>
        </w:rPr>
      </w:pPr>
    </w:p>
    <w:p>
      <w:pPr>
        <w:rPr>
          <w:rFonts w:eastAsiaTheme="minorEastAsia"/>
          <w:sz w:val="20"/>
          <w:szCs w:val="20"/>
          <w:lang w:val="en-GB"/>
        </w:rPr>
      </w:pPr>
    </w:p>
    <w:p>
      <w:pPr>
        <w:rPr>
          <w:rFonts w:eastAsiaTheme="minorEastAsia"/>
          <w:sz w:val="20"/>
          <w:szCs w:val="20"/>
          <w:lang w:val="en-GB"/>
        </w:rPr>
      </w:pPr>
    </w:p>
    <w:p>
      <w:pPr>
        <w:rPr>
          <w:rFonts w:eastAsiaTheme="minorEastAsia"/>
          <w:sz w:val="20"/>
          <w:szCs w:val="20"/>
          <w:lang w:val="en-GB"/>
        </w:rPr>
      </w:pPr>
    </w:p>
    <w:p>
      <w:pPr>
        <w:rPr>
          <w:rFonts w:eastAsiaTheme="minorEastAsia"/>
          <w:sz w:val="20"/>
          <w:szCs w:val="20"/>
          <w:lang w:val="en-GB"/>
        </w:rPr>
      </w:pPr>
    </w:p>
    <w:p>
      <w:pPr>
        <w:rPr>
          <w:rFonts w:eastAsiaTheme="minorEastAsia"/>
          <w:sz w:val="20"/>
          <w:szCs w:val="20"/>
          <w:lang w:val="en-GB"/>
        </w:rPr>
      </w:pPr>
    </w:p>
    <w:p>
      <w:pPr>
        <w:rPr>
          <w:rFonts w:eastAsiaTheme="minorEastAsia"/>
          <w:sz w:val="20"/>
          <w:szCs w:val="20"/>
          <w:lang w:val="en-GB"/>
        </w:rPr>
      </w:pPr>
    </w:p>
    <w:p>
      <w:pPr>
        <w:rPr>
          <w:rFonts w:eastAsiaTheme="minorEastAsia"/>
          <w:sz w:val="20"/>
          <w:szCs w:val="20"/>
          <w:lang w:val="en-GB"/>
        </w:rPr>
      </w:pPr>
    </w:p>
    <w:p>
      <w:pPr>
        <w:rPr>
          <w:rFonts w:eastAsiaTheme="minorEastAsia"/>
          <w:sz w:val="20"/>
          <w:szCs w:val="20"/>
          <w:lang w:val="en-GB"/>
        </w:rPr>
      </w:pPr>
    </w:p>
    <w:p>
      <w:pPr>
        <w:rPr>
          <w:rFonts w:eastAsiaTheme="minorEastAsia"/>
          <w:sz w:val="20"/>
          <w:szCs w:val="20"/>
          <w:lang w:val="en-GB"/>
        </w:rPr>
      </w:pPr>
    </w:p>
    <w:p>
      <w:pPr>
        <w:rPr>
          <w:rFonts w:eastAsiaTheme="minorEastAsia"/>
          <w:sz w:val="20"/>
          <w:szCs w:val="20"/>
          <w:lang w:val="en-GB"/>
        </w:rPr>
      </w:pPr>
    </w:p>
    <w:p>
      <w:pPr>
        <w:rPr>
          <w:rFonts w:eastAsiaTheme="minorEastAsia"/>
          <w:sz w:val="20"/>
          <w:szCs w:val="20"/>
          <w:lang w:val="en-GB"/>
        </w:rPr>
      </w:pPr>
    </w:p>
    <w:p>
      <w:pPr>
        <w:jc w:val="center"/>
        <w:rPr>
          <w:rFonts w:cs="Times New Roman"/>
          <w:b/>
          <w:bCs/>
          <w:szCs w:val="21"/>
          <w:lang w:val="en-GB"/>
        </w:rPr>
      </w:pPr>
    </w:p>
    <w:p>
      <w:pPr>
        <w:jc w:val="center"/>
        <w:rPr>
          <w:rFonts w:cs="Times New Roman"/>
          <w:b/>
          <w:bCs/>
          <w:szCs w:val="21"/>
          <w:lang w:val="en-GB"/>
        </w:rPr>
      </w:pPr>
    </w:p>
    <w:p>
      <w:pPr>
        <w:jc w:val="center"/>
        <w:rPr>
          <w:rFonts w:cs="Times New Roman"/>
          <w:b/>
          <w:bCs/>
          <w:szCs w:val="21"/>
          <w:lang w:val="en-GB"/>
        </w:rPr>
      </w:pPr>
    </w:p>
    <w:p>
      <w:pPr>
        <w:jc w:val="center"/>
        <w:rPr>
          <w:rFonts w:cs="Times New Roman"/>
          <w:b/>
          <w:bCs/>
          <w:szCs w:val="21"/>
          <w:lang w:val="en-GB"/>
        </w:rPr>
      </w:pPr>
    </w:p>
    <w:p>
      <w:pPr>
        <w:jc w:val="center"/>
        <w:rPr>
          <w:rFonts w:cs="Times New Roman"/>
          <w:b/>
          <w:bCs/>
          <w:szCs w:val="21"/>
          <w:lang w:val="en-GB"/>
        </w:rPr>
      </w:pPr>
    </w:p>
    <w:p>
      <w:pPr>
        <w:jc w:val="center"/>
        <w:rPr>
          <w:rFonts w:cs="Times New Roman"/>
          <w:b/>
          <w:bCs/>
          <w:szCs w:val="21"/>
          <w:lang w:val="en-GB"/>
        </w:rPr>
      </w:pPr>
    </w:p>
    <w:p>
      <w:pPr>
        <w:jc w:val="center"/>
        <w:rPr>
          <w:rFonts w:hint="default" w:eastAsia="宋体" w:cs="Times New Roman"/>
          <w:szCs w:val="21"/>
          <w:lang w:val="en-US" w:eastAsia="zh-CN"/>
        </w:rPr>
      </w:pPr>
      <w:r>
        <w:rPr>
          <w:rFonts w:cs="Times New Roman"/>
          <w:b/>
          <w:bCs/>
          <w:szCs w:val="21"/>
          <w:lang w:val="en-GB"/>
        </w:rPr>
        <w:t>Table S</w:t>
      </w:r>
      <w:r>
        <w:rPr>
          <w:rFonts w:hint="eastAsia" w:cs="Times New Roman"/>
          <w:b/>
          <w:bCs/>
          <w:szCs w:val="21"/>
          <w:lang w:val="en-US" w:eastAsia="zh-CN"/>
        </w:rPr>
        <w:t>8</w:t>
      </w:r>
      <w:r>
        <w:rPr>
          <w:rFonts w:hint="eastAsia" w:cs="Times New Roman"/>
          <w:b/>
          <w:bCs/>
          <w:szCs w:val="21"/>
          <w:lang w:val="en-GB"/>
        </w:rPr>
        <w:t xml:space="preserve"> </w:t>
      </w:r>
      <w:r>
        <w:rPr>
          <w:rFonts w:hint="eastAsia" w:eastAsia="宋体" w:cs="Times New Roman"/>
          <w:szCs w:val="21"/>
          <w:lang w:eastAsia="zh-CN"/>
        </w:rPr>
        <w:t>Effect of</w:t>
      </w:r>
      <w:r>
        <w:rPr>
          <w:rFonts w:hint="eastAsia" w:cs="Times New Roman"/>
          <w:szCs w:val="21"/>
          <w:lang w:val="en-US" w:eastAsia="zh-CN"/>
        </w:rPr>
        <w:t xml:space="preserve"> cycle arrest </w:t>
      </w:r>
      <w:r>
        <w:rPr>
          <w:rFonts w:hint="eastAsia" w:eastAsia="宋体" w:cs="Times New Roman"/>
          <w:szCs w:val="21"/>
          <w:lang w:eastAsia="zh-CN"/>
        </w:rPr>
        <w:t xml:space="preserve">on protein expressions induced by </w:t>
      </w:r>
      <w:r>
        <w:rPr>
          <w:rFonts w:hint="eastAsia" w:cs="Times New Roman"/>
          <w:szCs w:val="21"/>
          <w:lang w:val="en-US" w:eastAsia="zh-CN"/>
        </w:rPr>
        <w:t>lycorine</w:t>
      </w:r>
      <w:r>
        <w:rPr>
          <w:rFonts w:hint="eastAsia" w:eastAsia="宋体" w:cs="Times New Roman"/>
          <w:szCs w:val="21"/>
          <w:lang w:eastAsia="zh-CN"/>
        </w:rPr>
        <w:t xml:space="preserve"> (n=3)</w:t>
      </w:r>
      <w:r>
        <w:rPr>
          <w:rFonts w:hint="eastAsia" w:cs="Times New Roman"/>
          <w:szCs w:val="21"/>
          <w:lang w:val="en-US" w:eastAsia="zh-CN"/>
        </w:rPr>
        <w:t>.</w:t>
      </w:r>
    </w:p>
    <w:p>
      <w:pPr>
        <w:jc w:val="center"/>
        <w:rPr>
          <w:rFonts w:hint="eastAsia" w:eastAsia="宋体" w:cs="Times New Roman"/>
          <w:szCs w:val="21"/>
          <w:lang w:eastAsia="zh-CN"/>
        </w:rPr>
      </w:pPr>
    </w:p>
    <w:tbl>
      <w:tblPr>
        <w:tblStyle w:val="9"/>
        <w:tblW w:w="8546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1053"/>
        <w:gridCol w:w="1504"/>
        <w:gridCol w:w="1280"/>
        <w:gridCol w:w="1280"/>
        <w:gridCol w:w="1307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2" w:type="dxa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Proteins</w:t>
            </w:r>
          </w:p>
        </w:tc>
        <w:tc>
          <w:tcPr>
            <w:tcW w:w="1053" w:type="dxa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Control</w:t>
            </w:r>
          </w:p>
        </w:tc>
        <w:tc>
          <w:tcPr>
            <w:tcW w:w="1504" w:type="dxa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VCR</w:t>
            </w:r>
          </w:p>
        </w:tc>
        <w:tc>
          <w:tcPr>
            <w:tcW w:w="1280" w:type="dxa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7μmol/L</w:t>
            </w:r>
          </w:p>
        </w:tc>
        <w:tc>
          <w:tcPr>
            <w:tcW w:w="1280" w:type="dxa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14μmol/L</w:t>
            </w:r>
          </w:p>
        </w:tc>
        <w:tc>
          <w:tcPr>
            <w:tcW w:w="1307" w:type="dxa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28μmol/L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2" w:type="dxa"/>
            <w:tcBorders>
              <w:top w:val="single" w:color="000000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CyclinB1/β-Actin（%）</w:t>
            </w:r>
          </w:p>
        </w:tc>
        <w:tc>
          <w:tcPr>
            <w:tcW w:w="1053" w:type="dxa"/>
            <w:tcBorders>
              <w:top w:val="single" w:color="000000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0.52±0.01</w:t>
            </w:r>
          </w:p>
        </w:tc>
        <w:tc>
          <w:tcPr>
            <w:tcW w:w="1504" w:type="dxa"/>
            <w:tcBorders>
              <w:top w:val="single" w:color="000000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0.38±0.00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1280" w:type="dxa"/>
            <w:tcBorders>
              <w:top w:val="single" w:color="000000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0.41±0.01</w:t>
            </w:r>
          </w:p>
        </w:tc>
        <w:tc>
          <w:tcPr>
            <w:tcW w:w="1280" w:type="dxa"/>
            <w:tcBorders>
              <w:top w:val="single" w:color="000000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0.38±0.01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1307" w:type="dxa"/>
            <w:tcBorders>
              <w:top w:val="single" w:color="000000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0.36±0.01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CDK1/β-Actin（%）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0.33±0.04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0.23±0.04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0.28±0.01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0.25±0.01</w:t>
            </w:r>
          </w:p>
        </w:tc>
        <w:tc>
          <w:tcPr>
            <w:tcW w:w="13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0.18±0.02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p21/β-Actin（%）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0.16±0.02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0.18±0.02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0.25±0.01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0.38±0.03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  <w:tc>
          <w:tcPr>
            <w:tcW w:w="13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0.42±0.02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Aurora A/β-Actin（%）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0.65±0.03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0.47±0.01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0.51±0.01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0.41±0.01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  <w:tc>
          <w:tcPr>
            <w:tcW w:w="13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0.35±0.00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Aurora B/β-Actin（%）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0.52±0.01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0.40±0.01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0.42±0.01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0.34±0.00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13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0.22±0.01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STAT3/GADPH（%）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1.65±0.05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1.25±0.06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1.45±0.05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0.93±0.07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  <w:tc>
          <w:tcPr>
            <w:tcW w:w="13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0.82±0.03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PAK1/GADPH（%）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1.45±0.05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1.18±0.03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0.92±0.07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0.81±0.03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  <w:tc>
          <w:tcPr>
            <w:tcW w:w="13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0.75±0.02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CAMK4/GADPH（%）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1.3±0.02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0.92±0.03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1.13±0.05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0.9±0.08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  <w:tc>
          <w:tcPr>
            <w:tcW w:w="13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0.65±0.03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PKA/GADPH（%）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1.15±0.02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0.52±0.02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0.85±0.03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0.75±0.02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  <w:tc>
          <w:tcPr>
            <w:tcW w:w="13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0.5±0.04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***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ERK1/GADPH（%）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0.57±0.05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0.37±0.02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0.41±0.03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0.38±0.02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  <w:tc>
          <w:tcPr>
            <w:tcW w:w="13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0.34±0.04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ERK2/GADPH（%）</w:t>
            </w:r>
          </w:p>
        </w:tc>
        <w:tc>
          <w:tcPr>
            <w:tcW w:w="10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0.62±0.02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0.36±0.02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0.40±0.05</w:t>
            </w:r>
          </w:p>
        </w:tc>
        <w:tc>
          <w:tcPr>
            <w:tcW w:w="1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0.37±0.03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  <w:tc>
          <w:tcPr>
            <w:tcW w:w="13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0.33±0.02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</w:t>
            </w:r>
          </w:p>
        </w:tc>
      </w:tr>
    </w:tbl>
    <w:p>
      <w:pPr>
        <w:rPr>
          <w:rFonts w:eastAsiaTheme="minorEastAsia"/>
          <w:sz w:val="20"/>
          <w:szCs w:val="20"/>
          <w:lang w:val="en-GB"/>
        </w:rPr>
      </w:pPr>
      <w:r>
        <w:rPr>
          <w:rFonts w:eastAsiaTheme="minorEastAsia"/>
          <w:sz w:val="20"/>
          <w:szCs w:val="20"/>
          <w:lang w:val="en-GB"/>
        </w:rPr>
        <w:t xml:space="preserve">In each cell, the value indicates the </w:t>
      </w:r>
      <w:r>
        <w:rPr>
          <w:rFonts w:eastAsiaTheme="minorEastAsia"/>
          <w:i/>
          <w:sz w:val="20"/>
          <w:szCs w:val="20"/>
          <w:lang w:val="en-GB"/>
        </w:rPr>
        <w:t>P</w:t>
      </w:r>
      <w:r>
        <w:rPr>
          <w:rFonts w:eastAsiaTheme="minorEastAsia"/>
          <w:sz w:val="20"/>
          <w:szCs w:val="20"/>
          <w:lang w:val="en-GB"/>
        </w:rPr>
        <w:t>-value</w:t>
      </w:r>
      <w:r>
        <w:rPr>
          <w:rFonts w:eastAsia="等线"/>
          <w:sz w:val="20"/>
          <w:szCs w:val="20"/>
          <w:lang w:val="en-GB"/>
        </w:rPr>
        <w:t xml:space="preserve">, </w:t>
      </w:r>
      <w:r>
        <w:rPr>
          <w:szCs w:val="18"/>
        </w:rPr>
        <w:t>*</w:t>
      </w:r>
      <w:r>
        <w:rPr>
          <w:rFonts w:eastAsiaTheme="minorEastAsia"/>
          <w:i/>
          <w:sz w:val="20"/>
          <w:szCs w:val="20"/>
          <w:lang w:val="en-GB"/>
        </w:rPr>
        <w:t xml:space="preserve"> P</w:t>
      </w:r>
      <w:r>
        <w:rPr>
          <w:rFonts w:hint="eastAsia" w:eastAsia="等线"/>
          <w:sz w:val="20"/>
          <w:szCs w:val="20"/>
          <w:lang w:val="en-GB"/>
        </w:rPr>
        <w:t>＜</w:t>
      </w:r>
      <w:r>
        <w:rPr>
          <w:rFonts w:eastAsia="等线"/>
          <w:sz w:val="20"/>
          <w:szCs w:val="20"/>
          <w:lang w:val="en-GB"/>
        </w:rPr>
        <w:t xml:space="preserve">0.05, </w:t>
      </w:r>
      <w:r>
        <w:rPr>
          <w:szCs w:val="18"/>
        </w:rPr>
        <w:t xml:space="preserve">** </w:t>
      </w:r>
      <w:r>
        <w:rPr>
          <w:rFonts w:eastAsiaTheme="minorEastAsia"/>
          <w:i/>
          <w:sz w:val="20"/>
          <w:szCs w:val="20"/>
          <w:lang w:val="en-GB"/>
        </w:rPr>
        <w:t>P</w:t>
      </w:r>
      <w:r>
        <w:rPr>
          <w:rFonts w:hint="eastAsia" w:eastAsia="等线"/>
          <w:sz w:val="20"/>
          <w:szCs w:val="20"/>
          <w:lang w:val="en-GB"/>
        </w:rPr>
        <w:t>＜</w:t>
      </w:r>
      <w:r>
        <w:rPr>
          <w:rFonts w:eastAsia="等线"/>
          <w:sz w:val="20"/>
          <w:szCs w:val="20"/>
          <w:lang w:val="en-GB"/>
        </w:rPr>
        <w:t xml:space="preserve">0.01, </w:t>
      </w:r>
      <w:r>
        <w:rPr>
          <w:szCs w:val="18"/>
        </w:rPr>
        <w:t xml:space="preserve">*** </w:t>
      </w:r>
      <w:r>
        <w:rPr>
          <w:rFonts w:eastAsiaTheme="minorEastAsia"/>
          <w:i/>
          <w:sz w:val="20"/>
          <w:szCs w:val="20"/>
          <w:lang w:val="en-GB"/>
        </w:rPr>
        <w:t>P</w:t>
      </w:r>
      <w:r>
        <w:rPr>
          <w:rFonts w:hint="eastAsia" w:eastAsia="等线"/>
          <w:sz w:val="20"/>
          <w:szCs w:val="20"/>
          <w:lang w:val="en-GB"/>
        </w:rPr>
        <w:t>＜</w:t>
      </w:r>
      <w:r>
        <w:rPr>
          <w:rFonts w:eastAsia="等线"/>
          <w:sz w:val="20"/>
          <w:szCs w:val="20"/>
          <w:lang w:val="en-GB"/>
        </w:rPr>
        <w:t>0.001</w:t>
      </w:r>
      <w:r>
        <w:rPr>
          <w:rFonts w:eastAsiaTheme="minorEastAsia"/>
          <w:sz w:val="20"/>
          <w:szCs w:val="20"/>
          <w:lang w:val="en-GB"/>
        </w:rPr>
        <w:t>.</w:t>
      </w:r>
    </w:p>
    <w:p>
      <w:pPr>
        <w:rPr>
          <w:rFonts w:eastAsiaTheme="minorEastAsia"/>
          <w:sz w:val="20"/>
          <w:szCs w:val="20"/>
          <w:lang w:val="en-GB"/>
        </w:rPr>
      </w:pPr>
    </w:p>
    <w:p>
      <w:pPr>
        <w:rPr>
          <w:rFonts w:hint="default" w:ascii="Times New Roman" w:hAnsi="Times New Roman" w:cs="Times New Roman" w:eastAsiaTheme="minorEastAsia"/>
          <w:sz w:val="20"/>
          <w:szCs w:val="20"/>
          <w:lang w:val="en-GB"/>
        </w:rPr>
      </w:pPr>
    </w:p>
    <w:p>
      <w:pPr>
        <w:rPr>
          <w:rFonts w:cs="Times New Roman"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b/>
          <w:bCs/>
          <w:szCs w:val="21"/>
          <w:lang w:val="en-GB"/>
        </w:rPr>
      </w:pPr>
    </w:p>
    <w:p>
      <w:pPr>
        <w:rPr>
          <w:rFonts w:cs="Times New Roman"/>
          <w:szCs w:val="21"/>
        </w:rPr>
      </w:pPr>
    </w:p>
    <w:p>
      <w:pPr>
        <w:jc w:val="center"/>
        <w:rPr>
          <w:rFonts w:cs="Times New Roman"/>
          <w:szCs w:val="21"/>
        </w:rPr>
      </w:pPr>
      <w:r>
        <w:rPr>
          <w:rFonts w:hint="eastAsia" w:cs="Times New Roman"/>
          <w:szCs w:val="21"/>
        </w:rPr>
        <w:drawing>
          <wp:inline distT="0" distB="0" distL="114300" distR="114300">
            <wp:extent cx="5264785" cy="2009775"/>
            <wp:effectExtent l="0" t="0" r="8255" b="1905"/>
            <wp:docPr id="1" name="图片 1" descr="细胞STR比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细胞STR比对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Times New Roman"/>
          <w:szCs w:val="21"/>
        </w:rPr>
      </w:pPr>
      <w:r>
        <w:rPr>
          <w:rFonts w:hint="eastAsia" w:cs="Times New Roman"/>
          <w:szCs w:val="21"/>
        </w:rPr>
        <w:drawing>
          <wp:inline distT="0" distB="0" distL="114300" distR="114300">
            <wp:extent cx="5263515" cy="2026285"/>
            <wp:effectExtent l="0" t="0" r="9525" b="635"/>
            <wp:docPr id="4" name="图片 4" descr="1687790739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877907391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02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58740" cy="1582420"/>
            <wp:effectExtent l="0" t="0" r="7620" b="2540"/>
            <wp:docPr id="6" name="图片 6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表格&#10;&#10;描述已自动生成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5455" cy="1606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5268595" cy="1744980"/>
            <wp:effectExtent l="0" t="0" r="4445" b="7620"/>
            <wp:docPr id="8" name="图片 8" descr="细胞比对拼接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细胞比对拼接_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74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cs="Times New Roman"/>
          <w:szCs w:val="21"/>
        </w:rPr>
      </w:pPr>
      <w:r>
        <w:drawing>
          <wp:inline distT="0" distB="0" distL="114300" distR="114300">
            <wp:extent cx="4227830" cy="5430520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rcRect l="2102" t="7612" r="2058" b="1842"/>
                    <a:stretch>
                      <a:fillRect/>
                    </a:stretch>
                  </pic:blipFill>
                  <pic:spPr>
                    <a:xfrm>
                      <a:off x="0" y="0"/>
                      <a:ext cx="4227830" cy="543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Times New Roman"/>
          <w:szCs w:val="21"/>
        </w:rPr>
      </w:pPr>
    </w:p>
    <w:p>
      <w:pPr>
        <w:jc w:val="center"/>
        <w:rPr>
          <w:szCs w:val="24"/>
        </w:rPr>
      </w:pPr>
      <w:r>
        <w:rPr>
          <w:rFonts w:hint="eastAsia"/>
          <w:b/>
          <w:bCs/>
          <w:szCs w:val="24"/>
        </w:rPr>
        <w:t>F</w:t>
      </w:r>
      <w:r>
        <w:rPr>
          <w:b/>
          <w:bCs/>
          <w:szCs w:val="24"/>
        </w:rPr>
        <w:t>ig. S1</w:t>
      </w:r>
      <w:r>
        <w:rPr>
          <w:szCs w:val="24"/>
        </w:rPr>
        <w:t xml:space="preserve"> </w:t>
      </w:r>
      <w:r>
        <w:rPr>
          <w:rFonts w:cs="Times New Roman"/>
          <w:szCs w:val="24"/>
        </w:rPr>
        <w:t>The certification of the h</w:t>
      </w:r>
      <w:r>
        <w:rPr>
          <w:rFonts w:hint="eastAsia" w:cs="Times New Roman"/>
          <w:szCs w:val="24"/>
        </w:rPr>
        <w:t xml:space="preserve">uman MCF-7, </w:t>
      </w:r>
      <w:r>
        <w:rPr>
          <w:rFonts w:hint="eastAsia"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A549, </w:t>
      </w:r>
      <w:r>
        <w:rPr>
          <w:rFonts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  <w:t>HepG2</w:t>
      </w:r>
      <w:r>
        <w:rPr>
          <w:rFonts w:hint="eastAsia"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  <w:t>, MDA-MB-231, SGC-7901</w:t>
      </w:r>
      <w:r>
        <w:rPr>
          <w:rFonts w:hint="eastAsia" w:cs="Times New Roman"/>
          <w:szCs w:val="24"/>
        </w:rPr>
        <w:t xml:space="preserve"> cell contrast result</w:t>
      </w:r>
      <w:r>
        <w:rPr>
          <w:rFonts w:cs="Times New Roman"/>
          <w:szCs w:val="24"/>
        </w:rPr>
        <w:t xml:space="preserve"> detected by National Infrastructure of Cell Line Resource</w:t>
      </w:r>
      <w:r>
        <w:rPr>
          <w:szCs w:val="24"/>
        </w:rPr>
        <w:t xml:space="preserve"> </w:t>
      </w: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hint="eastAsia" w:eastAsia="宋体" w:cs="Times New Roman"/>
          <w:szCs w:val="21"/>
          <w:lang w:eastAsia="zh-CN"/>
        </w:rPr>
      </w:pPr>
      <w:r>
        <w:rPr>
          <w:rFonts w:hint="eastAsia" w:eastAsia="宋体" w:cs="Times New Roman"/>
          <w:szCs w:val="21"/>
          <w:lang w:eastAsia="zh-CN"/>
        </w:rPr>
        <w:drawing>
          <wp:inline distT="0" distB="0" distL="114300" distR="114300">
            <wp:extent cx="5271770" cy="3724910"/>
            <wp:effectExtent l="0" t="0" r="1270" b="8890"/>
            <wp:docPr id="9" name="图片 9" descr="HNMR-L41307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HNMR-L413074_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Times New Roman"/>
          <w:szCs w:val="21"/>
        </w:rPr>
      </w:pPr>
      <w:r>
        <w:rPr>
          <w:rFonts w:hint="eastAsia" w:cs="Times New Roman"/>
          <w:b/>
          <w:bCs/>
          <w:szCs w:val="21"/>
          <w:lang w:val="en-GB"/>
        </w:rPr>
        <w:t>F</w:t>
      </w:r>
      <w:r>
        <w:rPr>
          <w:rFonts w:cs="Times New Roman"/>
          <w:b/>
          <w:bCs/>
          <w:szCs w:val="21"/>
          <w:lang w:val="en-GB"/>
        </w:rPr>
        <w:t>ig</w:t>
      </w:r>
      <w:r>
        <w:rPr>
          <w:rFonts w:hint="eastAsia" w:cs="Times New Roman"/>
          <w:b/>
          <w:bCs/>
          <w:szCs w:val="21"/>
          <w:lang w:val="en-GB"/>
        </w:rPr>
        <w:t>.</w:t>
      </w:r>
      <w:r>
        <w:rPr>
          <w:rFonts w:cs="Times New Roman"/>
          <w:b/>
          <w:bCs/>
          <w:szCs w:val="21"/>
          <w:lang w:val="en-GB"/>
        </w:rPr>
        <w:t xml:space="preserve"> S</w:t>
      </w:r>
      <w:r>
        <w:rPr>
          <w:rFonts w:hint="eastAsia" w:cs="Times New Roman"/>
          <w:b/>
          <w:bCs/>
          <w:szCs w:val="21"/>
          <w:lang w:val="en-US" w:eastAsia="zh-CN"/>
        </w:rPr>
        <w:t>2</w:t>
      </w:r>
      <w:r>
        <w:rPr>
          <w:rFonts w:cs="Times New Roman"/>
          <w:b/>
          <w:bCs/>
          <w:szCs w:val="21"/>
          <w:lang w:val="en-GB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 w:eastAsia="宋体"/>
          <w:sz w:val="24"/>
          <w:szCs w:val="24"/>
        </w:rPr>
        <w:t xml:space="preserve">D-NMR spectra of </w:t>
      </w:r>
      <w:r>
        <w:rPr>
          <w:rFonts w:hint="eastAsia"/>
          <w:sz w:val="24"/>
          <w:szCs w:val="24"/>
          <w:lang w:val="en-US" w:eastAsia="zh-CN"/>
        </w:rPr>
        <w:t>lycorine</w:t>
      </w:r>
      <w:r>
        <w:rPr>
          <w:rFonts w:hint="eastAsia" w:eastAsia="宋体"/>
          <w:sz w:val="24"/>
          <w:szCs w:val="24"/>
        </w:rPr>
        <w:t xml:space="preserve">. </w:t>
      </w:r>
    </w:p>
    <w:p>
      <w:pPr>
        <w:rPr>
          <w:rFonts w:hint="eastAsia" w:eastAsia="宋体" w:cs="Times New Roman"/>
          <w:szCs w:val="21"/>
          <w:lang w:eastAsia="zh-CN"/>
        </w:rPr>
      </w:pPr>
    </w:p>
    <w:p>
      <w:r>
        <w:rPr>
          <w:rFonts w:hint="eastAsia" w:cs="Times New Roman"/>
          <w:szCs w:val="21"/>
        </w:rPr>
        <w:drawing>
          <wp:inline distT="0" distB="0" distL="114300" distR="114300">
            <wp:extent cx="5102860" cy="6990715"/>
            <wp:effectExtent l="0" t="0" r="2540" b="4445"/>
            <wp:docPr id="5" name="图片 5" descr="薛沁冰-伦理学证明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薛沁冰-伦理学证明_0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02860" cy="699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Times New Roman"/>
          <w:b/>
          <w:bCs/>
          <w:szCs w:val="21"/>
        </w:rPr>
      </w:pPr>
      <w:r>
        <w:rPr>
          <w:rFonts w:hint="eastAsia" w:cs="Times New Roman"/>
          <w:b/>
          <w:bCs/>
          <w:szCs w:val="21"/>
        </w:rPr>
        <w:t>F</w:t>
      </w:r>
      <w:r>
        <w:rPr>
          <w:rFonts w:cs="Times New Roman"/>
          <w:b/>
          <w:bCs/>
          <w:szCs w:val="21"/>
        </w:rPr>
        <w:t>ig. S</w:t>
      </w:r>
      <w:r>
        <w:rPr>
          <w:rFonts w:hint="eastAsia" w:cs="Times New Roman"/>
          <w:b/>
          <w:bCs/>
          <w:szCs w:val="21"/>
          <w:lang w:val="en-US" w:eastAsia="zh-CN"/>
        </w:rPr>
        <w:t>3</w:t>
      </w:r>
      <w:r>
        <w:rPr>
          <w:rFonts w:hint="eastAsia" w:cs="Times New Roman"/>
          <w:b/>
          <w:bCs/>
          <w:szCs w:val="21"/>
        </w:rPr>
        <w:t xml:space="preserve"> </w:t>
      </w:r>
      <w:r>
        <w:rPr>
          <w:szCs w:val="24"/>
        </w:rPr>
        <w:t>Affidavit of approval of animal ethics and welfare</w:t>
      </w: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rPr>
          <w:rFonts w:cs="Times New Roman"/>
          <w:szCs w:val="21"/>
        </w:rPr>
      </w:pPr>
    </w:p>
    <w:p>
      <w:pPr>
        <w:jc w:val="center"/>
        <w:rPr>
          <w:rFonts w:cs="Times New Roman"/>
          <w:szCs w:val="21"/>
        </w:rPr>
      </w:pPr>
      <w:r>
        <w:rPr>
          <w:rFonts w:hint="eastAsia" w:cs="Times New Roman"/>
          <w:szCs w:val="21"/>
        </w:rPr>
        <w:drawing>
          <wp:inline distT="0" distB="0" distL="114300" distR="114300">
            <wp:extent cx="4874895" cy="2875915"/>
            <wp:effectExtent l="0" t="0" r="1905" b="635"/>
            <wp:docPr id="2" name="图片 2" descr="1682299836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8229983649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94068" cy="288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Times New Roman"/>
          <w:szCs w:val="21"/>
        </w:rPr>
      </w:pPr>
    </w:p>
    <w:p>
      <w:pPr>
        <w:jc w:val="center"/>
        <w:rPr>
          <w:rFonts w:cs="Times New Roman"/>
          <w:b/>
          <w:bCs/>
          <w:szCs w:val="21"/>
          <w:lang w:val="en-GB"/>
        </w:rPr>
      </w:pPr>
      <w:r>
        <w:rPr>
          <w:rFonts w:cs="Times New Roman" w:eastAsiaTheme="minorEastAsia"/>
        </w:rPr>
        <w:drawing>
          <wp:inline distT="0" distB="0" distL="114300" distR="114300">
            <wp:extent cx="4110990" cy="4751705"/>
            <wp:effectExtent l="0" t="0" r="3810" b="0"/>
            <wp:docPr id="7" name="图片 7" descr="Melt Curve-周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Melt Curve-周期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52689" cy="4799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b/>
          <w:bCs/>
          <w:szCs w:val="21"/>
          <w:lang w:val="en-GB"/>
        </w:rPr>
      </w:pPr>
    </w:p>
    <w:p>
      <w:pPr>
        <w:jc w:val="center"/>
        <w:rPr>
          <w:rFonts w:cs="Times New Roman"/>
          <w:szCs w:val="21"/>
        </w:rPr>
      </w:pPr>
      <w:r>
        <w:rPr>
          <w:rFonts w:hint="eastAsia" w:cs="Times New Roman"/>
          <w:b/>
          <w:bCs/>
          <w:szCs w:val="21"/>
          <w:lang w:val="en-GB"/>
        </w:rPr>
        <w:t>F</w:t>
      </w:r>
      <w:r>
        <w:rPr>
          <w:rFonts w:cs="Times New Roman"/>
          <w:b/>
          <w:bCs/>
          <w:szCs w:val="21"/>
          <w:lang w:val="en-GB"/>
        </w:rPr>
        <w:t>ig</w:t>
      </w:r>
      <w:r>
        <w:rPr>
          <w:rFonts w:hint="eastAsia" w:cs="Times New Roman"/>
          <w:b/>
          <w:bCs/>
          <w:szCs w:val="21"/>
          <w:lang w:val="en-GB"/>
        </w:rPr>
        <w:t>.</w:t>
      </w:r>
      <w:r>
        <w:rPr>
          <w:rFonts w:cs="Times New Roman"/>
          <w:b/>
          <w:bCs/>
          <w:szCs w:val="21"/>
          <w:lang w:val="en-GB"/>
        </w:rPr>
        <w:t xml:space="preserve"> S</w:t>
      </w:r>
      <w:r>
        <w:rPr>
          <w:rFonts w:hint="eastAsia" w:cs="Times New Roman"/>
          <w:b/>
          <w:bCs/>
          <w:szCs w:val="21"/>
          <w:lang w:val="en-US" w:eastAsia="zh-CN"/>
        </w:rPr>
        <w:t>4</w:t>
      </w:r>
      <w:r>
        <w:rPr>
          <w:rFonts w:cs="Times New Roman"/>
          <w:b/>
          <w:bCs/>
          <w:szCs w:val="21"/>
          <w:lang w:val="en-GB"/>
        </w:rPr>
        <w:t xml:space="preserve"> </w:t>
      </w:r>
      <w:r>
        <w:rPr>
          <w:rFonts w:cs="Times New Roman"/>
          <w:szCs w:val="21"/>
        </w:rPr>
        <w:t>Primer sequences in PCR reaction system.</w:t>
      </w:r>
    </w:p>
    <w:p>
      <w:pPr>
        <w:jc w:val="center"/>
        <w:rPr>
          <w:rFonts w:cs="Times New Roman"/>
          <w:szCs w:val="21"/>
        </w:rPr>
      </w:pPr>
    </w:p>
    <w:p>
      <w:pPr>
        <w:jc w:val="center"/>
        <w:rPr>
          <w:rFonts w:hint="eastAsia" w:eastAsia="宋体" w:cs="Times New Roman"/>
          <w:szCs w:val="21"/>
          <w:lang w:eastAsia="zh-CN"/>
        </w:rPr>
      </w:pPr>
    </w:p>
    <w:p>
      <w:pPr>
        <w:jc w:val="center"/>
        <w:rPr>
          <w:rFonts w:hint="eastAsia" w:eastAsia="宋体" w:cs="Times New Roman"/>
          <w:szCs w:val="21"/>
          <w:lang w:eastAsia="zh-CN"/>
        </w:rPr>
      </w:pPr>
    </w:p>
    <w:p>
      <w:pPr>
        <w:jc w:val="center"/>
        <w:rPr>
          <w:rFonts w:hint="eastAsia" w:eastAsia="宋体" w:cs="Times New Roman"/>
          <w:szCs w:val="21"/>
          <w:lang w:eastAsia="zh-CN"/>
        </w:rPr>
      </w:pPr>
    </w:p>
    <w:p>
      <w:pPr>
        <w:jc w:val="center"/>
        <w:rPr>
          <w:rFonts w:hint="eastAsia" w:eastAsia="宋体" w:cs="Times New Roman"/>
          <w:szCs w:val="21"/>
          <w:lang w:eastAsia="zh-CN"/>
        </w:rPr>
      </w:pPr>
      <w:r>
        <w:rPr>
          <w:rFonts w:hint="eastAsia" w:eastAsia="宋体" w:cs="Times New Roman"/>
          <w:szCs w:val="21"/>
          <w:lang w:eastAsia="zh-CN"/>
        </w:rPr>
        <w:drawing>
          <wp:inline distT="0" distB="0" distL="114300" distR="114300">
            <wp:extent cx="5262245" cy="4902835"/>
            <wp:effectExtent l="0" t="0" r="10795" b="4445"/>
            <wp:docPr id="107" name="图片 107" descr="演示文稿1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演示文稿1_0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490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="宋体" w:cs="Times New Roman"/>
          <w:szCs w:val="21"/>
          <w:lang w:val="en-US" w:eastAsia="zh-CN"/>
        </w:rPr>
      </w:pPr>
      <w:r>
        <w:rPr>
          <w:rFonts w:hint="eastAsia" w:eastAsia="宋体" w:cs="Times New Roman"/>
          <w:b/>
          <w:bCs/>
          <w:szCs w:val="21"/>
          <w:lang w:eastAsia="zh-CN"/>
        </w:rPr>
        <w:t>Fig.S</w:t>
      </w:r>
      <w:r>
        <w:rPr>
          <w:rFonts w:hint="eastAsia" w:cs="Times New Roman"/>
          <w:b/>
          <w:bCs/>
          <w:szCs w:val="21"/>
          <w:lang w:val="en-US" w:eastAsia="zh-CN"/>
        </w:rPr>
        <w:t>5</w:t>
      </w:r>
      <w:r>
        <w:rPr>
          <w:rFonts w:hint="eastAsia" w:cs="Times New Roman"/>
          <w:szCs w:val="21"/>
          <w:lang w:val="en-US" w:eastAsia="zh-CN"/>
        </w:rPr>
        <w:t xml:space="preserve"> </w:t>
      </w:r>
      <w:r>
        <w:rPr>
          <w:rFonts w:hint="eastAsia" w:eastAsia="宋体" w:cs="Times New Roman"/>
          <w:szCs w:val="21"/>
          <w:lang w:eastAsia="zh-CN"/>
        </w:rPr>
        <w:t xml:space="preserve">Effect of </w:t>
      </w:r>
      <w:r>
        <w:rPr>
          <w:rFonts w:hint="eastAsia" w:cs="Times New Roman"/>
          <w:szCs w:val="21"/>
          <w:lang w:val="en-US" w:eastAsia="zh-CN"/>
        </w:rPr>
        <w:t>MCF-7</w:t>
      </w:r>
      <w:r>
        <w:rPr>
          <w:rFonts w:hint="eastAsia" w:eastAsia="宋体" w:cs="Times New Roman"/>
          <w:szCs w:val="21"/>
          <w:lang w:eastAsia="zh-CN"/>
        </w:rPr>
        <w:t xml:space="preserve"> </w:t>
      </w:r>
      <w:r>
        <w:rPr>
          <w:rFonts w:hint="eastAsia" w:cs="Times New Roman"/>
          <w:szCs w:val="21"/>
          <w:lang w:val="en-US" w:eastAsia="zh-CN"/>
        </w:rPr>
        <w:t xml:space="preserve">cell cycle arrest </w:t>
      </w:r>
      <w:r>
        <w:rPr>
          <w:rFonts w:hint="eastAsia" w:eastAsia="宋体" w:cs="Times New Roman"/>
          <w:szCs w:val="21"/>
          <w:lang w:eastAsia="zh-CN"/>
        </w:rPr>
        <w:t xml:space="preserve">on protein expressions induced by </w:t>
      </w:r>
      <w:r>
        <w:rPr>
          <w:rFonts w:hint="eastAsia" w:cs="Times New Roman"/>
          <w:szCs w:val="21"/>
          <w:lang w:val="en-US" w:eastAsia="zh-CN"/>
        </w:rPr>
        <w:t>lycorine</w:t>
      </w:r>
      <w:r>
        <w:rPr>
          <w:rFonts w:hint="eastAsia" w:eastAsia="宋体" w:cs="Times New Roman"/>
          <w:szCs w:val="21"/>
          <w:lang w:eastAsia="zh-CN"/>
        </w:rPr>
        <w:t xml:space="preserve"> (n=3)</w:t>
      </w:r>
      <w:r>
        <w:rPr>
          <w:rFonts w:hint="eastAsia" w:cs="Times New Roman"/>
          <w:szCs w:val="21"/>
          <w:lang w:val="en-US" w:eastAsia="zh-CN"/>
        </w:rPr>
        <w:t>.</w:t>
      </w:r>
    </w:p>
    <w:p>
      <w:pPr>
        <w:jc w:val="center"/>
        <w:rPr>
          <w:rFonts w:hint="eastAsia" w:eastAsia="宋体" w:cs="Times New Roman"/>
          <w:szCs w:val="21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M1YWIzYzNmYTIwMTlkYWI5NDk2MDZlYWI2NDg3M2EifQ=="/>
  </w:docVars>
  <w:rsids>
    <w:rsidRoot w:val="00172A27"/>
    <w:rsid w:val="00003A2F"/>
    <w:rsid w:val="00045DD8"/>
    <w:rsid w:val="001640F0"/>
    <w:rsid w:val="001D07FE"/>
    <w:rsid w:val="0022238E"/>
    <w:rsid w:val="002309CD"/>
    <w:rsid w:val="0025384E"/>
    <w:rsid w:val="0027306E"/>
    <w:rsid w:val="002E0918"/>
    <w:rsid w:val="0030207D"/>
    <w:rsid w:val="00341F5A"/>
    <w:rsid w:val="00363D0E"/>
    <w:rsid w:val="00383603"/>
    <w:rsid w:val="003F2218"/>
    <w:rsid w:val="004018A2"/>
    <w:rsid w:val="00501B75"/>
    <w:rsid w:val="005726DD"/>
    <w:rsid w:val="0063211F"/>
    <w:rsid w:val="00645FBA"/>
    <w:rsid w:val="0067160E"/>
    <w:rsid w:val="0069437D"/>
    <w:rsid w:val="006948C0"/>
    <w:rsid w:val="006A57FC"/>
    <w:rsid w:val="0073335B"/>
    <w:rsid w:val="00745004"/>
    <w:rsid w:val="0089477A"/>
    <w:rsid w:val="008B2E8F"/>
    <w:rsid w:val="008F050E"/>
    <w:rsid w:val="0092542F"/>
    <w:rsid w:val="00992036"/>
    <w:rsid w:val="009A797D"/>
    <w:rsid w:val="009B61F3"/>
    <w:rsid w:val="009F1C21"/>
    <w:rsid w:val="00A42ABC"/>
    <w:rsid w:val="00A5768F"/>
    <w:rsid w:val="00A917B6"/>
    <w:rsid w:val="00B44B44"/>
    <w:rsid w:val="00B96830"/>
    <w:rsid w:val="00BE372D"/>
    <w:rsid w:val="00C970D1"/>
    <w:rsid w:val="00CF4B8C"/>
    <w:rsid w:val="00D179DA"/>
    <w:rsid w:val="00D41418"/>
    <w:rsid w:val="00D91EDB"/>
    <w:rsid w:val="00E45603"/>
    <w:rsid w:val="00E56C7D"/>
    <w:rsid w:val="00E57FE9"/>
    <w:rsid w:val="00E75F6F"/>
    <w:rsid w:val="00EF1F8B"/>
    <w:rsid w:val="00F6442C"/>
    <w:rsid w:val="00F851E1"/>
    <w:rsid w:val="00FA4A35"/>
    <w:rsid w:val="01DC2A2F"/>
    <w:rsid w:val="025354A5"/>
    <w:rsid w:val="027E2898"/>
    <w:rsid w:val="02A148A9"/>
    <w:rsid w:val="02C545FF"/>
    <w:rsid w:val="031C0F21"/>
    <w:rsid w:val="032F5C95"/>
    <w:rsid w:val="0332203D"/>
    <w:rsid w:val="038341B5"/>
    <w:rsid w:val="03947B09"/>
    <w:rsid w:val="049966D4"/>
    <w:rsid w:val="04B97124"/>
    <w:rsid w:val="04C7100A"/>
    <w:rsid w:val="04EB4AC6"/>
    <w:rsid w:val="05322502"/>
    <w:rsid w:val="06EC35DA"/>
    <w:rsid w:val="077961C6"/>
    <w:rsid w:val="081D6FC0"/>
    <w:rsid w:val="08844EF7"/>
    <w:rsid w:val="089A2898"/>
    <w:rsid w:val="08A6123D"/>
    <w:rsid w:val="09070C2B"/>
    <w:rsid w:val="0A6C0C3C"/>
    <w:rsid w:val="0B774EE9"/>
    <w:rsid w:val="0BA90F3D"/>
    <w:rsid w:val="0D6276FC"/>
    <w:rsid w:val="0DF0629E"/>
    <w:rsid w:val="0E0E6D66"/>
    <w:rsid w:val="0F26703A"/>
    <w:rsid w:val="0F4671F1"/>
    <w:rsid w:val="0FB30F93"/>
    <w:rsid w:val="0FD0094D"/>
    <w:rsid w:val="0FD52328"/>
    <w:rsid w:val="0FF069B8"/>
    <w:rsid w:val="0FFA1DA9"/>
    <w:rsid w:val="10252EC6"/>
    <w:rsid w:val="102F435D"/>
    <w:rsid w:val="10686DD7"/>
    <w:rsid w:val="117B5DDF"/>
    <w:rsid w:val="11F32B0A"/>
    <w:rsid w:val="11F528ED"/>
    <w:rsid w:val="127A215E"/>
    <w:rsid w:val="12B2310A"/>
    <w:rsid w:val="13ED5CDA"/>
    <w:rsid w:val="14A16D5C"/>
    <w:rsid w:val="14B5408D"/>
    <w:rsid w:val="14F215BA"/>
    <w:rsid w:val="15627A81"/>
    <w:rsid w:val="15746B37"/>
    <w:rsid w:val="16B27956"/>
    <w:rsid w:val="16C632F0"/>
    <w:rsid w:val="16E324A4"/>
    <w:rsid w:val="17F5153F"/>
    <w:rsid w:val="180022F9"/>
    <w:rsid w:val="188624F1"/>
    <w:rsid w:val="189D3F17"/>
    <w:rsid w:val="18DB75E5"/>
    <w:rsid w:val="19D21766"/>
    <w:rsid w:val="19F65454"/>
    <w:rsid w:val="1A9133CF"/>
    <w:rsid w:val="1D0E2476"/>
    <w:rsid w:val="1DA647E8"/>
    <w:rsid w:val="1DE32193"/>
    <w:rsid w:val="1FCD44EC"/>
    <w:rsid w:val="20526AAE"/>
    <w:rsid w:val="20884A6F"/>
    <w:rsid w:val="20BA2964"/>
    <w:rsid w:val="20CD4C3D"/>
    <w:rsid w:val="21072895"/>
    <w:rsid w:val="21774C7C"/>
    <w:rsid w:val="21837F15"/>
    <w:rsid w:val="224705F5"/>
    <w:rsid w:val="2247750D"/>
    <w:rsid w:val="22D55D68"/>
    <w:rsid w:val="232E07E1"/>
    <w:rsid w:val="239B0E1A"/>
    <w:rsid w:val="239D3974"/>
    <w:rsid w:val="25B64AC8"/>
    <w:rsid w:val="25BC20B6"/>
    <w:rsid w:val="26183842"/>
    <w:rsid w:val="26624EA5"/>
    <w:rsid w:val="2668592C"/>
    <w:rsid w:val="266B71CA"/>
    <w:rsid w:val="270C052C"/>
    <w:rsid w:val="27B922D0"/>
    <w:rsid w:val="28300D49"/>
    <w:rsid w:val="283331DE"/>
    <w:rsid w:val="283710BA"/>
    <w:rsid w:val="294E0A6A"/>
    <w:rsid w:val="2952141B"/>
    <w:rsid w:val="2A1C2CB5"/>
    <w:rsid w:val="2A4A0286"/>
    <w:rsid w:val="2A6B4E6D"/>
    <w:rsid w:val="2B17588D"/>
    <w:rsid w:val="2C3A1B18"/>
    <w:rsid w:val="2C3E35A8"/>
    <w:rsid w:val="2D101719"/>
    <w:rsid w:val="2D263E4A"/>
    <w:rsid w:val="2D4F6EFD"/>
    <w:rsid w:val="2F287E07"/>
    <w:rsid w:val="2F3960B7"/>
    <w:rsid w:val="2F735BF6"/>
    <w:rsid w:val="2FAC1529"/>
    <w:rsid w:val="305D0509"/>
    <w:rsid w:val="314A78EF"/>
    <w:rsid w:val="32892B30"/>
    <w:rsid w:val="328C6723"/>
    <w:rsid w:val="32977DFB"/>
    <w:rsid w:val="32993F5F"/>
    <w:rsid w:val="33C56533"/>
    <w:rsid w:val="33DF7942"/>
    <w:rsid w:val="340439BA"/>
    <w:rsid w:val="35C81F43"/>
    <w:rsid w:val="35DC686C"/>
    <w:rsid w:val="360B0A62"/>
    <w:rsid w:val="36680818"/>
    <w:rsid w:val="367A1452"/>
    <w:rsid w:val="37074CED"/>
    <w:rsid w:val="37621F23"/>
    <w:rsid w:val="377D1CE6"/>
    <w:rsid w:val="37DF5D6A"/>
    <w:rsid w:val="38525822"/>
    <w:rsid w:val="38822AFA"/>
    <w:rsid w:val="398761DF"/>
    <w:rsid w:val="39B72215"/>
    <w:rsid w:val="39CC2C38"/>
    <w:rsid w:val="3B1F01F2"/>
    <w:rsid w:val="3B8941BE"/>
    <w:rsid w:val="3BB3010F"/>
    <w:rsid w:val="3CA955B6"/>
    <w:rsid w:val="3D4E13C3"/>
    <w:rsid w:val="3D8B5A2A"/>
    <w:rsid w:val="3DF01C91"/>
    <w:rsid w:val="3E216694"/>
    <w:rsid w:val="3F12649A"/>
    <w:rsid w:val="3FEE6A4A"/>
    <w:rsid w:val="40242B92"/>
    <w:rsid w:val="405763BC"/>
    <w:rsid w:val="409B6C86"/>
    <w:rsid w:val="409F1AF2"/>
    <w:rsid w:val="42204147"/>
    <w:rsid w:val="42406597"/>
    <w:rsid w:val="42B77780"/>
    <w:rsid w:val="42B9333F"/>
    <w:rsid w:val="433721A0"/>
    <w:rsid w:val="43A56BA5"/>
    <w:rsid w:val="442946B9"/>
    <w:rsid w:val="44CE6E4A"/>
    <w:rsid w:val="453170D2"/>
    <w:rsid w:val="453C2005"/>
    <w:rsid w:val="45700B7C"/>
    <w:rsid w:val="46242AA7"/>
    <w:rsid w:val="46DB2FE7"/>
    <w:rsid w:val="471020BE"/>
    <w:rsid w:val="47F96E0E"/>
    <w:rsid w:val="47FC7304"/>
    <w:rsid w:val="48A367ED"/>
    <w:rsid w:val="4907292A"/>
    <w:rsid w:val="491D1296"/>
    <w:rsid w:val="4944592C"/>
    <w:rsid w:val="495A0CAC"/>
    <w:rsid w:val="49E11887"/>
    <w:rsid w:val="4A121164"/>
    <w:rsid w:val="4AC330E1"/>
    <w:rsid w:val="4AC74ACE"/>
    <w:rsid w:val="4AD343D3"/>
    <w:rsid w:val="4B874BB3"/>
    <w:rsid w:val="4BA7017F"/>
    <w:rsid w:val="4CC0176E"/>
    <w:rsid w:val="4CC85938"/>
    <w:rsid w:val="4D0F50F1"/>
    <w:rsid w:val="4DA16016"/>
    <w:rsid w:val="4DC100E5"/>
    <w:rsid w:val="4E40142B"/>
    <w:rsid w:val="4E58571C"/>
    <w:rsid w:val="4EB1136E"/>
    <w:rsid w:val="4EF05DE8"/>
    <w:rsid w:val="4FA42469"/>
    <w:rsid w:val="502661B7"/>
    <w:rsid w:val="502B2242"/>
    <w:rsid w:val="504A1A7A"/>
    <w:rsid w:val="505A4B45"/>
    <w:rsid w:val="51E85557"/>
    <w:rsid w:val="52030683"/>
    <w:rsid w:val="52110F7E"/>
    <w:rsid w:val="52635047"/>
    <w:rsid w:val="52BB00F0"/>
    <w:rsid w:val="52EF3659"/>
    <w:rsid w:val="530A6FC6"/>
    <w:rsid w:val="53E932F1"/>
    <w:rsid w:val="53F65719"/>
    <w:rsid w:val="545D7C33"/>
    <w:rsid w:val="54B40F33"/>
    <w:rsid w:val="552B2035"/>
    <w:rsid w:val="55CE6CAA"/>
    <w:rsid w:val="55EC35D4"/>
    <w:rsid w:val="5650246B"/>
    <w:rsid w:val="571719F1"/>
    <w:rsid w:val="572A7F10"/>
    <w:rsid w:val="580B072C"/>
    <w:rsid w:val="580B17EC"/>
    <w:rsid w:val="583B3E3D"/>
    <w:rsid w:val="58BC0A5A"/>
    <w:rsid w:val="59337D32"/>
    <w:rsid w:val="59987DCA"/>
    <w:rsid w:val="5ACE14FA"/>
    <w:rsid w:val="5B037F3C"/>
    <w:rsid w:val="5C5617A7"/>
    <w:rsid w:val="5D2366CB"/>
    <w:rsid w:val="5D7C45D6"/>
    <w:rsid w:val="5DDF57AB"/>
    <w:rsid w:val="5F092B01"/>
    <w:rsid w:val="5FBB0234"/>
    <w:rsid w:val="61A36460"/>
    <w:rsid w:val="61D02C4A"/>
    <w:rsid w:val="61D838F7"/>
    <w:rsid w:val="6272550A"/>
    <w:rsid w:val="62CA3B9C"/>
    <w:rsid w:val="62FC6C1E"/>
    <w:rsid w:val="63D336DD"/>
    <w:rsid w:val="646E08C8"/>
    <w:rsid w:val="64952F1D"/>
    <w:rsid w:val="64BB409E"/>
    <w:rsid w:val="65156071"/>
    <w:rsid w:val="66381809"/>
    <w:rsid w:val="66620CC2"/>
    <w:rsid w:val="66C53224"/>
    <w:rsid w:val="67694A84"/>
    <w:rsid w:val="6893498A"/>
    <w:rsid w:val="68A75D75"/>
    <w:rsid w:val="69572CAD"/>
    <w:rsid w:val="69B35D3E"/>
    <w:rsid w:val="6A2D3EE2"/>
    <w:rsid w:val="6A4B1A07"/>
    <w:rsid w:val="6C0409ED"/>
    <w:rsid w:val="6C3D3BAD"/>
    <w:rsid w:val="6DED6932"/>
    <w:rsid w:val="6E910CC8"/>
    <w:rsid w:val="6E927DCE"/>
    <w:rsid w:val="70BC788E"/>
    <w:rsid w:val="70D97FC6"/>
    <w:rsid w:val="70F31F92"/>
    <w:rsid w:val="72DA05E4"/>
    <w:rsid w:val="745B5217"/>
    <w:rsid w:val="74C51996"/>
    <w:rsid w:val="74E64F16"/>
    <w:rsid w:val="75802C86"/>
    <w:rsid w:val="75977652"/>
    <w:rsid w:val="7604734F"/>
    <w:rsid w:val="76A87EC0"/>
    <w:rsid w:val="78B2790D"/>
    <w:rsid w:val="79713798"/>
    <w:rsid w:val="798049F2"/>
    <w:rsid w:val="7A1476F5"/>
    <w:rsid w:val="7A705036"/>
    <w:rsid w:val="7A856FF9"/>
    <w:rsid w:val="7B243569"/>
    <w:rsid w:val="7B5D296E"/>
    <w:rsid w:val="7C014E34"/>
    <w:rsid w:val="7C1562BC"/>
    <w:rsid w:val="7C673675"/>
    <w:rsid w:val="7D846854"/>
    <w:rsid w:val="7F900E7D"/>
    <w:rsid w:val="7FD4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semiHidden/>
    <w:unhideWhenUsed/>
    <w:qFormat/>
    <w:uiPriority w:val="0"/>
    <w:pPr>
      <w:jc w:val="left"/>
    </w:pPr>
  </w:style>
  <w:style w:type="paragraph" w:styleId="3">
    <w:name w:val="Balloon Text"/>
    <w:basedOn w:val="1"/>
    <w:link w:val="18"/>
    <w:qFormat/>
    <w:uiPriority w:val="0"/>
    <w:rPr>
      <w:sz w:val="18"/>
      <w:szCs w:val="18"/>
    </w:rPr>
  </w:style>
  <w:style w:type="paragraph" w:styleId="4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next w:val="1"/>
    <w:qFormat/>
    <w:uiPriority w:val="11"/>
    <w:pPr>
      <w:spacing w:before="240" w:after="60" w:line="312" w:lineRule="auto"/>
      <w:jc w:val="center"/>
      <w:outlineLvl w:val="1"/>
    </w:pPr>
    <w:rPr>
      <w:rFonts w:asciiTheme="minorHAnsi" w:hAnsiTheme="minorHAnsi" w:eastAsiaTheme="minorEastAsia"/>
      <w:b/>
      <w:bCs/>
      <w:kern w:val="28"/>
      <w:sz w:val="32"/>
      <w:szCs w:val="32"/>
    </w:rPr>
  </w:style>
  <w:style w:type="paragraph" w:styleId="7">
    <w:name w:val="annotation subject"/>
    <w:basedOn w:val="2"/>
    <w:next w:val="2"/>
    <w:link w:val="23"/>
    <w:semiHidden/>
    <w:unhideWhenUsed/>
    <w:qFormat/>
    <w:uiPriority w:val="0"/>
    <w:rPr>
      <w:b/>
      <w:bCs/>
    </w:rPr>
  </w:style>
  <w:style w:type="paragraph" w:styleId="8">
    <w:name w:val="Body Text First Indent"/>
    <w:basedOn w:val="1"/>
    <w:qFormat/>
    <w:uiPriority w:val="0"/>
    <w:pPr>
      <w:ind w:firstLine="498" w:firstLineChars="200"/>
    </w:p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0"/>
    <w:rPr>
      <w:sz w:val="21"/>
      <w:szCs w:val="21"/>
    </w:rPr>
  </w:style>
  <w:style w:type="paragraph" w:customStyle="1" w:styleId="13">
    <w:name w:val="Author List"/>
    <w:basedOn w:val="6"/>
    <w:next w:val="1"/>
    <w:qFormat/>
    <w:uiPriority w:val="0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character" w:customStyle="1" w:styleId="14">
    <w:name w:val="style15"/>
    <w:basedOn w:val="10"/>
    <w:qFormat/>
    <w:uiPriority w:val="0"/>
    <w:rPr>
      <w:kern w:val="0"/>
      <w:sz w:val="20"/>
      <w:szCs w:val="20"/>
      <w:lang w:val="de-DE" w:eastAsia="en-US"/>
    </w:rPr>
  </w:style>
  <w:style w:type="character" w:customStyle="1" w:styleId="15">
    <w:name w:val="页眉 字符"/>
    <w:basedOn w:val="10"/>
    <w:link w:val="5"/>
    <w:qFormat/>
    <w:uiPriority w:val="0"/>
    <w:rPr>
      <w:rFonts w:cstheme="minorBidi"/>
      <w:kern w:val="2"/>
      <w:sz w:val="18"/>
      <w:szCs w:val="18"/>
    </w:rPr>
  </w:style>
  <w:style w:type="character" w:customStyle="1" w:styleId="16">
    <w:name w:val="页脚 字符"/>
    <w:basedOn w:val="10"/>
    <w:link w:val="4"/>
    <w:qFormat/>
    <w:uiPriority w:val="0"/>
    <w:rPr>
      <w:rFonts w:cstheme="minorBidi"/>
      <w:kern w:val="2"/>
      <w:sz w:val="18"/>
      <w:szCs w:val="18"/>
    </w:rPr>
  </w:style>
  <w:style w:type="paragraph" w:customStyle="1" w:styleId="17">
    <w:name w:val="修订1"/>
    <w:hidden/>
    <w:semiHidden/>
    <w:qFormat/>
    <w:uiPriority w:val="99"/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customStyle="1" w:styleId="18">
    <w:name w:val="批注框文本 字符"/>
    <w:basedOn w:val="10"/>
    <w:link w:val="3"/>
    <w:qFormat/>
    <w:uiPriority w:val="0"/>
    <w:rPr>
      <w:rFonts w:cstheme="minorBidi"/>
      <w:kern w:val="2"/>
      <w:sz w:val="18"/>
      <w:szCs w:val="18"/>
    </w:rPr>
  </w:style>
  <w:style w:type="character" w:customStyle="1" w:styleId="19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0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21">
    <w:name w:val="修订2"/>
    <w:hidden/>
    <w:unhideWhenUsed/>
    <w:qFormat/>
    <w:uiPriority w:val="99"/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customStyle="1" w:styleId="22">
    <w:name w:val="批注文字 字符"/>
    <w:basedOn w:val="10"/>
    <w:link w:val="2"/>
    <w:semiHidden/>
    <w:qFormat/>
    <w:uiPriority w:val="0"/>
    <w:rPr>
      <w:rFonts w:cstheme="minorBidi"/>
      <w:kern w:val="2"/>
      <w:sz w:val="24"/>
      <w:szCs w:val="22"/>
    </w:rPr>
  </w:style>
  <w:style w:type="character" w:customStyle="1" w:styleId="23">
    <w:name w:val="批注主题 字符"/>
    <w:basedOn w:val="22"/>
    <w:link w:val="7"/>
    <w:semiHidden/>
    <w:qFormat/>
    <w:uiPriority w:val="0"/>
    <w:rPr>
      <w:rFonts w:cstheme="minorBidi"/>
      <w:b/>
      <w:bCs/>
      <w:kern w:val="2"/>
      <w:sz w:val="24"/>
      <w:szCs w:val="22"/>
    </w:rPr>
  </w:style>
  <w:style w:type="paragraph" w:customStyle="1" w:styleId="24">
    <w:name w:val="修订3"/>
    <w:hidden/>
    <w:unhideWhenUsed/>
    <w:qFormat/>
    <w:uiPriority w:val="99"/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customStyle="1" w:styleId="25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6">
    <w:name w:val="修订4"/>
    <w:hidden/>
    <w:unhideWhenUsed/>
    <w:qFormat/>
    <w:uiPriority w:val="99"/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customStyle="1" w:styleId="27">
    <w:name w:val="Revision"/>
    <w:hidden/>
    <w:unhideWhenUsed/>
    <w:qFormat/>
    <w:uiPriority w:val="99"/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customStyle="1" w:styleId="28">
    <w:name w:val="font0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CD39C5-7991-4616-B474-969CF78E56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2644</Words>
  <Characters>15075</Characters>
  <Lines>125</Lines>
  <Paragraphs>35</Paragraphs>
  <TotalTime>0</TotalTime>
  <ScaleCrop>false</ScaleCrop>
  <LinksUpToDate>false</LinksUpToDate>
  <CharactersWithSpaces>17684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2023-06-30T05:57:00Z</dcterms:created>
  <dc:creator>ALIENWARE</dc:creator>
  <cp:lastModifiedBy>Qinbing Xue</cp:lastModifiedBy>
  <dcterms:modified xsi:type="dcterms:W3CDTF">2023-08-17T05:04:26Z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3841B136882B4453A840923FB0442485_13</vt:lpwstr>
  </property>
</Properties>
</file>