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C0A" w:rsidRDefault="00E86C0A" w:rsidP="00E86C0A">
      <w:pPr>
        <w:rPr>
          <w:b/>
        </w:rPr>
      </w:pPr>
      <w:r w:rsidRPr="004B4683">
        <w:rPr>
          <w:b/>
        </w:rPr>
        <w:t>Supplemental Information</w:t>
      </w:r>
    </w:p>
    <w:p w:rsidR="00E86C0A" w:rsidRDefault="00E86C0A" w:rsidP="00E86C0A">
      <w:pPr>
        <w:rPr>
          <w:b/>
        </w:rPr>
      </w:pPr>
    </w:p>
    <w:p w:rsidR="00E86C0A" w:rsidRDefault="00E86C0A" w:rsidP="00E86C0A">
      <w:pPr>
        <w:autoSpaceDE w:val="0"/>
        <w:spacing w:line="276" w:lineRule="auto"/>
      </w:pPr>
      <w:r>
        <w:t>Figure S1.  Drought and discharge affected NO</w:t>
      </w:r>
      <w:r w:rsidRPr="00CD2B2C">
        <w:rPr>
          <w:vertAlign w:val="subscript"/>
        </w:rPr>
        <w:t>3</w:t>
      </w:r>
      <w:r w:rsidRPr="00CD2B2C">
        <w:rPr>
          <w:vertAlign w:val="superscript"/>
        </w:rPr>
        <w:t>-</w:t>
      </w:r>
    </w:p>
    <w:p w:rsidR="00E86C0A" w:rsidRDefault="00E86C0A" w:rsidP="00E86C0A">
      <w:pPr>
        <w:autoSpaceDE w:val="0"/>
        <w:spacing w:line="276" w:lineRule="auto"/>
      </w:pPr>
    </w:p>
    <w:p w:rsidR="00E86C0A" w:rsidRDefault="00E86C0A" w:rsidP="00E86C0A">
      <w:pPr>
        <w:autoSpaceDE w:val="0"/>
        <w:spacing w:line="276" w:lineRule="auto"/>
      </w:pPr>
    </w:p>
    <w:p w:rsidR="00E86C0A" w:rsidRDefault="00E86C0A" w:rsidP="00E86C0A">
      <w:pPr>
        <w:autoSpaceDE w:val="0"/>
        <w:spacing w:line="276" w:lineRule="auto"/>
      </w:pPr>
    </w:p>
    <w:p w:rsidR="00E86C0A" w:rsidRDefault="00E86C0A" w:rsidP="00E86C0A">
      <w:pPr>
        <w:autoSpaceDE w:val="0"/>
        <w:spacing w:line="276" w:lineRule="auto"/>
      </w:pPr>
      <w:r>
        <w:t> </w:t>
      </w:r>
    </w:p>
    <w:p w:rsidR="00E86C0A" w:rsidRDefault="00E86C0A" w:rsidP="00E86C0A">
      <w:pPr>
        <w:autoSpaceDE w:val="0"/>
        <w:spacing w:line="276" w:lineRule="auto"/>
      </w:pPr>
      <w:r>
        <w:rPr>
          <w:noProof/>
          <w:lang w:eastAsia="en-US"/>
        </w:rPr>
        <w:drawing>
          <wp:inline distT="0" distB="0" distL="0" distR="0" wp14:anchorId="3125A5A4" wp14:editId="0C505EF2">
            <wp:extent cx="5718810" cy="381063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810" cy="3810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6C0A" w:rsidRDefault="00E86C0A" w:rsidP="00E86C0A">
      <w:pPr>
        <w:suppressAutoHyphens w:val="0"/>
      </w:pPr>
      <w:r>
        <w:br w:type="page"/>
      </w:r>
    </w:p>
    <w:p w:rsidR="00E86C0A" w:rsidRDefault="00E86C0A" w:rsidP="00E86C0A">
      <w:pPr>
        <w:tabs>
          <w:tab w:val="left" w:pos="5902"/>
        </w:tabs>
      </w:pPr>
      <w:r>
        <w:lastRenderedPageBreak/>
        <w:t>Figure S2. Peakflow, the discharge at which stormflow hydrograph is at its peak (m</w:t>
      </w:r>
      <w:r w:rsidRPr="00656D69">
        <w:rPr>
          <w:vertAlign w:val="superscript"/>
        </w:rPr>
        <w:t>3</w:t>
      </w:r>
      <w:r>
        <w:t xml:space="preserve">/s) during the study period, calculated based on methods of Pennino et al. (2016). </w:t>
      </w:r>
    </w:p>
    <w:p w:rsidR="00E86C0A" w:rsidRDefault="00E86C0A" w:rsidP="00E86C0A">
      <w:pPr>
        <w:tabs>
          <w:tab w:val="left" w:pos="5902"/>
        </w:tabs>
      </w:pPr>
    </w:p>
    <w:p w:rsidR="00E86C0A" w:rsidRDefault="00E86C0A" w:rsidP="00E86C0A">
      <w:pPr>
        <w:suppressAutoHyphens w:val="0"/>
      </w:pPr>
    </w:p>
    <w:p w:rsidR="00E86C0A" w:rsidRDefault="00E86C0A" w:rsidP="00E86C0A">
      <w:pPr>
        <w:suppressAutoHyphens w:val="0"/>
        <w:rPr>
          <w:b/>
        </w:rPr>
      </w:pPr>
    </w:p>
    <w:p w:rsidR="00E86C0A" w:rsidRDefault="00E86C0A" w:rsidP="00E86C0A">
      <w:pPr>
        <w:suppressAutoHyphens w:val="0"/>
        <w:rPr>
          <w:b/>
        </w:rPr>
      </w:pPr>
    </w:p>
    <w:p w:rsidR="00E86C0A" w:rsidRDefault="00E86C0A" w:rsidP="00E86C0A">
      <w:pPr>
        <w:suppressAutoHyphens w:val="0"/>
      </w:pPr>
      <w:r>
        <w:rPr>
          <w:b/>
          <w:noProof/>
          <w:lang w:eastAsia="en-US"/>
        </w:rPr>
        <w:drawing>
          <wp:inline distT="0" distB="0" distL="0" distR="0" wp14:anchorId="02571FA4" wp14:editId="6365931E">
            <wp:extent cx="5712460" cy="3810635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60" cy="3810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6C0A" w:rsidRDefault="00E86C0A" w:rsidP="00E86C0A">
      <w:pPr>
        <w:suppressAutoHyphens w:val="0"/>
      </w:pPr>
      <w:r>
        <w:br w:type="page"/>
      </w:r>
    </w:p>
    <w:p w:rsidR="00E86C0A" w:rsidRDefault="00E86C0A" w:rsidP="00E86C0A">
      <w:pPr>
        <w:suppressAutoHyphens w:val="0"/>
      </w:pPr>
      <w:r>
        <w:lastRenderedPageBreak/>
        <w:t>Figure S3. The average monthly Precipitation Flashiness Index: a) from 2002-2008 and b) from 2002-2012.</w:t>
      </w:r>
    </w:p>
    <w:p w:rsidR="00E86C0A" w:rsidRDefault="00E86C0A" w:rsidP="00E86C0A">
      <w:pPr>
        <w:suppressAutoHyphens w:val="0"/>
      </w:pPr>
    </w:p>
    <w:p w:rsidR="00E86C0A" w:rsidRDefault="00E86C0A" w:rsidP="00E86C0A">
      <w:pPr>
        <w:suppressAutoHyphens w:val="0"/>
      </w:pPr>
    </w:p>
    <w:p w:rsidR="00E86C0A" w:rsidRDefault="00E86C0A" w:rsidP="00E86C0A">
      <w:pPr>
        <w:suppressAutoHyphens w:val="0"/>
      </w:pPr>
      <w:r>
        <w:rPr>
          <w:noProof/>
          <w:lang w:eastAsia="en-US"/>
        </w:rPr>
        <w:drawing>
          <wp:inline distT="0" distB="0" distL="0" distR="0" wp14:anchorId="4AC9DD1D" wp14:editId="3D346BA4">
            <wp:extent cx="4868062" cy="6366510"/>
            <wp:effectExtent l="0" t="0" r="889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1924" cy="63715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6C0A" w:rsidRDefault="00E86C0A" w:rsidP="00E86C0A">
      <w:pPr>
        <w:rPr>
          <w:b/>
        </w:rPr>
      </w:pPr>
    </w:p>
    <w:p w:rsidR="00E86C0A" w:rsidRDefault="00E86C0A" w:rsidP="00E86C0A">
      <w:pPr>
        <w:suppressAutoHyphens w:val="0"/>
        <w:rPr>
          <w:b/>
        </w:rPr>
      </w:pPr>
      <w:r>
        <w:rPr>
          <w:b/>
        </w:rPr>
        <w:br w:type="page"/>
      </w:r>
    </w:p>
    <w:p w:rsidR="00E86C0A" w:rsidRDefault="00E86C0A" w:rsidP="00E86C0A">
      <w:pPr>
        <w:autoSpaceDE w:val="0"/>
        <w:spacing w:line="276" w:lineRule="auto"/>
      </w:pPr>
      <w:r>
        <w:rPr>
          <w:bCs/>
          <w:szCs w:val="24"/>
        </w:rPr>
        <w:lastRenderedPageBreak/>
        <w:t xml:space="preserve">Figure S4. </w:t>
      </w:r>
      <w:r>
        <w:t>Precipitation Flashiness compared during pre- and post-restoration periods for (a) 2002-2008 and (b) 2002-2012.</w:t>
      </w:r>
    </w:p>
    <w:p w:rsidR="00E86C0A" w:rsidRDefault="00E86C0A" w:rsidP="00E86C0A">
      <w:pPr>
        <w:suppressAutoHyphens w:val="0"/>
        <w:rPr>
          <w:bCs/>
          <w:szCs w:val="24"/>
        </w:rPr>
      </w:pPr>
    </w:p>
    <w:p w:rsidR="00E86C0A" w:rsidRDefault="00E86C0A" w:rsidP="00E86C0A">
      <w:pPr>
        <w:suppressAutoHyphens w:val="0"/>
        <w:rPr>
          <w:bCs/>
          <w:szCs w:val="24"/>
        </w:rPr>
      </w:pPr>
    </w:p>
    <w:p w:rsidR="00E86C0A" w:rsidRDefault="00E86C0A" w:rsidP="00E86C0A">
      <w:pPr>
        <w:suppressAutoHyphens w:val="0"/>
        <w:rPr>
          <w:b/>
        </w:rPr>
      </w:pPr>
    </w:p>
    <w:p w:rsidR="00E86C0A" w:rsidRDefault="00E86C0A" w:rsidP="00E86C0A">
      <w:pPr>
        <w:suppressAutoHyphens w:val="0"/>
        <w:rPr>
          <w:b/>
        </w:rPr>
      </w:pPr>
      <w:r>
        <w:rPr>
          <w:b/>
          <w:noProof/>
          <w:lang w:eastAsia="en-US"/>
        </w:rPr>
        <w:drawing>
          <wp:inline distT="0" distB="0" distL="0" distR="0" wp14:anchorId="1F123EB5" wp14:editId="19FC6E36">
            <wp:extent cx="5949950" cy="318262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182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E86C0A" w:rsidRPr="00351714" w:rsidRDefault="00E86C0A" w:rsidP="00E86C0A">
      <w:pPr>
        <w:suppressAutoHyphens w:val="0"/>
        <w:rPr>
          <w:bCs/>
        </w:rPr>
      </w:pPr>
      <w:r>
        <w:rPr>
          <w:b/>
        </w:rPr>
        <w:lastRenderedPageBreak/>
        <w:t xml:space="preserve">Figure S5a and b.  </w:t>
      </w:r>
      <w:r w:rsidRPr="00351714">
        <w:rPr>
          <w:bCs/>
        </w:rPr>
        <w:t>Stream channel evolution after restoration</w:t>
      </w:r>
      <w:r>
        <w:rPr>
          <w:bCs/>
        </w:rPr>
        <w:t xml:space="preserve">.  a: April 2006 is 14 months after the restoration. May 2014 is 9 years, 3 months after restoration.  Note bank erosion and formation of gravel bar.  </w:t>
      </w:r>
      <w:bookmarkStart w:id="0" w:name="_Hlk64296585"/>
      <w:r>
        <w:rPr>
          <w:bCs/>
        </w:rPr>
        <w:t>Before and after photos were taken from approximately the same location.  A tree, road, and house are identified in each photo for orientation</w:t>
      </w:r>
      <w:bookmarkEnd w:id="0"/>
      <w:r>
        <w:rPr>
          <w:bCs/>
        </w:rPr>
        <w:t xml:space="preserve">.  b: February 2021 is 16 years after restoration.  Note bank erosion, exposed roots, and movement of cobble.  </w:t>
      </w:r>
      <w:r w:rsidRPr="00E16ED2">
        <w:rPr>
          <w:bCs/>
        </w:rPr>
        <w:t xml:space="preserve">Before and after photos were taken from approximately the same location.  A </w:t>
      </w:r>
      <w:r>
        <w:rPr>
          <w:bCs/>
        </w:rPr>
        <w:t>barn and shed</w:t>
      </w:r>
      <w:r w:rsidRPr="00E16ED2">
        <w:rPr>
          <w:bCs/>
        </w:rPr>
        <w:t xml:space="preserve"> are identified </w:t>
      </w:r>
      <w:r>
        <w:rPr>
          <w:bCs/>
        </w:rPr>
        <w:t>i</w:t>
      </w:r>
      <w:r w:rsidRPr="00E16ED2">
        <w:rPr>
          <w:bCs/>
        </w:rPr>
        <w:t>n each photo for orientation</w:t>
      </w:r>
      <w:r>
        <w:rPr>
          <w:bCs/>
        </w:rPr>
        <w:t>.  (Feb 2021 photo from R. Shedlock)</w:t>
      </w:r>
    </w:p>
    <w:p w:rsidR="00E86C0A" w:rsidRDefault="00E86C0A" w:rsidP="00E86C0A">
      <w:pPr>
        <w:suppressAutoHyphens w:val="0"/>
        <w:rPr>
          <w:b/>
        </w:rPr>
      </w:pPr>
    </w:p>
    <w:p w:rsidR="00E86C0A" w:rsidRDefault="00E86C0A" w:rsidP="00E86C0A">
      <w:pPr>
        <w:suppressAutoHyphens w:val="0"/>
        <w:rPr>
          <w:b/>
        </w:rPr>
      </w:pPr>
    </w:p>
    <w:p w:rsidR="00E86C0A" w:rsidRDefault="00E86C0A" w:rsidP="00E86C0A">
      <w:pPr>
        <w:suppressAutoHyphens w:val="0"/>
        <w:rPr>
          <w:b/>
        </w:rPr>
      </w:pPr>
      <w:r>
        <w:rPr>
          <w:b/>
        </w:rPr>
        <w:t>a</w:t>
      </w:r>
    </w:p>
    <w:p w:rsidR="00E86C0A" w:rsidRDefault="00E86C0A" w:rsidP="00E86C0A">
      <w:pPr>
        <w:suppressAutoHyphens w:val="0"/>
        <w:rPr>
          <w:b/>
        </w:rPr>
      </w:pPr>
    </w:p>
    <w:p w:rsidR="00E86C0A" w:rsidRDefault="00E86C0A" w:rsidP="00E86C0A">
      <w:pPr>
        <w:suppressAutoHyphens w:val="0"/>
        <w:rPr>
          <w:b/>
        </w:rPr>
      </w:pPr>
      <w:r>
        <w:rPr>
          <w:b/>
          <w:noProof/>
          <w:lang w:eastAsia="en-US"/>
        </w:rPr>
        <w:drawing>
          <wp:inline distT="0" distB="0" distL="0" distR="0" wp14:anchorId="041CD9E6" wp14:editId="61DFFC95">
            <wp:extent cx="6551465" cy="1952625"/>
            <wp:effectExtent l="0" t="0" r="1905" b="0"/>
            <wp:docPr id="1348" name="Picture 1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084" cy="19581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6C0A" w:rsidRDefault="00E86C0A" w:rsidP="00E86C0A">
      <w:pPr>
        <w:suppressAutoHyphens w:val="0"/>
        <w:rPr>
          <w:b/>
        </w:rPr>
      </w:pPr>
    </w:p>
    <w:p w:rsidR="00E86C0A" w:rsidRDefault="00E86C0A" w:rsidP="00E86C0A">
      <w:pPr>
        <w:rPr>
          <w:b/>
        </w:rPr>
      </w:pPr>
    </w:p>
    <w:p w:rsidR="00E86C0A" w:rsidRDefault="00E86C0A" w:rsidP="00E86C0A">
      <w:pPr>
        <w:rPr>
          <w:b/>
        </w:rPr>
      </w:pPr>
      <w:r>
        <w:rPr>
          <w:b/>
        </w:rPr>
        <w:t>b</w:t>
      </w:r>
    </w:p>
    <w:p w:rsidR="00E86C0A" w:rsidRDefault="00E86C0A" w:rsidP="00E86C0A">
      <w:pPr>
        <w:rPr>
          <w:b/>
        </w:rPr>
      </w:pPr>
    </w:p>
    <w:p w:rsidR="00E86C0A" w:rsidRPr="00D6476A" w:rsidRDefault="00E86C0A" w:rsidP="00E86C0A">
      <w:pPr>
        <w:rPr>
          <w:b/>
        </w:rPr>
      </w:pPr>
      <w:r>
        <w:rPr>
          <w:b/>
          <w:noProof/>
          <w:lang w:eastAsia="en-US"/>
        </w:rPr>
        <w:drawing>
          <wp:inline distT="0" distB="0" distL="0" distR="0" wp14:anchorId="04D79676" wp14:editId="5DB3D5B4">
            <wp:extent cx="6500814" cy="236950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7592" cy="2386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7F37" w:rsidRDefault="00E86C0A">
      <w:bookmarkStart w:id="1" w:name="_GoBack"/>
      <w:bookmarkEnd w:id="1"/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C0A"/>
    <w:rsid w:val="00935206"/>
    <w:rsid w:val="00953E1B"/>
    <w:rsid w:val="00E86C0A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99063F-618F-4E93-B60E-5A89B360E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6C0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171</Words>
  <Characters>978</Characters>
  <Application>Microsoft Office Word</Application>
  <DocSecurity>0</DocSecurity>
  <Lines>8</Lines>
  <Paragraphs>2</Paragraphs>
  <ScaleCrop>false</ScaleCrop>
  <Company>Springer Nature IT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2021-06-20T10:24:00Z</dcterms:created>
  <dcterms:modified xsi:type="dcterms:W3CDTF">2021-06-20T10:27:00Z</dcterms:modified>
</cp:coreProperties>
</file>