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 xml:space="preserve">Supplemental Table </w:t>
      </w:r>
      <w:bookmarkStart w:id="0" w:name="_GoBack"/>
      <w:bookmarkEnd w:id="0"/>
      <w:r>
        <w:rPr>
          <w:rFonts w:hint="default" w:ascii="Arial" w:hAnsi="Arial" w:cs="Arial"/>
          <w:b/>
          <w:bCs/>
          <w:sz w:val="22"/>
          <w:szCs w:val="22"/>
        </w:rPr>
        <w:t>1</w:t>
      </w:r>
      <w:r>
        <w:rPr>
          <w:rFonts w:hint="eastAsia" w:ascii="Arial" w:hAnsi="Arial" w:cs="Arial"/>
          <w:b/>
          <w:bCs/>
          <w:sz w:val="22"/>
          <w:szCs w:val="22"/>
          <w:lang w:val="en-US" w:eastAsia="zh-CN"/>
        </w:rPr>
        <w:t>.</w:t>
      </w:r>
      <w:r>
        <w:rPr>
          <w:rFonts w:hint="default" w:ascii="Arial" w:hAnsi="Arial" w:cs="Arial"/>
          <w:b/>
          <w:bCs/>
          <w:sz w:val="22"/>
          <w:szCs w:val="22"/>
        </w:rPr>
        <w:t xml:space="preserve"> </w:t>
      </w:r>
      <w:r>
        <w:rPr>
          <w:rFonts w:hint="default" w:ascii="Arial" w:hAnsi="Arial" w:cs="Arial"/>
          <w:sz w:val="22"/>
          <w:szCs w:val="22"/>
        </w:rPr>
        <w:t>Primers used in the study.</w:t>
      </w:r>
    </w:p>
    <w:tbl>
      <w:tblPr>
        <w:tblStyle w:val="3"/>
        <w:tblW w:w="8296" w:type="dxa"/>
        <w:tblInd w:w="111" w:type="dxa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4"/>
        <w:gridCol w:w="2253"/>
        <w:gridCol w:w="1055"/>
        <w:gridCol w:w="3394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594" w:type="dxa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Gene symbol</w:t>
            </w:r>
          </w:p>
        </w:tc>
        <w:tc>
          <w:tcPr>
            <w:tcW w:w="2253" w:type="dxa"/>
            <w:tcBorders>
              <w:bottom w:val="single" w:color="auto" w:sz="4" w:space="0"/>
            </w:tcBorders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Full name</w:t>
            </w:r>
          </w:p>
        </w:tc>
        <w:tc>
          <w:tcPr>
            <w:tcW w:w="1055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Arial" w:hAnsi="Arial" w:cs="Arial" w:eastAsiaTheme="minorEastAsia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3394" w:type="dxa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Sequence</w:t>
            </w: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2"/>
                <w:szCs w:val="22"/>
              </w:rPr>
              <w:t>(5’-3’)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1594" w:type="dxa"/>
            <w:tcBorders>
              <w:top w:val="single" w:color="auto" w:sz="4" w:space="0"/>
            </w:tcBorders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CCL2</w:t>
            </w:r>
          </w:p>
        </w:tc>
        <w:tc>
          <w:tcPr>
            <w:tcW w:w="2253" w:type="dxa"/>
            <w:vMerge w:val="restart"/>
            <w:tcBorders>
              <w:top w:val="single" w:color="auto" w:sz="4" w:space="0"/>
            </w:tcBorders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C-C Motif Chemokine Ligand 2</w:t>
            </w:r>
          </w:p>
        </w:tc>
        <w:tc>
          <w:tcPr>
            <w:tcW w:w="1055" w:type="dxa"/>
            <w:tcBorders>
              <w:top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z w:val="22"/>
                <w:szCs w:val="22"/>
              </w:rPr>
              <w:t>orward</w:t>
            </w:r>
          </w:p>
        </w:tc>
        <w:tc>
          <w:tcPr>
            <w:tcW w:w="3394" w:type="dxa"/>
            <w:tcBorders>
              <w:top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AATCAATGCCCCAGTCACCT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</w:p>
        </w:tc>
        <w:tc>
          <w:tcPr>
            <w:tcW w:w="2253" w:type="dxa"/>
            <w:vMerge w:val="continue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55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</w:rPr>
              <w:t>everse</w:t>
            </w:r>
          </w:p>
        </w:tc>
        <w:tc>
          <w:tcPr>
            <w:tcW w:w="3394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CTTCTTTGGGACACTTGCTGC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vAlign w:val="top"/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FAP</w:t>
            </w:r>
          </w:p>
        </w:tc>
        <w:tc>
          <w:tcPr>
            <w:tcW w:w="2253" w:type="dxa"/>
            <w:vMerge w:val="restart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Fibroblast Activation Protein Alpha</w:t>
            </w:r>
          </w:p>
        </w:tc>
        <w:tc>
          <w:tcPr>
            <w:tcW w:w="1055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z w:val="22"/>
                <w:szCs w:val="22"/>
              </w:rPr>
              <w:t>orward</w:t>
            </w:r>
          </w:p>
        </w:tc>
        <w:tc>
          <w:tcPr>
            <w:tcW w:w="3394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GGTCGCCTGTTGGGAGTAAA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</w:p>
        </w:tc>
        <w:tc>
          <w:tcPr>
            <w:tcW w:w="2253" w:type="dxa"/>
            <w:vMerge w:val="continue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1055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</w:rPr>
              <w:t>everse</w:t>
            </w:r>
          </w:p>
        </w:tc>
        <w:tc>
          <w:tcPr>
            <w:tcW w:w="3394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AGGAGACCACCAGAGAGCAT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1594" w:type="dxa"/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HGF</w:t>
            </w:r>
          </w:p>
        </w:tc>
        <w:tc>
          <w:tcPr>
            <w:tcW w:w="2253" w:type="dxa"/>
            <w:vMerge w:val="restart"/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Hepatocyte Growth Factor</w:t>
            </w:r>
          </w:p>
        </w:tc>
        <w:tc>
          <w:tcPr>
            <w:tcW w:w="1055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z w:val="22"/>
                <w:szCs w:val="22"/>
              </w:rPr>
              <w:t>orward</w:t>
            </w:r>
          </w:p>
        </w:tc>
        <w:tc>
          <w:tcPr>
            <w:tcW w:w="3394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CGGGGTAAAGACCTACAGGA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2253" w:type="dxa"/>
            <w:vMerge w:val="continue"/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</w:p>
        </w:tc>
        <w:tc>
          <w:tcPr>
            <w:tcW w:w="1055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</w:rPr>
              <w:t>everse</w:t>
            </w:r>
          </w:p>
        </w:tc>
        <w:tc>
          <w:tcPr>
            <w:tcW w:w="3394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AGCGTACCTCTGGATTGCTT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TNFRSF1A</w:t>
            </w:r>
          </w:p>
        </w:tc>
        <w:tc>
          <w:tcPr>
            <w:tcW w:w="2253" w:type="dxa"/>
            <w:vMerge w:val="restart"/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TNF Receptor Superfamily Member 1A</w:t>
            </w:r>
          </w:p>
        </w:tc>
        <w:tc>
          <w:tcPr>
            <w:tcW w:w="1055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z w:val="22"/>
                <w:szCs w:val="22"/>
              </w:rPr>
              <w:t>orward</w:t>
            </w:r>
          </w:p>
        </w:tc>
        <w:tc>
          <w:tcPr>
            <w:tcW w:w="3394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GTTGTGCCTACCCCAGATTGA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2253" w:type="dxa"/>
            <w:vMerge w:val="continue"/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</w:p>
        </w:tc>
        <w:tc>
          <w:tcPr>
            <w:tcW w:w="1055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eastAsia="宋体" w:cs="Arial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</w:rPr>
              <w:t>everse</w:t>
            </w:r>
          </w:p>
        </w:tc>
        <w:tc>
          <w:tcPr>
            <w:tcW w:w="3394" w:type="dxa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AAGCTCCCCCTCTTTTTCAGG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1594" w:type="dxa"/>
            <w:tcBorders>
              <w:bottom w:val="nil"/>
            </w:tcBorders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TNFRSF21</w:t>
            </w:r>
          </w:p>
        </w:tc>
        <w:tc>
          <w:tcPr>
            <w:tcW w:w="2253" w:type="dxa"/>
            <w:vMerge w:val="restart"/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TNF Receptor Superfamily Member 21</w:t>
            </w:r>
          </w:p>
        </w:tc>
        <w:tc>
          <w:tcPr>
            <w:tcW w:w="1055" w:type="dxa"/>
            <w:tcBorders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z w:val="22"/>
                <w:szCs w:val="22"/>
              </w:rPr>
              <w:t>orward</w:t>
            </w:r>
          </w:p>
        </w:tc>
        <w:tc>
          <w:tcPr>
            <w:tcW w:w="3394" w:type="dxa"/>
            <w:tcBorders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TAGTCAACCACCAGCAAGGC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tcBorders>
              <w:top w:val="nil"/>
              <w:bottom w:val="nil"/>
            </w:tcBorders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2253" w:type="dxa"/>
            <w:vMerge w:val="continue"/>
            <w:tcBorders>
              <w:bottom w:val="nil"/>
            </w:tcBorders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</w:p>
        </w:tc>
        <w:tc>
          <w:tcPr>
            <w:tcW w:w="1055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</w:rPr>
              <w:t>everse</w:t>
            </w:r>
          </w:p>
        </w:tc>
        <w:tc>
          <w:tcPr>
            <w:tcW w:w="3394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AGCACAATCATCCAGGGCAA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tcBorders>
              <w:top w:val="nil"/>
              <w:bottom w:val="nil"/>
            </w:tcBorders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RIPK1</w:t>
            </w:r>
          </w:p>
        </w:tc>
        <w:tc>
          <w:tcPr>
            <w:tcW w:w="2253" w:type="dxa"/>
            <w:vMerge w:val="restart"/>
            <w:tcBorders>
              <w:top w:val="nil"/>
            </w:tcBorders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Receptor Interacting Serine/Threonine Kinase 1</w:t>
            </w:r>
          </w:p>
        </w:tc>
        <w:tc>
          <w:tcPr>
            <w:tcW w:w="1055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z w:val="22"/>
                <w:szCs w:val="22"/>
              </w:rPr>
              <w:t>orward</w:t>
            </w:r>
          </w:p>
        </w:tc>
        <w:tc>
          <w:tcPr>
            <w:tcW w:w="3394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TAAGAAGAATGGCGGCACCC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tcBorders>
              <w:top w:val="nil"/>
              <w:bottom w:val="nil"/>
            </w:tcBorders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2253" w:type="dxa"/>
            <w:vMerge w:val="continue"/>
            <w:tcBorders>
              <w:bottom w:val="nil"/>
            </w:tcBorders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</w:p>
        </w:tc>
        <w:tc>
          <w:tcPr>
            <w:tcW w:w="1055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</w:rPr>
              <w:t>everse</w:t>
            </w:r>
          </w:p>
        </w:tc>
        <w:tc>
          <w:tcPr>
            <w:tcW w:w="3394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TTCTCTGTGGGCTTTGCGTT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tcBorders>
              <w:top w:val="nil"/>
              <w:bottom w:val="nil"/>
            </w:tcBorders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RIPK3</w:t>
            </w:r>
          </w:p>
        </w:tc>
        <w:tc>
          <w:tcPr>
            <w:tcW w:w="2253" w:type="dxa"/>
            <w:vMerge w:val="restart"/>
            <w:tcBorders>
              <w:top w:val="nil"/>
            </w:tcBorders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Receptor Interacting Serine/Threonine Kinase 3</w:t>
            </w:r>
          </w:p>
        </w:tc>
        <w:tc>
          <w:tcPr>
            <w:tcW w:w="1055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z w:val="22"/>
                <w:szCs w:val="22"/>
              </w:rPr>
              <w:t>orward</w:t>
            </w:r>
          </w:p>
        </w:tc>
        <w:tc>
          <w:tcPr>
            <w:tcW w:w="3394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ACTCCCGGCTTAGAAGGACT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tcBorders>
              <w:top w:val="nil"/>
              <w:bottom w:val="nil"/>
            </w:tcBorders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2253" w:type="dxa"/>
            <w:vMerge w:val="continue"/>
            <w:tcBorders>
              <w:bottom w:val="nil"/>
            </w:tcBorders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</w:p>
        </w:tc>
        <w:tc>
          <w:tcPr>
            <w:tcW w:w="1055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</w:rPr>
              <w:t>everse</w:t>
            </w:r>
          </w:p>
        </w:tc>
        <w:tc>
          <w:tcPr>
            <w:tcW w:w="3394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TCCTTTACCGTGGAGACAGC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tcBorders>
              <w:top w:val="nil"/>
              <w:bottom w:val="nil"/>
            </w:tcBorders>
          </w:tcPr>
          <w:p>
            <w:pPr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MLKL</w:t>
            </w:r>
          </w:p>
        </w:tc>
        <w:tc>
          <w:tcPr>
            <w:tcW w:w="2253" w:type="dxa"/>
            <w:vMerge w:val="restart"/>
            <w:tcBorders>
              <w:top w:val="nil"/>
            </w:tcBorders>
            <w:vAlign w:val="top"/>
          </w:tcPr>
          <w:p>
            <w:pPr>
              <w:jc w:val="left"/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 xml:space="preserve">Mixed Lineage Kinase Domain-Like </w:t>
            </w:r>
          </w:p>
        </w:tc>
        <w:tc>
          <w:tcPr>
            <w:tcW w:w="1055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z w:val="22"/>
                <w:szCs w:val="22"/>
              </w:rPr>
              <w:t>orward</w:t>
            </w:r>
          </w:p>
        </w:tc>
        <w:tc>
          <w:tcPr>
            <w:tcW w:w="3394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GACCAAGGAAAGAGGAGCGT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tcBorders>
              <w:top w:val="nil"/>
              <w:bottom w:val="nil"/>
            </w:tcBorders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2253" w:type="dxa"/>
            <w:vMerge w:val="continue"/>
            <w:tcBorders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55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</w:rPr>
              <w:t>everse</w:t>
            </w:r>
          </w:p>
        </w:tc>
        <w:tc>
          <w:tcPr>
            <w:tcW w:w="3394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GCTTCCTGTTCACGTCCTTG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tcBorders>
              <w:top w:val="nil"/>
              <w:bottom w:val="nil"/>
            </w:tcBorders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  <w:r>
              <w:rPr>
                <w:rFonts w:hint="default" w:ascii="Arial" w:hAnsi="Arial" w:cs="Arial"/>
                <w:sz w:val="22"/>
                <w:szCs w:val="22"/>
              </w:rPr>
              <w:t>β-actin</w:t>
            </w:r>
          </w:p>
        </w:tc>
        <w:tc>
          <w:tcPr>
            <w:tcW w:w="2253" w:type="dxa"/>
            <w:vMerge w:val="restart"/>
            <w:tcBorders>
              <w:top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  <w:t>Actin Beta</w:t>
            </w:r>
          </w:p>
        </w:tc>
        <w:tc>
          <w:tcPr>
            <w:tcW w:w="1055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F</w:t>
            </w:r>
            <w:r>
              <w:rPr>
                <w:rFonts w:hint="default" w:ascii="Arial" w:hAnsi="Arial" w:cs="Arial"/>
                <w:sz w:val="22"/>
                <w:szCs w:val="22"/>
              </w:rPr>
              <w:t>orward</w:t>
            </w:r>
          </w:p>
        </w:tc>
        <w:tc>
          <w:tcPr>
            <w:tcW w:w="3394" w:type="dxa"/>
            <w:tcBorders>
              <w:top w:val="nil"/>
              <w:bottom w:val="nil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CTCCATCCTGGCCTCGCTGT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</w:trPr>
        <w:tc>
          <w:tcPr>
            <w:tcW w:w="1594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hint="default" w:ascii="Arial" w:hAnsi="Arial" w:cs="Arial"/>
                <w:sz w:val="22"/>
                <w:szCs w:val="22"/>
              </w:rPr>
            </w:pPr>
          </w:p>
        </w:tc>
        <w:tc>
          <w:tcPr>
            <w:tcW w:w="2253" w:type="dxa"/>
            <w:vMerge w:val="continue"/>
            <w:tcBorders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055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R</w:t>
            </w:r>
            <w:r>
              <w:rPr>
                <w:rFonts w:hint="default" w:ascii="Arial" w:hAnsi="Arial" w:cs="Arial"/>
                <w:sz w:val="22"/>
                <w:szCs w:val="22"/>
              </w:rPr>
              <w:t>everse</w:t>
            </w:r>
          </w:p>
        </w:tc>
        <w:tc>
          <w:tcPr>
            <w:tcW w:w="3394" w:type="dxa"/>
            <w:tcBorders>
              <w:top w:val="nil"/>
              <w:bottom w:val="single" w:color="auto" w:sz="4" w:space="0"/>
            </w:tcBorders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Arial" w:hAnsi="Arial" w:cs="Arial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Arial" w:hAnsi="Arial" w:cs="Arial"/>
                <w:sz w:val="22"/>
                <w:szCs w:val="22"/>
                <w:lang w:val="en-US" w:eastAsia="zh-CN"/>
              </w:rPr>
              <w:t>GCTGTCACCTTCACCGTTCC</w:t>
            </w:r>
          </w:p>
        </w:tc>
      </w:tr>
    </w:tbl>
    <w:p>
      <w:pPr>
        <w:rPr>
          <w:rFonts w:hint="default" w:ascii="Arial" w:hAnsi="Arial" w:cs="Arial"/>
          <w:sz w:val="20"/>
          <w:szCs w:val="20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3ODlhZWY0NTA4MWYxNTdhNTUzNDBmODQwNGM2MTMifQ=="/>
  </w:docVars>
  <w:rsids>
    <w:rsidRoot w:val="001D3556"/>
    <w:rsid w:val="00153D94"/>
    <w:rsid w:val="001D3556"/>
    <w:rsid w:val="0022477B"/>
    <w:rsid w:val="002E2643"/>
    <w:rsid w:val="003657EC"/>
    <w:rsid w:val="004235BB"/>
    <w:rsid w:val="005B7989"/>
    <w:rsid w:val="006A19BB"/>
    <w:rsid w:val="00BF48FF"/>
    <w:rsid w:val="00DE0DDE"/>
    <w:rsid w:val="057C19CF"/>
    <w:rsid w:val="09A6526C"/>
    <w:rsid w:val="0C0E0D5B"/>
    <w:rsid w:val="0F1F47D0"/>
    <w:rsid w:val="11D93938"/>
    <w:rsid w:val="14284D1D"/>
    <w:rsid w:val="1DC6338F"/>
    <w:rsid w:val="239B08D8"/>
    <w:rsid w:val="25302162"/>
    <w:rsid w:val="28137B19"/>
    <w:rsid w:val="2BA74800"/>
    <w:rsid w:val="30803872"/>
    <w:rsid w:val="3552324B"/>
    <w:rsid w:val="37296A11"/>
    <w:rsid w:val="3DC02614"/>
    <w:rsid w:val="41992C5B"/>
    <w:rsid w:val="43D8722F"/>
    <w:rsid w:val="490C1CEF"/>
    <w:rsid w:val="4A985F30"/>
    <w:rsid w:val="532D7539"/>
    <w:rsid w:val="55EA5861"/>
    <w:rsid w:val="560F22CB"/>
    <w:rsid w:val="562E14F6"/>
    <w:rsid w:val="59F1274F"/>
    <w:rsid w:val="5A3438DA"/>
    <w:rsid w:val="5AB06FB5"/>
    <w:rsid w:val="5B345801"/>
    <w:rsid w:val="60F43562"/>
    <w:rsid w:val="6DAB265E"/>
    <w:rsid w:val="700702C7"/>
    <w:rsid w:val="78CE0BEB"/>
    <w:rsid w:val="794246E2"/>
    <w:rsid w:val="79711576"/>
    <w:rsid w:val="7E4F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Plain Table 2"/>
    <w:basedOn w:val="2"/>
    <w:qFormat/>
    <w:uiPriority w:val="42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6">
    <w:name w:val="Plain Table 1"/>
    <w:basedOn w:val="2"/>
    <w:qFormat/>
    <w:uiPriority w:val="41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7">
    <w:name w:val="Plain Table 3"/>
    <w:basedOn w:val="2"/>
    <w:qFormat/>
    <w:uiPriority w:val="43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8">
    <w:name w:val="Plain Table 5"/>
    <w:basedOn w:val="2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9">
    <w:name w:val="Grid Table 1 Light"/>
    <w:basedOn w:val="2"/>
    <w:qFormat/>
    <w:uiPriority w:val="46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0">
    <w:name w:val="Grid Table 3"/>
    <w:basedOn w:val="2"/>
    <w:qFormat/>
    <w:uiPriority w:val="48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11">
    <w:name w:val="Grid Table 2 Accent 6"/>
    <w:basedOn w:val="2"/>
    <w:qFormat/>
    <w:uiPriority w:val="47"/>
    <w:tblPr>
      <w:tblBorders>
        <w:top w:val="single" w:color="A8D08D" w:themeColor="accent6" w:themeTint="99" w:sz="2" w:space="0"/>
        <w:bottom w:val="single" w:color="A8D08D" w:themeColor="accent6" w:themeTint="99" w:sz="2" w:space="0"/>
        <w:insideH w:val="single" w:color="A8D08D" w:themeColor="accent6" w:themeTint="99" w:sz="2" w:space="0"/>
        <w:insideV w:val="single" w:color="A8D08D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8D08D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12">
    <w:name w:val="Grid Table 2 Accent 5"/>
    <w:basedOn w:val="2"/>
    <w:qFormat/>
    <w:uiPriority w:val="47"/>
    <w:tblPr>
      <w:tblBorders>
        <w:top w:val="single" w:color="9CC2E5" w:themeColor="accent5" w:themeTint="99" w:sz="2" w:space="0"/>
        <w:bottom w:val="single" w:color="9CC2E5" w:themeColor="accent5" w:themeTint="99" w:sz="2" w:space="0"/>
        <w:insideH w:val="single" w:color="9CC2E5" w:themeColor="accent5" w:themeTint="99" w:sz="2" w:space="0"/>
        <w:insideV w:val="single" w:color="9CC2E5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CC2E5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CC2E5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5" w:themeFillTint="33"/>
      </w:tcPr>
    </w:tblStylePr>
    <w:tblStylePr w:type="band1Horz">
      <w:tcPr>
        <w:shd w:val="clear" w:color="auto" w:fill="DEEAF6" w:themeFill="accent5" w:themeFillTint="33"/>
      </w:tcPr>
    </w:tblStylePr>
  </w:style>
  <w:style w:type="table" w:customStyle="1" w:styleId="13">
    <w:name w:val="Grid Table 2 Accent 4"/>
    <w:basedOn w:val="2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870</Characters>
  <Lines>3</Lines>
  <Paragraphs>1</Paragraphs>
  <TotalTime>57</TotalTime>
  <ScaleCrop>false</ScaleCrop>
  <LinksUpToDate>false</LinksUpToDate>
  <CharactersWithSpaces>910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2021-12-26T13:01:00Z</dcterms:created>
  <dc:creator>gu guanghui</dc:creator>
  <cp:lastModifiedBy>Cyclopeptide</cp:lastModifiedBy>
  <dcterms:modified xsi:type="dcterms:W3CDTF">2022-10-15T02:23:02Z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C1513D7CD39D4E1AA244CADF588A8170</vt:lpwstr>
  </property>
</Properties>
</file>