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957E39" w14:textId="77777777" w:rsidR="00C71C3A" w:rsidRPr="000F6222" w:rsidRDefault="00C71C3A" w:rsidP="00C71C3A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6222">
        <w:rPr>
          <w:rFonts w:ascii="Times New Roman" w:hAnsi="Times New Roman" w:cs="Times New Roman"/>
          <w:b/>
          <w:bCs/>
          <w:sz w:val="24"/>
          <w:szCs w:val="24"/>
        </w:rPr>
        <w:t>Tables</w:t>
      </w:r>
    </w:p>
    <w:p w14:paraId="20181F89" w14:textId="77777777" w:rsidR="00C71C3A" w:rsidRPr="000F6222" w:rsidRDefault="00C71C3A" w:rsidP="00C71C3A">
      <w:pPr>
        <w:snapToGrid w:val="0"/>
        <w:spacing w:line="480" w:lineRule="auto"/>
        <w:jc w:val="left"/>
        <w:rPr>
          <w:rFonts w:ascii="Times New Roman" w:hAnsi="Times New Roman" w:cs="Times New Roman"/>
          <w:color w:val="FF0000"/>
          <w:sz w:val="24"/>
        </w:rPr>
      </w:pPr>
      <w:r w:rsidRPr="000F6222">
        <w:rPr>
          <w:rFonts w:ascii="Times New Roman" w:hAnsi="Times New Roman" w:cs="Times New Roman"/>
          <w:sz w:val="24"/>
        </w:rPr>
        <w:t>Table 1. Correlation coefficients between %MBR-RV, %MBR-CH, and %systemic circulation parameters during blood removal</w:t>
      </w:r>
    </w:p>
    <w:tbl>
      <w:tblPr>
        <w:tblStyle w:val="GridTable1Light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C71C3A" w14:paraId="14756288" w14:textId="77777777" w:rsidTr="00713C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587E818A" w14:textId="77777777" w:rsidR="00C71C3A" w:rsidRPr="000F6222" w:rsidRDefault="00C71C3A" w:rsidP="00713CA5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 xml:space="preserve">Objective variable              %RFV               %MBR- CH        </w:t>
            </w:r>
          </w:p>
          <w:p w14:paraId="083C82DF" w14:textId="77777777" w:rsidR="00C71C3A" w:rsidRPr="000F6222" w:rsidRDefault="00C71C3A" w:rsidP="00713CA5">
            <w:pPr>
              <w:snapToGrid w:val="0"/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 xml:space="preserve">Explanatory variables          r       </w:t>
            </w:r>
            <w:r w:rsidRPr="000F622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            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 xml:space="preserve">r        </w:t>
            </w:r>
            <w:r w:rsidRPr="000F6222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C71C3A" w14:paraId="3769BD5E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7651B3C0" w14:textId="77777777" w:rsidR="00C71C3A" w:rsidRPr="000F6222" w:rsidRDefault="00C71C3A" w:rsidP="00713CA5">
            <w:pPr>
              <w:tabs>
                <w:tab w:val="left" w:pos="3287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 xml:space="preserve">% MAP　　　　　　　　　　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0.78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</w:p>
        </w:tc>
      </w:tr>
      <w:tr w:rsidR="00C71C3A" w14:paraId="090F7312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6E929949" w14:textId="77777777" w:rsidR="00C71C3A" w:rsidRPr="000F6222" w:rsidRDefault="00C71C3A" w:rsidP="00713CA5">
            <w:pPr>
              <w:tabs>
                <w:tab w:val="left" w:pos="324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HR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-0.39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0.09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0.11</w:t>
            </w:r>
          </w:p>
        </w:tc>
      </w:tr>
      <w:tr w:rsidR="00C71C3A" w14:paraId="084DE119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30BE1C3B" w14:textId="77777777" w:rsidR="00C71C3A" w:rsidRPr="000F6222" w:rsidRDefault="00C71C3A" w:rsidP="00713CA5">
            <w:pPr>
              <w:tabs>
                <w:tab w:val="left" w:pos="324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RBF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0.78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</w:p>
        </w:tc>
      </w:tr>
      <w:tr w:rsidR="00C71C3A" w14:paraId="44950F42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2EC13182" w14:textId="77777777" w:rsidR="00C71C3A" w:rsidRPr="00253AC1" w:rsidRDefault="00C71C3A" w:rsidP="00713CA5">
            <w:pPr>
              <w:tabs>
                <w:tab w:val="left" w:pos="324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IBF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0.62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</w:p>
        </w:tc>
      </w:tr>
      <w:tr w:rsidR="00C71C3A" w14:paraId="69B806AA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2577384F" w14:textId="77777777" w:rsidR="00C71C3A" w:rsidRPr="000F6222" w:rsidRDefault="00C71C3A" w:rsidP="00713CA5">
            <w:pPr>
              <w:tabs>
                <w:tab w:val="left" w:pos="324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CVP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0.23    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-0.05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0.36</w:t>
            </w:r>
          </w:p>
        </w:tc>
      </w:tr>
      <w:tr w:rsidR="00C71C3A" w14:paraId="01B6CBF7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53E48B09" w14:textId="77777777" w:rsidR="00C71C3A" w:rsidRPr="000F6222" w:rsidRDefault="00C71C3A" w:rsidP="00713CA5">
            <w:pPr>
              <w:tabs>
                <w:tab w:val="left" w:pos="324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ScvO</w:t>
            </w:r>
            <w:r w:rsidRPr="000F622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0.80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0.67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</w:p>
        </w:tc>
      </w:tr>
      <w:tr w:rsidR="00C71C3A" w14:paraId="1B8DC524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5CBB613A" w14:textId="77777777" w:rsidR="00C71C3A" w:rsidRPr="000F6222" w:rsidRDefault="00C71C3A" w:rsidP="00713CA5">
            <w:pPr>
              <w:tabs>
                <w:tab w:val="left" w:pos="324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Lac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-0.33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0.09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-0.36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&lt;0.05</w:t>
            </w:r>
          </w:p>
        </w:tc>
      </w:tr>
      <w:tr w:rsidR="00C71C3A" w14:paraId="6BD9B228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28D0C31B" w14:textId="77777777" w:rsidR="00C71C3A" w:rsidRPr="000F6222" w:rsidRDefault="00C71C3A" w:rsidP="00713CA5">
            <w:pPr>
              <w:tabs>
                <w:tab w:val="left" w:pos="324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Hb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0.79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0.72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</w:p>
        </w:tc>
      </w:tr>
      <w:tr w:rsidR="00C71C3A" w14:paraId="736850AA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19949016" w14:textId="77777777" w:rsidR="00C71C3A" w:rsidRPr="000F6222" w:rsidRDefault="00C71C3A" w:rsidP="00713CA5">
            <w:pPr>
              <w:tabs>
                <w:tab w:val="left" w:pos="324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creatinine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-0.86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-0.61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0.007</w:t>
            </w:r>
          </w:p>
        </w:tc>
      </w:tr>
    </w:tbl>
    <w:p w14:paraId="03EB7E33" w14:textId="77777777" w:rsidR="00C71C3A" w:rsidRPr="00253AC1" w:rsidRDefault="00C71C3A" w:rsidP="00C71C3A">
      <w:pPr>
        <w:snapToGri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F6222">
        <w:rPr>
          <w:rFonts w:ascii="Times New Roman" w:hAnsi="Times New Roman" w:cs="Times New Roman"/>
          <w:kern w:val="0"/>
          <w:sz w:val="24"/>
          <w:szCs w:val="24"/>
        </w:rPr>
        <w:t xml:space="preserve">Each index is compared by the percentage change from the reference value at the beginning of the experiment. </w:t>
      </w:r>
      <w:r w:rsidRPr="000F6222">
        <w:rPr>
          <w:rFonts w:ascii="Times New Roman" w:hAnsi="Times New Roman" w:cs="Times New Roman"/>
          <w:sz w:val="24"/>
          <w:szCs w:val="24"/>
        </w:rPr>
        <w:t xml:space="preserve">CVP: central venous pressure, Hb: hemoglobin, HR: heart rate, IBF: intestinal blood flow, Lac: lactic acid, MAP: mean arterial pressure, </w:t>
      </w:r>
      <w:r w:rsidRPr="000F6222">
        <w:rPr>
          <w:rFonts w:ascii="Times New Roman" w:hAnsi="Times New Roman" w:cs="Times New Roman"/>
          <w:sz w:val="24"/>
        </w:rPr>
        <w:t xml:space="preserve">MBR-CH: Mean blur rate in the choroidal area, </w:t>
      </w:r>
      <w:r w:rsidRPr="000F6222">
        <w:rPr>
          <w:rFonts w:ascii="Times New Roman" w:hAnsi="Times New Roman" w:cs="Times New Roman"/>
          <w:sz w:val="24"/>
          <w:szCs w:val="24"/>
        </w:rPr>
        <w:t xml:space="preserve">RBF: renal blood flow, </w:t>
      </w:r>
      <w:r w:rsidRPr="000F6222">
        <w:rPr>
          <w:rFonts w:ascii="Times New Roman" w:hAnsi="Times New Roman" w:cs="Times New Roman"/>
          <w:sz w:val="24"/>
        </w:rPr>
        <w:t xml:space="preserve">RFV: Relative flow volume, </w:t>
      </w:r>
      <w:r w:rsidRPr="000F6222">
        <w:rPr>
          <w:rFonts w:ascii="Times New Roman" w:hAnsi="Times New Roman" w:cs="Times New Roman"/>
          <w:sz w:val="24"/>
          <w:szCs w:val="24"/>
        </w:rPr>
        <w:t>ScvO</w:t>
      </w:r>
      <w:r w:rsidRPr="000F622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F6222">
        <w:rPr>
          <w:rFonts w:ascii="Times New Roman" w:hAnsi="Times New Roman" w:cs="Times New Roman"/>
          <w:sz w:val="24"/>
          <w:szCs w:val="24"/>
        </w:rPr>
        <w:t>: central venous oxygen saturation.</w:t>
      </w:r>
    </w:p>
    <w:p w14:paraId="7C55287D" w14:textId="77777777" w:rsidR="00C71C3A" w:rsidRPr="000F6222" w:rsidRDefault="00C71C3A" w:rsidP="00C71C3A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FF4BED" w14:textId="77777777" w:rsidR="00C71C3A" w:rsidRPr="000F6222" w:rsidRDefault="00C71C3A" w:rsidP="00C71C3A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10C181" w14:textId="77777777" w:rsidR="00C71C3A" w:rsidRPr="000F6222" w:rsidRDefault="00C71C3A" w:rsidP="00C71C3A">
      <w:pPr>
        <w:widowControl/>
        <w:jc w:val="left"/>
        <w:rPr>
          <w:rFonts w:ascii="Times New Roman" w:hAnsi="Times New Roman" w:cs="Times New Roman"/>
          <w:sz w:val="24"/>
        </w:rPr>
      </w:pPr>
      <w:r w:rsidRPr="000F6222">
        <w:rPr>
          <w:rFonts w:ascii="Times New Roman" w:hAnsi="Times New Roman" w:cs="Times New Roman"/>
          <w:sz w:val="24"/>
        </w:rPr>
        <w:br w:type="page"/>
      </w:r>
    </w:p>
    <w:p w14:paraId="57DC35BF" w14:textId="77777777" w:rsidR="00C71C3A" w:rsidRPr="000F6222" w:rsidRDefault="00C71C3A" w:rsidP="00C71C3A">
      <w:pPr>
        <w:snapToGrid w:val="0"/>
        <w:spacing w:line="480" w:lineRule="auto"/>
        <w:jc w:val="left"/>
        <w:rPr>
          <w:rFonts w:ascii="Times New Roman" w:hAnsi="Times New Roman" w:cs="Times New Roman"/>
          <w:color w:val="FF0000"/>
          <w:sz w:val="24"/>
        </w:rPr>
      </w:pPr>
      <w:r w:rsidRPr="000F6222">
        <w:rPr>
          <w:rFonts w:ascii="Times New Roman" w:hAnsi="Times New Roman" w:cs="Times New Roman"/>
          <w:sz w:val="24"/>
        </w:rPr>
        <w:lastRenderedPageBreak/>
        <w:t>Table 2. Correlation coefficients between %MBR-RV, %MBR-CH, and %systemic circulation parameters during blood return</w:t>
      </w:r>
    </w:p>
    <w:tbl>
      <w:tblPr>
        <w:tblStyle w:val="GridTable1Light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C71C3A" w14:paraId="3B160301" w14:textId="77777777" w:rsidTr="00713C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3606CFF5" w14:textId="77777777" w:rsidR="00C71C3A" w:rsidRPr="000F6222" w:rsidRDefault="00C71C3A" w:rsidP="00713CA5">
            <w:pPr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 xml:space="preserve">Objective variable              %RFV               %MBR- CH        </w:t>
            </w:r>
          </w:p>
          <w:p w14:paraId="3E64C63E" w14:textId="77777777" w:rsidR="00C71C3A" w:rsidRPr="000F6222" w:rsidRDefault="00C71C3A" w:rsidP="00713CA5">
            <w:pPr>
              <w:snapToGrid w:val="0"/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 xml:space="preserve">Explanatory variables          r       </w:t>
            </w:r>
            <w:r w:rsidRPr="000F622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            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 xml:space="preserve">r        </w:t>
            </w:r>
            <w:r w:rsidRPr="000F6222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C71C3A" w14:paraId="3BB7D54F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567E05F8" w14:textId="77777777" w:rsidR="00C71C3A" w:rsidRPr="000F6222" w:rsidRDefault="00C71C3A" w:rsidP="00713CA5">
            <w:pPr>
              <w:tabs>
                <w:tab w:val="left" w:pos="276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MAP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0.74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</w:p>
        </w:tc>
      </w:tr>
      <w:tr w:rsidR="00C71C3A" w14:paraId="221040FB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167F05DA" w14:textId="77777777" w:rsidR="00C71C3A" w:rsidRPr="000F6222" w:rsidRDefault="00C71C3A" w:rsidP="00713CA5">
            <w:pPr>
              <w:tabs>
                <w:tab w:val="left" w:pos="324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HR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-0.04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0.64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-0.07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0.39</w:t>
            </w:r>
          </w:p>
        </w:tc>
      </w:tr>
      <w:tr w:rsidR="00C71C3A" w14:paraId="769983A9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6499AD48" w14:textId="77777777" w:rsidR="00C71C3A" w:rsidRPr="000F6222" w:rsidRDefault="00C71C3A" w:rsidP="00713CA5">
            <w:pPr>
              <w:tabs>
                <w:tab w:val="left" w:pos="324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RBF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0.35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</w:p>
        </w:tc>
      </w:tr>
      <w:tr w:rsidR="00C71C3A" w14:paraId="595BC46E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7A5CE8CC" w14:textId="77777777" w:rsidR="00C71C3A" w:rsidRPr="00253AC1" w:rsidRDefault="00C71C3A" w:rsidP="00713CA5">
            <w:pPr>
              <w:tabs>
                <w:tab w:val="left" w:pos="336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IBF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0.64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</w:p>
        </w:tc>
      </w:tr>
      <w:tr w:rsidR="00C71C3A" w14:paraId="78821D7B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308BA693" w14:textId="77777777" w:rsidR="00C71C3A" w:rsidRPr="000F6222" w:rsidRDefault="00C71C3A" w:rsidP="00713CA5">
            <w:pPr>
              <w:tabs>
                <w:tab w:val="left" w:pos="324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CVP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0.47</w:t>
            </w:r>
            <w:r w:rsidRPr="00253AC1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</w:p>
        </w:tc>
      </w:tr>
      <w:tr w:rsidR="00C71C3A" w14:paraId="6EFE628A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32B1EDD9" w14:textId="77777777" w:rsidR="00C71C3A" w:rsidRPr="000F6222" w:rsidRDefault="00C71C3A" w:rsidP="00713CA5">
            <w:pPr>
              <w:tabs>
                <w:tab w:val="left" w:pos="336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ScvO</w:t>
            </w:r>
            <w:r w:rsidRPr="000F6222">
              <w:rPr>
                <w:rFonts w:ascii="Times New Roman" w:hAnsi="Times New Roman" w:cs="Times New Roman"/>
                <w:szCs w:val="21"/>
              </w:rPr>
              <w:t>2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0.72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0.84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&lt;0.001</w:t>
            </w:r>
          </w:p>
        </w:tc>
      </w:tr>
      <w:tr w:rsidR="00C71C3A" w14:paraId="05BDD9C2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301737A1" w14:textId="77777777" w:rsidR="00C71C3A" w:rsidRPr="000F6222" w:rsidRDefault="00C71C3A" w:rsidP="00713CA5">
            <w:pPr>
              <w:tabs>
                <w:tab w:val="left" w:pos="324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Lac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0.05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0.86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0.17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0.49</w:t>
            </w:r>
          </w:p>
        </w:tc>
      </w:tr>
      <w:tr w:rsidR="00C71C3A" w14:paraId="3E8CF810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5F5798C7" w14:textId="77777777" w:rsidR="00C71C3A" w:rsidRPr="000F6222" w:rsidRDefault="00C71C3A" w:rsidP="00713CA5">
            <w:pPr>
              <w:tabs>
                <w:tab w:val="left" w:pos="324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Hb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0.37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0.13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0.58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&lt;0.01</w:t>
            </w:r>
          </w:p>
        </w:tc>
      </w:tr>
      <w:tr w:rsidR="00C71C3A" w14:paraId="6B68CC7C" w14:textId="77777777" w:rsidTr="00713C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</w:tcPr>
          <w:p w14:paraId="41155B9F" w14:textId="77777777" w:rsidR="00C71C3A" w:rsidRPr="000F6222" w:rsidRDefault="00C71C3A" w:rsidP="00713CA5">
            <w:pPr>
              <w:tabs>
                <w:tab w:val="left" w:pos="3360"/>
              </w:tabs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>% creatinine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-0.10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0.78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0.08</w:t>
            </w:r>
            <w:r w:rsidRPr="000F6222">
              <w:rPr>
                <w:rFonts w:ascii="Times New Roman" w:hAnsi="Times New Roman" w:cs="Times New Roman"/>
                <w:sz w:val="24"/>
                <w:szCs w:val="24"/>
              </w:rPr>
              <w:tab/>
              <w:t>0.81</w:t>
            </w:r>
          </w:p>
        </w:tc>
      </w:tr>
    </w:tbl>
    <w:p w14:paraId="2E799634" w14:textId="77777777" w:rsidR="00C71C3A" w:rsidRPr="00253AC1" w:rsidRDefault="00C71C3A" w:rsidP="00C71C3A">
      <w:pPr>
        <w:snapToGri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F6222">
        <w:rPr>
          <w:rFonts w:ascii="Times New Roman" w:hAnsi="Times New Roman" w:cs="Times New Roman"/>
          <w:kern w:val="0"/>
          <w:sz w:val="24"/>
          <w:szCs w:val="24"/>
        </w:rPr>
        <w:t xml:space="preserve">Each index is compared by the percentage change from the reference value at the beginning of the experiment. </w:t>
      </w:r>
      <w:r w:rsidRPr="000F6222">
        <w:rPr>
          <w:rFonts w:ascii="Times New Roman" w:hAnsi="Times New Roman" w:cs="Times New Roman"/>
          <w:sz w:val="24"/>
          <w:szCs w:val="24"/>
        </w:rPr>
        <w:t xml:space="preserve">CVP: central venous pressure, Hb: hemoglobin, HR: heart rate, IBF: intestinal blood flow, Lac: lactic acid, MAP: mean arterial pressure, </w:t>
      </w:r>
      <w:r w:rsidRPr="000F6222">
        <w:rPr>
          <w:rFonts w:ascii="Times New Roman" w:hAnsi="Times New Roman" w:cs="Times New Roman"/>
          <w:sz w:val="24"/>
        </w:rPr>
        <w:t xml:space="preserve">MBR-CH: Mean blur rate in the choroidal area, </w:t>
      </w:r>
      <w:r w:rsidRPr="000F6222">
        <w:rPr>
          <w:rFonts w:ascii="Times New Roman" w:hAnsi="Times New Roman" w:cs="Times New Roman"/>
          <w:sz w:val="24"/>
          <w:szCs w:val="24"/>
        </w:rPr>
        <w:t xml:space="preserve">RBF: renal blood flow, </w:t>
      </w:r>
      <w:r w:rsidRPr="000F6222">
        <w:rPr>
          <w:rFonts w:ascii="Times New Roman" w:hAnsi="Times New Roman" w:cs="Times New Roman"/>
          <w:sz w:val="24"/>
        </w:rPr>
        <w:t xml:space="preserve">RFV: Relative flow volume, </w:t>
      </w:r>
      <w:r w:rsidRPr="000F6222">
        <w:rPr>
          <w:rFonts w:ascii="Times New Roman" w:hAnsi="Times New Roman" w:cs="Times New Roman"/>
          <w:sz w:val="24"/>
          <w:szCs w:val="24"/>
        </w:rPr>
        <w:t>ScvO</w:t>
      </w:r>
      <w:r w:rsidRPr="000F622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F6222">
        <w:rPr>
          <w:rFonts w:ascii="Times New Roman" w:hAnsi="Times New Roman" w:cs="Times New Roman"/>
          <w:sz w:val="24"/>
          <w:szCs w:val="24"/>
        </w:rPr>
        <w:t xml:space="preserve">: central venous oxygen saturation. </w:t>
      </w:r>
    </w:p>
    <w:p w14:paraId="098404C3" w14:textId="77777777" w:rsidR="00C71C3A" w:rsidRPr="000F6222" w:rsidRDefault="00C71C3A" w:rsidP="00C71C3A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D9A2EB7" w14:textId="77777777" w:rsidR="00E1715D" w:rsidRDefault="00C71C3A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C3A"/>
    <w:rsid w:val="001942F0"/>
    <w:rsid w:val="002C0857"/>
    <w:rsid w:val="003F01F8"/>
    <w:rsid w:val="00884728"/>
    <w:rsid w:val="008E2845"/>
    <w:rsid w:val="00C71C3A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15995"/>
  <w15:chartTrackingRefBased/>
  <w15:docId w15:val="{681CDC19-8B93-42CE-8D6E-F5DDD0595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C3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C71C3A"/>
    <w:pPr>
      <w:spacing w:after="0" w:line="240" w:lineRule="auto"/>
    </w:pPr>
    <w:rPr>
      <w:rFonts w:eastAsiaTheme="minorEastAsia"/>
      <w:kern w:val="2"/>
      <w:sz w:val="21"/>
      <w:lang w:eastAsia="ja-JP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286</Words>
  <Characters>1633</Characters>
  <Application>Microsoft Office Word</Application>
  <DocSecurity>0</DocSecurity>
  <Lines>13</Lines>
  <Paragraphs>3</Paragraphs>
  <ScaleCrop>false</ScaleCrop>
  <Company>Springer Nature</Company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2023-09-19T16:56:00Z</dcterms:created>
  <dcterms:modified xsi:type="dcterms:W3CDTF">2023-09-19T16:56:00Z</dcterms:modified>
</cp:coreProperties>
</file>