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F79E3" w14:textId="77777777" w:rsidR="00146980" w:rsidRPr="002F232E" w:rsidRDefault="00146980" w:rsidP="006B6CFB">
      <w:pPr>
        <w:rPr>
          <w:rFonts w:ascii="Helvetica" w:hAnsi="Helvetica"/>
          <w:sz w:val="28"/>
          <w:szCs w:val="17"/>
        </w:rPr>
      </w:pPr>
    </w:p>
    <w:p w14:paraId="02C0C2B4" w14:textId="18578157" w:rsidR="002F232E" w:rsidRPr="00146980" w:rsidRDefault="002F232E" w:rsidP="002F232E">
      <w:pPr>
        <w:jc w:val="center"/>
        <w:rPr>
          <w:rFonts w:ascii="Helvetica" w:hAnsi="Helvetica"/>
          <w:sz w:val="28"/>
          <w:szCs w:val="17"/>
        </w:rPr>
      </w:pPr>
      <w:r w:rsidRPr="00146980">
        <w:rPr>
          <w:rFonts w:ascii="Helvetica" w:hAnsi="Helvetica"/>
          <w:sz w:val="28"/>
          <w:szCs w:val="17"/>
        </w:rPr>
        <w:t>Supporting Information for</w:t>
      </w:r>
    </w:p>
    <w:p w14:paraId="05ED2E81" w14:textId="77777777" w:rsidR="002F232E" w:rsidRPr="00146980" w:rsidRDefault="002F232E" w:rsidP="002F232E">
      <w:pPr>
        <w:ind w:left="720"/>
        <w:jc w:val="center"/>
        <w:rPr>
          <w:b/>
          <w:sz w:val="28"/>
        </w:rPr>
      </w:pPr>
    </w:p>
    <w:p w14:paraId="04313291" w14:textId="77777777" w:rsidR="00C547E9" w:rsidRPr="00C547E9" w:rsidRDefault="00C547E9" w:rsidP="00C547E9">
      <w:pPr>
        <w:ind w:left="720"/>
        <w:jc w:val="center"/>
        <w:rPr>
          <w:b/>
          <w:sz w:val="28"/>
        </w:rPr>
      </w:pPr>
      <w:r w:rsidRPr="00C547E9">
        <w:rPr>
          <w:b/>
          <w:sz w:val="28"/>
        </w:rPr>
        <w:t>Decoding the dynamic of poleward shifting climate zones using aqua-planet model simulation</w:t>
      </w:r>
    </w:p>
    <w:p w14:paraId="77F23AC7" w14:textId="77777777" w:rsidR="00C547E9" w:rsidRDefault="00C547E9" w:rsidP="00C547E9">
      <w:pPr>
        <w:ind w:left="720"/>
        <w:jc w:val="center"/>
        <w:rPr>
          <w:sz w:val="36"/>
          <w:szCs w:val="36"/>
        </w:rPr>
      </w:pPr>
    </w:p>
    <w:p w14:paraId="5AD65344" w14:textId="7F37C970" w:rsidR="0097601F" w:rsidRDefault="0097601F" w:rsidP="002F232E">
      <w:pPr>
        <w:widowControl w:val="0"/>
        <w:autoSpaceDE w:val="0"/>
        <w:autoSpaceDN w:val="0"/>
        <w:adjustRightInd w:val="0"/>
        <w:spacing w:after="240" w:line="440" w:lineRule="atLeast"/>
        <w:jc w:val="center"/>
      </w:pPr>
      <w:r w:rsidRPr="00C04876">
        <w:t>Hu Yang</w:t>
      </w:r>
      <w:r w:rsidRPr="00C04876">
        <w:rPr>
          <w:rFonts w:ascii="MS Mincho" w:eastAsia="MS Mincho" w:hAnsi="MS Mincho" w:cs="MS Mincho"/>
        </w:rPr>
        <w:t>∗</w:t>
      </w:r>
      <w:r w:rsidRPr="00C04876">
        <w:t xml:space="preserve">, </w:t>
      </w:r>
      <w:r w:rsidR="003B147B">
        <w:t xml:space="preserve">Jian Lu, </w:t>
      </w:r>
      <w:proofErr w:type="spellStart"/>
      <w:r w:rsidRPr="00C04876">
        <w:t>Xiaoxu</w:t>
      </w:r>
      <w:proofErr w:type="spellEnd"/>
      <w:r w:rsidRPr="00C04876">
        <w:t xml:space="preserve"> Shi, </w:t>
      </w:r>
      <w:proofErr w:type="spellStart"/>
      <w:r w:rsidR="001A42B7">
        <w:t>Qiang</w:t>
      </w:r>
      <w:proofErr w:type="spellEnd"/>
      <w:r w:rsidR="001A42B7">
        <w:t xml:space="preserve"> Wang</w:t>
      </w:r>
      <w:r w:rsidRPr="00C04876">
        <w:t>,</w:t>
      </w:r>
      <w:r w:rsidR="001A42B7">
        <w:t xml:space="preserve"> </w:t>
      </w:r>
      <w:proofErr w:type="spellStart"/>
      <w:r w:rsidR="001A42B7" w:rsidRPr="00C04876">
        <w:t>Gerrit</w:t>
      </w:r>
      <w:proofErr w:type="spellEnd"/>
      <w:r w:rsidR="001A42B7" w:rsidRPr="00C04876">
        <w:t xml:space="preserve"> </w:t>
      </w:r>
      <w:proofErr w:type="spellStart"/>
      <w:r w:rsidR="001A42B7" w:rsidRPr="00C04876">
        <w:t>Lohmann</w:t>
      </w:r>
      <w:proofErr w:type="spellEnd"/>
    </w:p>
    <w:p w14:paraId="5B929040" w14:textId="21AE9A37" w:rsidR="0097601F" w:rsidRPr="00034CF5" w:rsidRDefault="0097601F" w:rsidP="00034CF5">
      <w:pPr>
        <w:jc w:val="center"/>
      </w:pPr>
      <w:r>
        <w:t xml:space="preserve">Correspondence to: </w:t>
      </w:r>
      <w:r>
        <w:rPr>
          <w:sz w:val="20"/>
        </w:rPr>
        <w:t xml:space="preserve"> </w:t>
      </w:r>
      <w:hyperlink r:id="rId5" w:history="1">
        <w:r w:rsidRPr="00E2013E">
          <w:rPr>
            <w:rFonts w:hint="eastAsia"/>
          </w:rPr>
          <w:t>h</w:t>
        </w:r>
        <w:r w:rsidRPr="00E2013E">
          <w:t>u.yang@awi.de</w:t>
        </w:r>
      </w:hyperlink>
    </w:p>
    <w:p w14:paraId="683A2287" w14:textId="77777777" w:rsidR="0022538C" w:rsidRDefault="0022538C" w:rsidP="00E72C00"/>
    <w:p w14:paraId="2DF83FF0" w14:textId="77777777" w:rsidR="006B6CFB" w:rsidRDefault="006B6CFB" w:rsidP="00E72C00"/>
    <w:p w14:paraId="3B5905B3" w14:textId="67569D28" w:rsidR="00E55A5D" w:rsidRDefault="00E55A5D" w:rsidP="00E72C00">
      <w:r>
        <w:rPr>
          <w:noProof/>
        </w:rPr>
        <w:drawing>
          <wp:inline distT="0" distB="0" distL="0" distR="0" wp14:anchorId="655CE5DC" wp14:editId="5EFA6342">
            <wp:extent cx="5569734" cy="4679950"/>
            <wp:effectExtent l="0" t="0" r="0" b="0"/>
            <wp:docPr id="4" name="Picture 4" descr="PubFigure/draw_aqua_mesh_oc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Figure/draw_aqua_mesh_ocea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" t="7322" b="11290"/>
                    <a:stretch/>
                  </pic:blipFill>
                  <pic:spPr bwMode="auto">
                    <a:xfrm>
                      <a:off x="0" y="0"/>
                      <a:ext cx="5570690" cy="46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80AF0" w14:textId="2C3A6382" w:rsidR="006B6CFB" w:rsidRPr="006B6CFB" w:rsidRDefault="00B97744" w:rsidP="006B6CFB">
      <w:pPr>
        <w:pStyle w:val="p1"/>
        <w:rPr>
          <w:rFonts w:ascii="Times New Roman" w:hAnsi="Times New Roman"/>
          <w:sz w:val="24"/>
          <w:szCs w:val="24"/>
        </w:rPr>
      </w:pPr>
      <w:r w:rsidRPr="006B6CFB">
        <w:rPr>
          <w:rFonts w:ascii="Times New Roman" w:hAnsi="Times New Roman"/>
          <w:b/>
          <w:sz w:val="24"/>
          <w:szCs w:val="24"/>
        </w:rPr>
        <w:t>Fig</w:t>
      </w:r>
      <w:r w:rsidR="006B6CFB" w:rsidRPr="006B6CFB">
        <w:rPr>
          <w:rFonts w:ascii="Times New Roman" w:hAnsi="Times New Roman"/>
          <w:b/>
          <w:sz w:val="24"/>
          <w:szCs w:val="24"/>
        </w:rPr>
        <w:t>ure</w:t>
      </w:r>
      <w:r w:rsidRPr="006B6CFB">
        <w:rPr>
          <w:rFonts w:ascii="Times New Roman" w:hAnsi="Times New Roman"/>
          <w:b/>
          <w:sz w:val="24"/>
          <w:szCs w:val="24"/>
        </w:rPr>
        <w:t>. S1.</w:t>
      </w:r>
      <w:r w:rsidRPr="006B6CFB">
        <w:rPr>
          <w:rFonts w:ascii="Times New Roman" w:hAnsi="Times New Roman"/>
          <w:sz w:val="24"/>
          <w:szCs w:val="24"/>
        </w:rPr>
        <w:t xml:space="preserve"> The mesh of the </w:t>
      </w:r>
      <w:r w:rsidR="006B6CFB">
        <w:rPr>
          <w:rFonts w:ascii="Times New Roman" w:hAnsi="Times New Roman"/>
          <w:sz w:val="24"/>
          <w:szCs w:val="24"/>
        </w:rPr>
        <w:t xml:space="preserve">ocean component (i.e. FESOM) in the </w:t>
      </w:r>
      <w:r w:rsidRPr="006B6CFB">
        <w:rPr>
          <w:rFonts w:ascii="Times New Roman" w:hAnsi="Times New Roman"/>
          <w:sz w:val="24"/>
          <w:szCs w:val="24"/>
        </w:rPr>
        <w:t xml:space="preserve">aqua-planet model. </w:t>
      </w:r>
      <w:r w:rsidR="006B6CFB" w:rsidRPr="006B6CFB">
        <w:rPr>
          <w:rFonts w:ascii="Times New Roman" w:hAnsi="Times New Roman"/>
          <w:sz w:val="24"/>
          <w:szCs w:val="24"/>
        </w:rPr>
        <w:t>Most of the earth i</w:t>
      </w:r>
      <w:r w:rsidR="006B6CFB">
        <w:rPr>
          <w:rFonts w:ascii="Times New Roman" w:hAnsi="Times New Roman"/>
          <w:sz w:val="24"/>
          <w:szCs w:val="24"/>
        </w:rPr>
        <w:t>s covered by ocean,</w:t>
      </w:r>
      <w:r w:rsidR="006B6CFB" w:rsidRPr="006B6CFB">
        <w:rPr>
          <w:rFonts w:ascii="Times New Roman" w:hAnsi="Times New Roman"/>
          <w:sz w:val="24"/>
          <w:szCs w:val="24"/>
        </w:rPr>
        <w:t xml:space="preserve"> except the region </w:t>
      </w:r>
      <w:r w:rsidR="003E4554">
        <w:rPr>
          <w:rFonts w:ascii="Times New Roman" w:hAnsi="Times New Roman"/>
          <w:sz w:val="24"/>
          <w:szCs w:val="24"/>
        </w:rPr>
        <w:t>higher than</w:t>
      </w:r>
      <w:r w:rsidR="006B6CFB" w:rsidRPr="006B6CFB">
        <w:rPr>
          <w:rFonts w:ascii="Times New Roman" w:hAnsi="Times New Roman"/>
          <w:sz w:val="24"/>
          <w:szCs w:val="24"/>
        </w:rPr>
        <w:t xml:space="preserve"> 85 degrees</w:t>
      </w:r>
      <w:r w:rsidR="00722856">
        <w:rPr>
          <w:rFonts w:ascii="Times New Roman" w:hAnsi="Times New Roman"/>
          <w:sz w:val="24"/>
          <w:szCs w:val="24"/>
        </w:rPr>
        <w:t xml:space="preserve"> over both </w:t>
      </w:r>
      <w:r w:rsidR="00722856" w:rsidRPr="00722856">
        <w:rPr>
          <w:rFonts w:ascii="Times New Roman" w:hAnsi="Times New Roman"/>
          <w:sz w:val="24"/>
          <w:szCs w:val="24"/>
        </w:rPr>
        <w:t>hemispheres</w:t>
      </w:r>
      <w:r w:rsidR="006B6CFB">
        <w:rPr>
          <w:rFonts w:ascii="Times New Roman" w:hAnsi="Times New Roman"/>
          <w:sz w:val="24"/>
          <w:szCs w:val="24"/>
        </w:rPr>
        <w:t xml:space="preserve">. </w:t>
      </w:r>
    </w:p>
    <w:p w14:paraId="46BEC3A7" w14:textId="303947E6" w:rsidR="00B97744" w:rsidRDefault="00B97744" w:rsidP="00E72C00"/>
    <w:p w14:paraId="3B4B661C" w14:textId="509E6085" w:rsidR="00E61410" w:rsidRDefault="00E61410" w:rsidP="0099586C">
      <w:r>
        <w:rPr>
          <w:noProof/>
        </w:rPr>
        <w:lastRenderedPageBreak/>
        <w:drawing>
          <wp:inline distT="0" distB="0" distL="0" distR="0" wp14:anchorId="60F58092" wp14:editId="06B10877">
            <wp:extent cx="5751195" cy="5751195"/>
            <wp:effectExtent l="0" t="0" r="0" b="0"/>
            <wp:docPr id="8" name="Picture 8" descr="PubFigure/Vertical_Atm_Oce_CLIM_RealWor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bFigure/Vertical_Atm_Oce_CLIM_RealWorl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539B" w14:textId="77777777" w:rsidR="00E61410" w:rsidRDefault="00E61410" w:rsidP="0099586C"/>
    <w:p w14:paraId="56991238" w14:textId="1B31CFC9" w:rsidR="00E61410" w:rsidRPr="00CD0D37" w:rsidRDefault="006B6CFB" w:rsidP="0099586C">
      <w:pPr>
        <w:rPr>
          <w:rFonts w:eastAsia="Times New Roman"/>
          <w:color w:val="1C1D1E"/>
        </w:rPr>
      </w:pPr>
      <w:r>
        <w:rPr>
          <w:b/>
        </w:rPr>
        <w:t>Figure. S2</w:t>
      </w:r>
      <w:r w:rsidR="00C547E9" w:rsidRPr="00C547E9">
        <w:rPr>
          <w:b/>
        </w:rPr>
        <w:t>.</w:t>
      </w:r>
      <w:r w:rsidR="00C547E9" w:rsidRPr="00C547E9">
        <w:t xml:space="preserve"> Climatological patterns of the atmosphere and ocean circulation in </w:t>
      </w:r>
      <w:r w:rsidR="00B81921">
        <w:t xml:space="preserve">real-world </w:t>
      </w:r>
      <w:r w:rsidR="00C547E9" w:rsidRPr="00C547E9">
        <w:t>observation</w:t>
      </w:r>
      <w:r w:rsidR="00B81921">
        <w:t>s</w:t>
      </w:r>
      <w:r w:rsidR="00C547E9" w:rsidRPr="00C547E9">
        <w:t xml:space="preserve">. A: Stream function of the atmospheric overturning circulation. Positive values represent clockwise flow, and negative values stand for anticlockwise flow. B: </w:t>
      </w:r>
      <w:r w:rsidR="00B57321">
        <w:t>Zonal mean s</w:t>
      </w:r>
      <w:r w:rsidR="00C547E9" w:rsidRPr="00C547E9">
        <w:t xml:space="preserve">ea level pressure (SLP). Subtropical high SLP is associated with sinking branches of Hadley cell and </w:t>
      </w:r>
      <w:proofErr w:type="spellStart"/>
      <w:r w:rsidR="00C547E9" w:rsidRPr="00C547E9">
        <w:t>Ferrel</w:t>
      </w:r>
      <w:proofErr w:type="spellEnd"/>
      <w:r w:rsidR="00C547E9" w:rsidRPr="00C547E9">
        <w:t xml:space="preserve"> c</w:t>
      </w:r>
      <w:r w:rsidR="00B57321">
        <w:t xml:space="preserve">ell, while, subpolar low SLP </w:t>
      </w:r>
      <w:r w:rsidR="00C547E9" w:rsidRPr="00C547E9">
        <w:t>correspond</w:t>
      </w:r>
      <w:r w:rsidR="00B57321">
        <w:t>s</w:t>
      </w:r>
      <w:r w:rsidR="00C547E9" w:rsidRPr="00C547E9">
        <w:t xml:space="preserve"> to the raising branches of </w:t>
      </w:r>
      <w:proofErr w:type="spellStart"/>
      <w:r w:rsidR="00C547E9" w:rsidRPr="00C547E9">
        <w:t>Ferrel</w:t>
      </w:r>
      <w:proofErr w:type="spellEnd"/>
      <w:r w:rsidR="00C547E9" w:rsidRPr="00C547E9">
        <w:t xml:space="preserve"> cell and Polar cell. C: </w:t>
      </w:r>
      <w:r w:rsidR="00B57321">
        <w:t>Zonal mean s</w:t>
      </w:r>
      <w:r w:rsidR="00C547E9" w:rsidRPr="00C547E9">
        <w:t>ea s</w:t>
      </w:r>
      <w:r w:rsidR="00B57321">
        <w:t>urface height (SSH). Subtropical</w:t>
      </w:r>
      <w:r w:rsidR="00C547E9" w:rsidRPr="00C547E9">
        <w:t xml:space="preserve"> high SSH represent</w:t>
      </w:r>
      <w:r w:rsidR="00B57321">
        <w:t>s</w:t>
      </w:r>
      <w:r w:rsidR="00C547E9" w:rsidRPr="00C547E9">
        <w:t xml:space="preserve"> </w:t>
      </w:r>
      <w:r w:rsidR="00B57321">
        <w:t xml:space="preserve">the </w:t>
      </w:r>
      <w:r w:rsidR="00C547E9" w:rsidRPr="00C547E9">
        <w:t xml:space="preserve">centre </w:t>
      </w:r>
      <w:r w:rsidR="00B57321">
        <w:t xml:space="preserve">of the subtropical gyre, while </w:t>
      </w:r>
      <w:r w:rsidR="00C547E9" w:rsidRPr="00C547E9">
        <w:t>subpolar low SSH</w:t>
      </w:r>
      <w:r w:rsidR="00B57321">
        <w:t xml:space="preserve"> presents </w:t>
      </w:r>
      <w:r w:rsidR="00C547E9" w:rsidRPr="00C547E9">
        <w:t>the position of subpolar gyre. D: Stream function of the overturning circulation of the ocean. Positive values represent clockwise flow, and negative values stand for anticlockwise flow.  Results based on NCEP-DOP</w:t>
      </w:r>
      <w:r w:rsidR="00FD3A3C">
        <w:t xml:space="preserve"> </w:t>
      </w:r>
      <w:r w:rsidR="00FD3A3C" w:rsidRPr="00FD3A3C">
        <w:t>(</w:t>
      </w:r>
      <w:proofErr w:type="spellStart"/>
      <w:r w:rsidR="00FD3A3C" w:rsidRPr="00FD3A3C">
        <w:t>Kanamitsu</w:t>
      </w:r>
      <w:proofErr w:type="spellEnd"/>
      <w:r w:rsidR="00FD3A3C" w:rsidRPr="00FD3A3C">
        <w:t xml:space="preserve"> et al., </w:t>
      </w:r>
      <w:hyperlink r:id="rId8" w:anchor="grl60285-bib-0025" w:history="1">
        <w:r w:rsidR="00FD3A3C" w:rsidRPr="00FD3A3C">
          <w:t>2002</w:t>
        </w:r>
      </w:hyperlink>
      <w:r w:rsidR="00FD3A3C" w:rsidRPr="00FD3A3C">
        <w:t>)</w:t>
      </w:r>
      <w:r w:rsidR="00C547E9" w:rsidRPr="00C547E9">
        <w:t xml:space="preserve">, </w:t>
      </w:r>
      <w:r w:rsidR="00137C52">
        <w:t>AVISO (</w:t>
      </w:r>
      <w:hyperlink r:id="rId9" w:history="1">
        <w:r w:rsidR="00137C52" w:rsidRPr="0069052B">
          <w:rPr>
            <w:rStyle w:val="Hyperlink"/>
          </w:rPr>
          <w:t>https://www.aviso.altimetry.fr)</w:t>
        </w:r>
      </w:hyperlink>
      <w:r w:rsidR="00137C52">
        <w:t xml:space="preserve"> and </w:t>
      </w:r>
      <w:r w:rsidR="00137C52" w:rsidRPr="00C547E9">
        <w:t>SODA2.4</w:t>
      </w:r>
      <w:r w:rsidR="00137C52">
        <w:t xml:space="preserve"> (</w:t>
      </w:r>
      <w:r w:rsidR="00137C52" w:rsidRPr="00CD0D37">
        <w:t>Carton and Giese, 2008</w:t>
      </w:r>
      <w:r w:rsidR="00137C52">
        <w:t xml:space="preserve">) </w:t>
      </w:r>
      <w:r w:rsidR="00C547E9" w:rsidRPr="00C547E9">
        <w:t xml:space="preserve">datasets. Due to the land-sea distribution, the SLP and SSH fields have zonal gradients. The zonally mean profile </w:t>
      </w:r>
      <w:r w:rsidR="00B81921">
        <w:t>does</w:t>
      </w:r>
      <w:r w:rsidR="00C547E9" w:rsidRPr="00C547E9">
        <w:t xml:space="preserve"> not accurately </w:t>
      </w:r>
      <w:r w:rsidR="00244E0C">
        <w:rPr>
          <w:rFonts w:hint="eastAsia"/>
        </w:rPr>
        <w:t>r</w:t>
      </w:r>
      <w:r w:rsidR="00244E0C" w:rsidRPr="00244E0C">
        <w:t xml:space="preserve">eproduce </w:t>
      </w:r>
      <w:r w:rsidR="00C547E9" w:rsidRPr="00C547E9">
        <w:t>the peak SSH and SLP as shown in the aqua-planet world, since it is offset by the zonally asymmetric structure. The detailed spatial distribution of the SLP and SSH fields are also shown in Fig. S3.</w:t>
      </w:r>
    </w:p>
    <w:p w14:paraId="17209B84" w14:textId="54FCD4FA" w:rsidR="0099586C" w:rsidRDefault="0099586C" w:rsidP="0099586C">
      <w:r>
        <w:rPr>
          <w:b/>
          <w:noProof/>
        </w:rPr>
        <w:drawing>
          <wp:inline distT="0" distB="0" distL="0" distR="0" wp14:anchorId="028357A9" wp14:editId="03C6A3E6">
            <wp:extent cx="5751195" cy="3101975"/>
            <wp:effectExtent l="0" t="0" r="0" b="0"/>
            <wp:docPr id="3" name="Picture 3" descr="PubFigure/Figure1_SLP_cl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Figure/Figure1_SLP_cli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DC250" w14:textId="12582913" w:rsidR="009C2BA2" w:rsidRDefault="0099586C" w:rsidP="00B81921">
      <w:pPr>
        <w:pStyle w:val="Heading1"/>
        <w:spacing w:before="0" w:line="285" w:lineRule="atLeas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b/>
          <w:noProof/>
        </w:rPr>
        <w:drawing>
          <wp:inline distT="0" distB="0" distL="0" distR="0" wp14:anchorId="35B2A3AA" wp14:editId="7978B2E7">
            <wp:extent cx="5751195" cy="3101975"/>
            <wp:effectExtent l="0" t="0" r="0" b="0"/>
            <wp:docPr id="1" name="Picture 1" descr="PubFigure/Figure1_SSH_cl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Figure/Figure1_SSH_cli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7A6">
        <w:rPr>
          <w:b/>
        </w:rPr>
        <w:t xml:space="preserve"> </w:t>
      </w:r>
      <w:r w:rsidR="009C2BA2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>Figure. S</w:t>
      </w:r>
      <w:r w:rsidR="003E4554">
        <w:rPr>
          <w:rFonts w:ascii="Times New Roman" w:eastAsiaTheme="minorEastAsia" w:hAnsi="Times New Roman" w:cs="Times New Roman"/>
          <w:color w:val="auto"/>
          <w:sz w:val="24"/>
          <w:szCs w:val="24"/>
        </w:rPr>
        <w:t>3</w:t>
      </w:r>
      <w:r w:rsidR="0097601F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  <w:r w:rsidR="00B57321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Observed </w:t>
      </w:r>
      <w:r w:rsidR="00B81921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>spatial distribution of the climatological A.</w:t>
      </w:r>
      <w:r w:rsidR="00C547E9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sea level pressure (SLP) and B. sea surface height (SSH).</w:t>
      </w:r>
      <w:r w:rsidR="0097601F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="00C547E9" w:rsidRP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>The results are based on the NCEP-DOP atmospheric reanalysis and AVISO</w:t>
      </w:r>
      <w:r w:rsidR="00B81921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satellite derived SSH. </w:t>
      </w:r>
      <w:bookmarkStart w:id="0" w:name="_GoBack"/>
      <w:bookmarkEnd w:id="0"/>
    </w:p>
    <w:p w14:paraId="0CD9500B" w14:textId="77777777" w:rsidR="00542E74" w:rsidRDefault="00542E74" w:rsidP="00542E74"/>
    <w:p w14:paraId="07E06BF3" w14:textId="77777777" w:rsidR="00542E74" w:rsidRDefault="00542E74" w:rsidP="00542E74"/>
    <w:p w14:paraId="120378C1" w14:textId="77777777" w:rsidR="00CD0D37" w:rsidRDefault="00CD0D37" w:rsidP="00542E74"/>
    <w:p w14:paraId="2A3C321F" w14:textId="6EBB7B69" w:rsidR="00CD0D37" w:rsidRPr="00446E71" w:rsidRDefault="00CD0D37" w:rsidP="00542E74">
      <w:pPr>
        <w:rPr>
          <w:b/>
        </w:rPr>
      </w:pPr>
      <w:r w:rsidRPr="00446E71">
        <w:rPr>
          <w:b/>
        </w:rPr>
        <w:t>References:</w:t>
      </w:r>
    </w:p>
    <w:p w14:paraId="625B96F7" w14:textId="77777777" w:rsidR="00CD0D37" w:rsidRPr="005713E7" w:rsidRDefault="00CD0D37" w:rsidP="00542E74"/>
    <w:p w14:paraId="0DB6C600" w14:textId="77777777" w:rsidR="00542E74" w:rsidRPr="00446E71" w:rsidRDefault="00542E74" w:rsidP="00542E74">
      <w:pPr>
        <w:rPr>
          <w:rFonts w:ascii="Century Schoolbook" w:eastAsia="Times New Roman" w:hAnsi="Century Schoolbook"/>
          <w:color w:val="1C1D1E"/>
          <w:shd w:val="clear" w:color="auto" w:fill="FFFFFF"/>
        </w:rPr>
      </w:pPr>
      <w:proofErr w:type="spellStart"/>
      <w:r w:rsidRPr="00446E71">
        <w:rPr>
          <w:rStyle w:val="author"/>
          <w:rFonts w:ascii="Century Schoolbook" w:eastAsia="Times New Roman" w:hAnsi="Century Schoolbook"/>
          <w:color w:val="1C1D1E"/>
        </w:rPr>
        <w:t>Kanamitsu</w:t>
      </w:r>
      <w:proofErr w:type="spellEnd"/>
      <w:r w:rsidRPr="00446E71">
        <w:rPr>
          <w:rStyle w:val="author"/>
          <w:rFonts w:ascii="Century Schoolbook" w:eastAsia="Times New Roman" w:hAnsi="Century Schoolbook"/>
          <w:color w:val="1C1D1E"/>
        </w:rPr>
        <w:t>, M.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proofErr w:type="spellStart"/>
      <w:r w:rsidRPr="00446E71">
        <w:rPr>
          <w:rStyle w:val="author"/>
          <w:rFonts w:ascii="Century Schoolbook" w:eastAsia="Times New Roman" w:hAnsi="Century Schoolbook"/>
          <w:color w:val="1C1D1E"/>
        </w:rPr>
        <w:t>Ebisuzaki</w:t>
      </w:r>
      <w:proofErr w:type="spellEnd"/>
      <w:r w:rsidRPr="00446E71">
        <w:rPr>
          <w:rStyle w:val="author"/>
          <w:rFonts w:ascii="Century Schoolbook" w:eastAsia="Times New Roman" w:hAnsi="Century Schoolbook"/>
          <w:color w:val="1C1D1E"/>
        </w:rPr>
        <w:t>, W.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Style w:val="author"/>
          <w:rFonts w:ascii="Century Schoolbook" w:eastAsia="Times New Roman" w:hAnsi="Century Schoolbook"/>
          <w:color w:val="1C1D1E"/>
        </w:rPr>
        <w:t>Woollen, J.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Style w:val="author"/>
          <w:rFonts w:ascii="Century Schoolbook" w:eastAsia="Times New Roman" w:hAnsi="Century Schoolbook"/>
          <w:color w:val="1C1D1E"/>
        </w:rPr>
        <w:t>Yang, S.</w:t>
      </w:r>
      <w:r w:rsidRPr="00446E71">
        <w:rPr>
          <w:rStyle w:val="author"/>
          <w:rFonts w:ascii="Calibri" w:eastAsia="Calibri" w:hAnsi="Calibri" w:cs="Calibri"/>
          <w:color w:val="1C1D1E"/>
        </w:rPr>
        <w:t>‐</w:t>
      </w:r>
      <w:r w:rsidRPr="00446E71">
        <w:rPr>
          <w:rStyle w:val="author"/>
          <w:rFonts w:ascii="Century Schoolbook" w:eastAsia="Times New Roman" w:hAnsi="Century Schoolbook"/>
          <w:color w:val="1C1D1E"/>
        </w:rPr>
        <w:t>K.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proofErr w:type="spellStart"/>
      <w:r w:rsidRPr="00446E71">
        <w:rPr>
          <w:rStyle w:val="author"/>
          <w:rFonts w:ascii="Century Schoolbook" w:eastAsia="Times New Roman" w:hAnsi="Century Schoolbook"/>
          <w:color w:val="1C1D1E"/>
        </w:rPr>
        <w:t>Hnilo</w:t>
      </w:r>
      <w:proofErr w:type="spellEnd"/>
      <w:r w:rsidRPr="00446E71">
        <w:rPr>
          <w:rStyle w:val="author"/>
          <w:rFonts w:ascii="Century Schoolbook" w:eastAsia="Times New Roman" w:hAnsi="Century Schoolbook"/>
          <w:color w:val="1C1D1E"/>
        </w:rPr>
        <w:t>, J.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proofErr w:type="spellStart"/>
      <w:r w:rsidRPr="00446E71">
        <w:rPr>
          <w:rStyle w:val="author"/>
          <w:rFonts w:ascii="Century Schoolbook" w:eastAsia="Times New Roman" w:hAnsi="Century Schoolbook"/>
          <w:color w:val="1C1D1E"/>
        </w:rPr>
        <w:t>Fiorino</w:t>
      </w:r>
      <w:proofErr w:type="spellEnd"/>
      <w:r w:rsidRPr="00446E71">
        <w:rPr>
          <w:rStyle w:val="author"/>
          <w:rFonts w:ascii="Century Schoolbook" w:eastAsia="Times New Roman" w:hAnsi="Century Schoolbook"/>
          <w:color w:val="1C1D1E"/>
        </w:rPr>
        <w:t>, M.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 &amp;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Style w:val="author"/>
          <w:rFonts w:ascii="Century Schoolbook" w:eastAsia="Times New Roman" w:hAnsi="Century Schoolbook"/>
          <w:color w:val="1C1D1E"/>
        </w:rPr>
        <w:t>Potter, G.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(</w:t>
      </w:r>
      <w:r w:rsidRPr="00446E71">
        <w:rPr>
          <w:rStyle w:val="pubyear"/>
          <w:rFonts w:ascii="Century Schoolbook" w:eastAsia="Times New Roman" w:hAnsi="Century Schoolbook"/>
          <w:color w:val="1C1D1E"/>
        </w:rPr>
        <w:t>2002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).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 </w:t>
      </w:r>
      <w:r w:rsidRPr="00446E71">
        <w:rPr>
          <w:rStyle w:val="articletitle"/>
          <w:rFonts w:ascii="Century Schoolbook" w:eastAsia="Times New Roman" w:hAnsi="Century Schoolbook"/>
          <w:color w:val="1C1D1E"/>
        </w:rPr>
        <w:t>NCEP</w:t>
      </w:r>
      <w:r w:rsidRPr="00446E71">
        <w:rPr>
          <w:rStyle w:val="articletitle"/>
          <w:rFonts w:ascii="Calibri" w:eastAsia="Calibri" w:hAnsi="Calibri" w:cs="Calibri"/>
          <w:color w:val="1C1D1E"/>
        </w:rPr>
        <w:t>‐</w:t>
      </w:r>
      <w:r w:rsidRPr="00446E71">
        <w:rPr>
          <w:rStyle w:val="articletitle"/>
          <w:rFonts w:ascii="Century Schoolbook" w:eastAsia="Times New Roman" w:hAnsi="Century Schoolbook"/>
          <w:color w:val="1C1D1E"/>
        </w:rPr>
        <w:t>DOE AMIP</w:t>
      </w:r>
      <w:r w:rsidRPr="00446E71">
        <w:rPr>
          <w:rStyle w:val="articletitle"/>
          <w:rFonts w:ascii="Calibri" w:eastAsia="Calibri" w:hAnsi="Calibri" w:cs="Calibri"/>
          <w:color w:val="1C1D1E"/>
        </w:rPr>
        <w:t>‐</w:t>
      </w:r>
      <w:r w:rsidRPr="00446E71">
        <w:rPr>
          <w:rStyle w:val="articletitle"/>
          <w:rFonts w:ascii="Century Schoolbook" w:eastAsia="Times New Roman" w:hAnsi="Century Schoolbook"/>
          <w:color w:val="1C1D1E"/>
        </w:rPr>
        <w:t>II Reanalysis (R</w:t>
      </w:r>
      <w:r w:rsidRPr="00446E71">
        <w:rPr>
          <w:rStyle w:val="articletitle"/>
          <w:rFonts w:ascii="Calibri" w:eastAsia="Calibri" w:hAnsi="Calibri" w:cs="Calibri"/>
          <w:color w:val="1C1D1E"/>
        </w:rPr>
        <w:t>‐</w:t>
      </w:r>
      <w:r w:rsidRPr="00446E71">
        <w:rPr>
          <w:rStyle w:val="articletitle"/>
          <w:rFonts w:ascii="Century Schoolbook" w:eastAsia="Times New Roman" w:hAnsi="Century Schoolbook"/>
          <w:color w:val="1C1D1E"/>
        </w:rPr>
        <w:t>2)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.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Fonts w:ascii="Century Schoolbook" w:eastAsia="Times New Roman" w:hAnsi="Century Schoolbook"/>
          <w:i/>
          <w:iCs/>
          <w:color w:val="1C1D1E"/>
        </w:rPr>
        <w:t xml:space="preserve">Bulletin of the American Meteorological </w:t>
      </w:r>
      <w:proofErr w:type="gramStart"/>
      <w:r w:rsidRPr="00446E71">
        <w:rPr>
          <w:rFonts w:ascii="Century Schoolbook" w:eastAsia="Times New Roman" w:hAnsi="Century Schoolbook"/>
          <w:i/>
          <w:iCs/>
          <w:color w:val="1C1D1E"/>
        </w:rPr>
        <w:t>Society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 </w:t>
      </w:r>
      <w:r w:rsidRPr="00446E71">
        <w:rPr>
          <w:rStyle w:val="vol"/>
          <w:rFonts w:ascii="Century Schoolbook" w:eastAsia="Times New Roman" w:hAnsi="Century Schoolbook"/>
          <w:b/>
          <w:bCs/>
          <w:color w:val="1C1D1E"/>
        </w:rPr>
        <w:t>83</w:t>
      </w:r>
      <w:proofErr w:type="gramEnd"/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(</w:t>
      </w:r>
      <w:r w:rsidRPr="00446E71">
        <w:rPr>
          <w:rStyle w:val="citedissue"/>
          <w:rFonts w:ascii="Century Schoolbook" w:eastAsia="Times New Roman" w:hAnsi="Century Schoolbook"/>
          <w:color w:val="1C1D1E"/>
        </w:rPr>
        <w:t>11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),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 </w:t>
      </w:r>
      <w:r w:rsidRPr="00446E71">
        <w:rPr>
          <w:rStyle w:val="pagefirst"/>
          <w:rFonts w:ascii="Century Schoolbook" w:eastAsia="Times New Roman" w:hAnsi="Century Schoolbook"/>
          <w:color w:val="1C1D1E"/>
        </w:rPr>
        <w:t>1631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–</w:t>
      </w:r>
      <w:r w:rsidRPr="00446E71">
        <w:rPr>
          <w:rStyle w:val="apple-converted-space"/>
          <w:rFonts w:ascii="Century Schoolbook" w:eastAsia="Times New Roman" w:hAnsi="Century Schoolbook"/>
          <w:color w:val="1C1D1E"/>
          <w:shd w:val="clear" w:color="auto" w:fill="FFFFFF"/>
        </w:rPr>
        <w:t> </w:t>
      </w:r>
      <w:r w:rsidRPr="00446E71">
        <w:rPr>
          <w:rStyle w:val="pagelast"/>
          <w:rFonts w:ascii="Century Schoolbook" w:eastAsia="Times New Roman" w:hAnsi="Century Schoolbook"/>
          <w:color w:val="1C1D1E"/>
        </w:rPr>
        <w:t>1643</w:t>
      </w: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t>.</w:t>
      </w:r>
    </w:p>
    <w:p w14:paraId="2B06E050" w14:textId="41D82EBC" w:rsidR="00CD0D37" w:rsidRPr="00446E71" w:rsidRDefault="00CD0D37">
      <w:pPr>
        <w:rPr>
          <w:rFonts w:ascii="Century Schoolbook" w:eastAsia="Times New Roman" w:hAnsi="Century Schoolbook"/>
          <w:color w:val="1C1D1E"/>
          <w:shd w:val="clear" w:color="auto" w:fill="FFFFFF"/>
        </w:rPr>
      </w:pPr>
      <w:r w:rsidRPr="00446E71">
        <w:rPr>
          <w:rFonts w:ascii="Century Schoolbook" w:eastAsia="Times New Roman" w:hAnsi="Century Schoolbook"/>
          <w:color w:val="1C1D1E"/>
          <w:shd w:val="clear" w:color="auto" w:fill="FFFFFF"/>
        </w:rPr>
        <w:br w:type="page"/>
      </w:r>
    </w:p>
    <w:p w14:paraId="68E41B98" w14:textId="585E081D" w:rsidR="00CD0D37" w:rsidRPr="00446E71" w:rsidRDefault="00CD0D37" w:rsidP="00CD0D37">
      <w:pPr>
        <w:rPr>
          <w:rStyle w:val="author"/>
          <w:rFonts w:ascii="Century Schoolbook" w:eastAsia="Times New Roman" w:hAnsi="Century Schoolbook"/>
          <w:color w:val="1C1D1E"/>
        </w:rPr>
      </w:pPr>
      <w:r w:rsidRPr="00446E71">
        <w:rPr>
          <w:rStyle w:val="author"/>
          <w:rFonts w:ascii="Century Schoolbook" w:eastAsia="Times New Roman" w:hAnsi="Century Schoolbook"/>
          <w:color w:val="1C1D1E"/>
        </w:rPr>
        <w:t>Carton, J.A.; Giese, B.S. A reanalysis of ocean climate using Simple Ocean Data Assimilation (SODA). Mon. Weather Rev. 2008, 136, 2999–3017.</w:t>
      </w:r>
    </w:p>
    <w:p w14:paraId="4799F45C" w14:textId="77777777" w:rsidR="00542E74" w:rsidRPr="00446E71" w:rsidRDefault="00542E74" w:rsidP="00542E74">
      <w:pPr>
        <w:rPr>
          <w:rFonts w:ascii="Century Schoolbook" w:hAnsi="Century Schoolbook"/>
        </w:rPr>
      </w:pPr>
    </w:p>
    <w:p w14:paraId="5D6F9E6D" w14:textId="1E1DAE8A" w:rsidR="005713E7" w:rsidRPr="00446E71" w:rsidRDefault="005713E7" w:rsidP="005713E7">
      <w:pPr>
        <w:rPr>
          <w:rStyle w:val="author"/>
          <w:rFonts w:ascii="Century Schoolbook" w:hAnsi="Century Schoolbook"/>
          <w:color w:val="1C1D1E"/>
        </w:rPr>
      </w:pPr>
      <w:r w:rsidRPr="00446E71">
        <w:rPr>
          <w:rStyle w:val="author"/>
          <w:rFonts w:ascii="Century Schoolbook" w:hAnsi="Century Schoolbook"/>
        </w:rPr>
        <w:t xml:space="preserve">The altimeter products were produced by </w:t>
      </w:r>
      <w:proofErr w:type="spellStart"/>
      <w:r w:rsidRPr="00446E71">
        <w:rPr>
          <w:rStyle w:val="author"/>
          <w:rFonts w:ascii="Century Schoolbook" w:hAnsi="Century Schoolbook"/>
        </w:rPr>
        <w:t>Ssalto</w:t>
      </w:r>
      <w:proofErr w:type="spellEnd"/>
      <w:r w:rsidRPr="00446E71">
        <w:rPr>
          <w:rStyle w:val="author"/>
          <w:rFonts w:ascii="Century Schoolbook" w:hAnsi="Century Schoolbook"/>
        </w:rPr>
        <w:t>/</w:t>
      </w:r>
      <w:proofErr w:type="spellStart"/>
      <w:r w:rsidRPr="00446E71">
        <w:rPr>
          <w:rStyle w:val="author"/>
          <w:rFonts w:ascii="Century Schoolbook" w:hAnsi="Century Schoolbook"/>
        </w:rPr>
        <w:t>Duacs</w:t>
      </w:r>
      <w:proofErr w:type="spellEnd"/>
      <w:r w:rsidRPr="00446E71">
        <w:rPr>
          <w:rStyle w:val="author"/>
          <w:rFonts w:ascii="Century Schoolbook" w:hAnsi="Century Schoolbook"/>
        </w:rPr>
        <w:t xml:space="preserve"> and distributed by Aviso, with support from </w:t>
      </w:r>
      <w:proofErr w:type="spellStart"/>
      <w:r w:rsidRPr="00446E71">
        <w:rPr>
          <w:rStyle w:val="author"/>
          <w:rFonts w:ascii="Century Schoolbook" w:hAnsi="Century Schoolbook"/>
        </w:rPr>
        <w:t>Cnes</w:t>
      </w:r>
      <w:proofErr w:type="spellEnd"/>
      <w:r w:rsidRPr="00446E71">
        <w:rPr>
          <w:rStyle w:val="author"/>
          <w:rFonts w:ascii="Century Schoolbook" w:hAnsi="Century Schoolbook"/>
        </w:rPr>
        <w:t xml:space="preserve"> (</w:t>
      </w:r>
      <w:hyperlink r:id="rId12" w:history="1">
        <w:r w:rsidRPr="00446E71">
          <w:rPr>
            <w:rStyle w:val="author"/>
            <w:rFonts w:ascii="Century Schoolbook" w:hAnsi="Century Schoolbook"/>
            <w:color w:val="1C1D1E"/>
          </w:rPr>
          <w:t>http://www.aviso.altimetry.fr/duacs/</w:t>
        </w:r>
      </w:hyperlink>
      <w:r w:rsidRPr="00446E71">
        <w:rPr>
          <w:rStyle w:val="author"/>
          <w:rFonts w:ascii="Century Schoolbook" w:hAnsi="Century Schoolbook"/>
        </w:rPr>
        <w:t>).</w:t>
      </w:r>
    </w:p>
    <w:p w14:paraId="4251F082" w14:textId="77777777" w:rsidR="005713E7" w:rsidRPr="005713E7" w:rsidRDefault="005713E7" w:rsidP="00542E74">
      <w:pPr>
        <w:rPr>
          <w:rStyle w:val="author"/>
          <w:rFonts w:ascii="Helvetica" w:eastAsia="Times New Roman" w:hAnsi="Helvetica"/>
          <w:color w:val="1C1D1E"/>
          <w:szCs w:val="21"/>
        </w:rPr>
      </w:pPr>
    </w:p>
    <w:sectPr w:rsidR="005713E7" w:rsidRPr="005713E7" w:rsidSect="00DE264D">
      <w:pgSz w:w="11900" w:h="16840"/>
      <w:pgMar w:top="1417" w:right="1417" w:bottom="1134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C1E7B"/>
    <w:multiLevelType w:val="hybridMultilevel"/>
    <w:tmpl w:val="29D4EFFC"/>
    <w:lvl w:ilvl="0" w:tplc="08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63"/>
    <w:rsid w:val="00005198"/>
    <w:rsid w:val="00034CF5"/>
    <w:rsid w:val="00037407"/>
    <w:rsid w:val="00037ADB"/>
    <w:rsid w:val="000848E8"/>
    <w:rsid w:val="000B24A2"/>
    <w:rsid w:val="000C23CB"/>
    <w:rsid w:val="000D38ED"/>
    <w:rsid w:val="00137C52"/>
    <w:rsid w:val="00146980"/>
    <w:rsid w:val="00195203"/>
    <w:rsid w:val="001A3923"/>
    <w:rsid w:val="001A42B7"/>
    <w:rsid w:val="001A5363"/>
    <w:rsid w:val="001D18F2"/>
    <w:rsid w:val="001E1B4C"/>
    <w:rsid w:val="001F1AAC"/>
    <w:rsid w:val="001F3D30"/>
    <w:rsid w:val="001F5404"/>
    <w:rsid w:val="0022538C"/>
    <w:rsid w:val="00244E0C"/>
    <w:rsid w:val="00271AFF"/>
    <w:rsid w:val="0029009B"/>
    <w:rsid w:val="0029681E"/>
    <w:rsid w:val="002D398A"/>
    <w:rsid w:val="002D5CD5"/>
    <w:rsid w:val="002F232E"/>
    <w:rsid w:val="00303DEA"/>
    <w:rsid w:val="00330C55"/>
    <w:rsid w:val="003319D5"/>
    <w:rsid w:val="00374D58"/>
    <w:rsid w:val="00390B79"/>
    <w:rsid w:val="003B147B"/>
    <w:rsid w:val="003E4554"/>
    <w:rsid w:val="00407126"/>
    <w:rsid w:val="004336D1"/>
    <w:rsid w:val="00446E71"/>
    <w:rsid w:val="004562DB"/>
    <w:rsid w:val="004D2D3E"/>
    <w:rsid w:val="004D6977"/>
    <w:rsid w:val="00542E74"/>
    <w:rsid w:val="00544CF2"/>
    <w:rsid w:val="00550651"/>
    <w:rsid w:val="005713E7"/>
    <w:rsid w:val="005D53D6"/>
    <w:rsid w:val="00610410"/>
    <w:rsid w:val="00623C98"/>
    <w:rsid w:val="00660153"/>
    <w:rsid w:val="006B56E9"/>
    <w:rsid w:val="006B6CFB"/>
    <w:rsid w:val="006C2588"/>
    <w:rsid w:val="006E3F33"/>
    <w:rsid w:val="00722856"/>
    <w:rsid w:val="007902E4"/>
    <w:rsid w:val="00847811"/>
    <w:rsid w:val="00852559"/>
    <w:rsid w:val="0086248E"/>
    <w:rsid w:val="008C1EAF"/>
    <w:rsid w:val="008D3FA4"/>
    <w:rsid w:val="008F36B3"/>
    <w:rsid w:val="00944359"/>
    <w:rsid w:val="009701C4"/>
    <w:rsid w:val="0097601F"/>
    <w:rsid w:val="0099586C"/>
    <w:rsid w:val="009A7F86"/>
    <w:rsid w:val="009B0B5F"/>
    <w:rsid w:val="009B0E06"/>
    <w:rsid w:val="009C2BA2"/>
    <w:rsid w:val="00A07036"/>
    <w:rsid w:val="00A6155E"/>
    <w:rsid w:val="00A9121E"/>
    <w:rsid w:val="00B45B11"/>
    <w:rsid w:val="00B500CD"/>
    <w:rsid w:val="00B53554"/>
    <w:rsid w:val="00B57321"/>
    <w:rsid w:val="00B72854"/>
    <w:rsid w:val="00B76072"/>
    <w:rsid w:val="00B81921"/>
    <w:rsid w:val="00B97744"/>
    <w:rsid w:val="00BA42D9"/>
    <w:rsid w:val="00BD4BB9"/>
    <w:rsid w:val="00BD66CA"/>
    <w:rsid w:val="00BE62CA"/>
    <w:rsid w:val="00C21978"/>
    <w:rsid w:val="00C25C43"/>
    <w:rsid w:val="00C261F5"/>
    <w:rsid w:val="00C330D4"/>
    <w:rsid w:val="00C35BCC"/>
    <w:rsid w:val="00C547E9"/>
    <w:rsid w:val="00C8657C"/>
    <w:rsid w:val="00C93535"/>
    <w:rsid w:val="00CD0D37"/>
    <w:rsid w:val="00CD3F85"/>
    <w:rsid w:val="00CE4B64"/>
    <w:rsid w:val="00CE5AB9"/>
    <w:rsid w:val="00D0555B"/>
    <w:rsid w:val="00D307A6"/>
    <w:rsid w:val="00D326FE"/>
    <w:rsid w:val="00DD1F41"/>
    <w:rsid w:val="00DE264D"/>
    <w:rsid w:val="00E21E4F"/>
    <w:rsid w:val="00E55A5D"/>
    <w:rsid w:val="00E61410"/>
    <w:rsid w:val="00E72C00"/>
    <w:rsid w:val="00F212B4"/>
    <w:rsid w:val="00F319FA"/>
    <w:rsid w:val="00F778BB"/>
    <w:rsid w:val="00FD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14B16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601F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D5C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536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9121E"/>
    <w:rPr>
      <w:color w:val="0563C1" w:themeColor="hyperlink"/>
      <w:u w:val="single"/>
    </w:rPr>
  </w:style>
  <w:style w:type="paragraph" w:customStyle="1" w:styleId="SMHeading">
    <w:name w:val="SM Heading"/>
    <w:basedOn w:val="Heading1"/>
    <w:qFormat/>
    <w:rsid w:val="0097601F"/>
    <w:pPr>
      <w:keepLines w:val="0"/>
      <w:spacing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Normal"/>
    <w:qFormat/>
    <w:rsid w:val="0097601F"/>
    <w:rPr>
      <w:szCs w:val="20"/>
      <w:u w:val="words"/>
      <w:lang w:val="en-US" w:eastAsia="en-US"/>
    </w:rPr>
  </w:style>
  <w:style w:type="paragraph" w:customStyle="1" w:styleId="SMText">
    <w:name w:val="SM Text"/>
    <w:basedOn w:val="Normal"/>
    <w:qFormat/>
    <w:rsid w:val="0097601F"/>
    <w:pPr>
      <w:ind w:firstLine="480"/>
    </w:pPr>
    <w:rPr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97601F"/>
    <w:pPr>
      <w:ind w:left="720"/>
    </w:pPr>
    <w:rPr>
      <w:szCs w:val="20"/>
      <w:lang w:val="en-US" w:eastAsia="en-US"/>
    </w:rPr>
  </w:style>
  <w:style w:type="paragraph" w:customStyle="1" w:styleId="p1">
    <w:name w:val="p1"/>
    <w:basedOn w:val="Normal"/>
    <w:rsid w:val="0097601F"/>
    <w:rPr>
      <w:rFonts w:ascii="Helvetica" w:hAnsi="Helvetica"/>
      <w:sz w:val="14"/>
      <w:szCs w:val="14"/>
    </w:rPr>
  </w:style>
  <w:style w:type="table" w:styleId="TableGrid">
    <w:name w:val="Table Grid"/>
    <w:basedOn w:val="TableNormal"/>
    <w:rsid w:val="0097601F"/>
    <w:rPr>
      <w:rFonts w:ascii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76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01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01F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customStyle="1" w:styleId="p2">
    <w:name w:val="p2"/>
    <w:basedOn w:val="Normal"/>
    <w:rsid w:val="002F232E"/>
    <w:rPr>
      <w:rFonts w:ascii="Helvetica" w:hAnsi="Helvetica"/>
      <w:sz w:val="17"/>
      <w:szCs w:val="17"/>
    </w:rPr>
  </w:style>
  <w:style w:type="paragraph" w:customStyle="1" w:styleId="p3">
    <w:name w:val="p3"/>
    <w:basedOn w:val="Normal"/>
    <w:rsid w:val="002F232E"/>
    <w:rPr>
      <w:rFonts w:ascii="Helvetica" w:hAnsi="Helvetica"/>
      <w:sz w:val="14"/>
      <w:szCs w:val="14"/>
    </w:rPr>
  </w:style>
  <w:style w:type="paragraph" w:customStyle="1" w:styleId="p4">
    <w:name w:val="p4"/>
    <w:basedOn w:val="Normal"/>
    <w:rsid w:val="002F232E"/>
    <w:rPr>
      <w:rFonts w:ascii="Helvetica" w:hAnsi="Helvetica"/>
      <w:sz w:val="17"/>
      <w:szCs w:val="17"/>
    </w:rPr>
  </w:style>
  <w:style w:type="character" w:customStyle="1" w:styleId="s2">
    <w:name w:val="s2"/>
    <w:basedOn w:val="DefaultParagraphFont"/>
    <w:rsid w:val="002F232E"/>
    <w:rPr>
      <w:rFonts w:ascii="Helvetica" w:hAnsi="Helvetica" w:hint="default"/>
      <w:sz w:val="10"/>
      <w:szCs w:val="10"/>
    </w:rPr>
  </w:style>
  <w:style w:type="character" w:customStyle="1" w:styleId="s3">
    <w:name w:val="s3"/>
    <w:basedOn w:val="DefaultParagraphFont"/>
    <w:rsid w:val="002F232E"/>
    <w:rPr>
      <w:rFonts w:ascii="Helvetica" w:hAnsi="Helvetica" w:hint="default"/>
      <w:sz w:val="8"/>
      <w:szCs w:val="8"/>
    </w:rPr>
  </w:style>
  <w:style w:type="character" w:customStyle="1" w:styleId="apple-converted-space">
    <w:name w:val="apple-converted-space"/>
    <w:basedOn w:val="DefaultParagraphFont"/>
    <w:rsid w:val="002F232E"/>
  </w:style>
  <w:style w:type="character" w:customStyle="1" w:styleId="Heading3Char">
    <w:name w:val="Heading 3 Char"/>
    <w:basedOn w:val="DefaultParagraphFont"/>
    <w:link w:val="Heading3"/>
    <w:uiPriority w:val="9"/>
    <w:rsid w:val="002D5CD5"/>
    <w:rPr>
      <w:rFonts w:ascii="Times New Roman" w:hAnsi="Times New Roman" w:cs="Times New Roman"/>
      <w:b/>
      <w:bCs/>
      <w:sz w:val="27"/>
      <w:szCs w:val="27"/>
    </w:rPr>
  </w:style>
  <w:style w:type="paragraph" w:styleId="PlainText">
    <w:name w:val="Plain Text"/>
    <w:basedOn w:val="Normal"/>
    <w:link w:val="PlainTextChar"/>
    <w:uiPriority w:val="99"/>
    <w:unhideWhenUsed/>
    <w:rsid w:val="00CE4B64"/>
    <w:rPr>
      <w:rFonts w:ascii="Courier" w:hAnsi="Courier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E4B64"/>
    <w:rPr>
      <w:rFonts w:ascii="Courier" w:hAnsi="Courier"/>
      <w:sz w:val="21"/>
      <w:szCs w:val="21"/>
    </w:rPr>
  </w:style>
  <w:style w:type="character" w:customStyle="1" w:styleId="s1">
    <w:name w:val="s1"/>
    <w:basedOn w:val="DefaultParagraphFont"/>
    <w:rsid w:val="007902E4"/>
    <w:rPr>
      <w:rFonts w:ascii="Helvetica" w:hAnsi="Helvetica" w:hint="default"/>
      <w:sz w:val="8"/>
      <w:szCs w:val="8"/>
    </w:rPr>
  </w:style>
  <w:style w:type="character" w:customStyle="1" w:styleId="author">
    <w:name w:val="author"/>
    <w:basedOn w:val="DefaultParagraphFont"/>
    <w:rsid w:val="00542E74"/>
  </w:style>
  <w:style w:type="character" w:customStyle="1" w:styleId="pubyear">
    <w:name w:val="pubyear"/>
    <w:basedOn w:val="DefaultParagraphFont"/>
    <w:rsid w:val="00542E74"/>
  </w:style>
  <w:style w:type="character" w:customStyle="1" w:styleId="articletitle">
    <w:name w:val="articletitle"/>
    <w:basedOn w:val="DefaultParagraphFont"/>
    <w:rsid w:val="00542E74"/>
  </w:style>
  <w:style w:type="character" w:customStyle="1" w:styleId="vol">
    <w:name w:val="vol"/>
    <w:basedOn w:val="DefaultParagraphFont"/>
    <w:rsid w:val="00542E74"/>
  </w:style>
  <w:style w:type="character" w:customStyle="1" w:styleId="citedissue">
    <w:name w:val="citedissue"/>
    <w:basedOn w:val="DefaultParagraphFont"/>
    <w:rsid w:val="00542E74"/>
  </w:style>
  <w:style w:type="character" w:customStyle="1" w:styleId="pagefirst">
    <w:name w:val="pagefirst"/>
    <w:basedOn w:val="DefaultParagraphFont"/>
    <w:rsid w:val="00542E74"/>
  </w:style>
  <w:style w:type="character" w:customStyle="1" w:styleId="pagelast">
    <w:name w:val="pagelast"/>
    <w:basedOn w:val="DefaultParagraphFont"/>
    <w:rsid w:val="00542E74"/>
  </w:style>
  <w:style w:type="character" w:styleId="FollowedHyperlink">
    <w:name w:val="FollowedHyperlink"/>
    <w:basedOn w:val="DefaultParagraphFont"/>
    <w:uiPriority w:val="99"/>
    <w:semiHidden/>
    <w:unhideWhenUsed/>
    <w:rsid w:val="00137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yperlink" Target="http://www.aviso.altimetry.fr/duacs/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u.yang@awi.de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agupubs.onlinelibrary.wiley.com/doi/full/10.1029/2019GL085868" TargetMode="External"/><Relationship Id="rId9" Type="http://schemas.openxmlformats.org/officeDocument/2006/relationships/hyperlink" Target="https://www.aviso.altimetry.fr)" TargetMode="External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398</Words>
  <Characters>2272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 Figure. S3. Observationally spatial distribution of the climatological A. sea </vt:lpstr>
    </vt:vector>
  </TitlesOfParts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27</cp:revision>
  <dcterms:created xsi:type="dcterms:W3CDTF">2021-03-02T23:00:00Z</dcterms:created>
  <dcterms:modified xsi:type="dcterms:W3CDTF">2021-03-14T08:53:00Z</dcterms:modified>
</cp:coreProperties>
</file>