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C7BB96" w14:textId="4FBAB6E9" w:rsidR="005137A0" w:rsidRDefault="00933F95">
      <w:pPr>
        <w:jc w:val="center"/>
        <w:rPr>
          <w:rFonts w:ascii="Times New Roman" w:hAnsi="Times New Roman"/>
          <w:b/>
          <w:iCs/>
          <w:color w:val="000000"/>
          <w:sz w:val="36"/>
          <w:szCs w:val="36"/>
          <w:u w:val="single"/>
        </w:rPr>
      </w:pPr>
      <w:r>
        <w:rPr>
          <w:rFonts w:ascii="Times New Roman" w:hAnsi="Times New Roman"/>
          <w:b/>
          <w:iCs/>
          <w:color w:val="000000"/>
          <w:sz w:val="36"/>
          <w:szCs w:val="36"/>
          <w:u w:val="single"/>
        </w:rPr>
        <w:t>Supplementary Information</w:t>
      </w:r>
    </w:p>
    <w:p w14:paraId="56743625" w14:textId="77777777" w:rsidR="005137A0" w:rsidRDefault="005137A0">
      <w:pPr>
        <w:jc w:val="center"/>
        <w:rPr>
          <w:rFonts w:ascii="Times New Roman" w:hAnsi="Times New Roman"/>
          <w:b/>
          <w:iCs/>
          <w:color w:val="000000"/>
          <w:sz w:val="32"/>
          <w:szCs w:val="32"/>
          <w:u w:val="single"/>
        </w:rPr>
      </w:pPr>
    </w:p>
    <w:p w14:paraId="434DFC50" w14:textId="77777777" w:rsidR="005137A0" w:rsidRDefault="00933F95">
      <w:pPr>
        <w:spacing w:line="360" w:lineRule="auto"/>
        <w:jc w:val="center"/>
        <w:rPr>
          <w:rFonts w:ascii="Times New Roman" w:hAnsi="Times New Roman"/>
          <w:b/>
          <w:bCs/>
          <w:sz w:val="28"/>
          <w:szCs w:val="28"/>
        </w:rPr>
      </w:pPr>
      <w:bookmarkStart w:id="0" w:name="OLE_LINK4"/>
      <w:bookmarkStart w:id="1" w:name="OLE_LINK66"/>
      <w:bookmarkStart w:id="2" w:name="OLE_LINK67"/>
      <w:bookmarkEnd w:id="0"/>
      <w:r>
        <w:rPr>
          <w:rFonts w:ascii="Times New Roman" w:hAnsi="Times New Roman" w:hint="eastAsia"/>
          <w:b/>
          <w:bCs/>
          <w:sz w:val="32"/>
          <w:szCs w:val="32"/>
        </w:rPr>
        <w:t>Vertical</w:t>
      </w:r>
      <w:r>
        <w:rPr>
          <w:rFonts w:ascii="Times New Roman" w:hAnsi="Times New Roman"/>
          <w:b/>
          <w:bCs/>
          <w:sz w:val="32"/>
          <w:szCs w:val="32"/>
        </w:rPr>
        <w:t>ly</w:t>
      </w:r>
      <w:r>
        <w:rPr>
          <w:rFonts w:ascii="Times New Roman" w:hAnsi="Times New Roman" w:hint="eastAsia"/>
          <w:b/>
          <w:bCs/>
          <w:sz w:val="32"/>
          <w:szCs w:val="32"/>
        </w:rPr>
        <w:t xml:space="preserve"> </w:t>
      </w:r>
      <w:r>
        <w:rPr>
          <w:rFonts w:ascii="Times New Roman" w:hAnsi="Times New Roman"/>
          <w:b/>
          <w:bCs/>
          <w:sz w:val="32"/>
          <w:szCs w:val="32"/>
        </w:rPr>
        <w:t>asymmetric channels of graphene oxide membrane for ultrafast ion sieving</w:t>
      </w:r>
      <w:r>
        <w:rPr>
          <w:rFonts w:ascii="Times New Roman" w:hAnsi="Times New Roman"/>
          <w:b/>
          <w:bCs/>
          <w:sz w:val="28"/>
          <w:szCs w:val="28"/>
        </w:rPr>
        <w:t xml:space="preserve"> </w:t>
      </w:r>
    </w:p>
    <w:p w14:paraId="3B7A0C45" w14:textId="16EADA22" w:rsidR="007C7C5D" w:rsidRDefault="007C7C5D" w:rsidP="007C7C5D">
      <w:pPr>
        <w:spacing w:line="360" w:lineRule="auto"/>
        <w:rPr>
          <w:rFonts w:ascii="Times New Roman" w:hAnsi="Times New Roman"/>
          <w:iCs/>
        </w:rPr>
      </w:pPr>
      <w:bookmarkStart w:id="3" w:name="_Hlk141825094"/>
      <w:bookmarkEnd w:id="1"/>
      <w:bookmarkEnd w:id="2"/>
      <w:r>
        <w:rPr>
          <w:rFonts w:ascii="Times New Roman" w:hAnsi="Times New Roman"/>
          <w:iCs/>
        </w:rPr>
        <w:t>Changdao Han</w:t>
      </w:r>
      <w:r>
        <w:rPr>
          <w:rFonts w:ascii="Times New Roman" w:hAnsi="Times New Roman"/>
          <w:iCs/>
          <w:vertAlign w:val="superscript"/>
        </w:rPr>
        <w:t>1</w:t>
      </w:r>
      <w:r>
        <w:rPr>
          <w:rFonts w:ascii="Times New Roman" w:hAnsi="Times New Roman"/>
          <w:iCs/>
        </w:rPr>
        <w:t>, Wenhui Zhao</w:t>
      </w:r>
      <w:r>
        <w:rPr>
          <w:rFonts w:ascii="Times New Roman" w:hAnsi="Times New Roman"/>
          <w:iCs/>
          <w:vertAlign w:val="superscript"/>
        </w:rPr>
        <w:t>2</w:t>
      </w:r>
      <w:r>
        <w:rPr>
          <w:rFonts w:ascii="Times New Roman" w:hAnsi="Times New Roman"/>
          <w:iCs/>
        </w:rPr>
        <w:t>, Junfan Liu</w:t>
      </w:r>
      <w:r w:rsidR="00F01E2B">
        <w:rPr>
          <w:rFonts w:ascii="Times New Roman" w:hAnsi="Times New Roman"/>
          <w:iCs/>
          <w:vertAlign w:val="superscript"/>
        </w:rPr>
        <w:t>3</w:t>
      </w:r>
      <w:r>
        <w:rPr>
          <w:rFonts w:ascii="Times New Roman" w:hAnsi="Times New Roman"/>
          <w:iCs/>
        </w:rPr>
        <w:t>, Jian Lan</w:t>
      </w:r>
      <w:r w:rsidR="00F01E2B">
        <w:rPr>
          <w:rFonts w:ascii="Times New Roman" w:hAnsi="Times New Roman"/>
          <w:iCs/>
          <w:vertAlign w:val="superscript"/>
        </w:rPr>
        <w:t>3</w:t>
      </w:r>
      <w:r>
        <w:rPr>
          <w:rFonts w:ascii="Times New Roman" w:hAnsi="Times New Roman"/>
          <w:iCs/>
        </w:rPr>
        <w:t>, Shouyuan Hu</w:t>
      </w:r>
      <w:r>
        <w:rPr>
          <w:rFonts w:ascii="Times New Roman" w:hAnsi="Times New Roman"/>
          <w:iCs/>
          <w:vertAlign w:val="superscript"/>
        </w:rPr>
        <w:t>2</w:t>
      </w:r>
      <w:r>
        <w:rPr>
          <w:rFonts w:ascii="Times New Roman" w:hAnsi="Times New Roman"/>
          <w:iCs/>
        </w:rPr>
        <w:t>, Huan Yang</w:t>
      </w:r>
      <w:r>
        <w:rPr>
          <w:rFonts w:ascii="Times New Roman" w:hAnsi="Times New Roman"/>
          <w:iCs/>
          <w:vertAlign w:val="superscript"/>
        </w:rPr>
        <w:t>2</w:t>
      </w:r>
      <w:r>
        <w:rPr>
          <w:rFonts w:ascii="Times New Roman" w:hAnsi="Times New Roman"/>
          <w:iCs/>
        </w:rPr>
        <w:t xml:space="preserve">, </w:t>
      </w:r>
      <w:r w:rsidR="00F01E2B">
        <w:rPr>
          <w:rFonts w:ascii="Times New Roman" w:hAnsi="Times New Roman"/>
          <w:iCs/>
        </w:rPr>
        <w:t>Feng Zhou</w:t>
      </w:r>
      <w:r w:rsidR="00F01E2B">
        <w:rPr>
          <w:rFonts w:ascii="Times New Roman" w:hAnsi="Times New Roman"/>
          <w:iCs/>
          <w:vertAlign w:val="superscript"/>
        </w:rPr>
        <w:t>3,4</w:t>
      </w:r>
      <w:r w:rsidR="00F01E2B">
        <w:rPr>
          <w:rFonts w:ascii="Times New Roman" w:hAnsi="Times New Roman"/>
          <w:iCs/>
        </w:rPr>
        <w:t xml:space="preserve">, </w:t>
      </w:r>
      <w:r>
        <w:rPr>
          <w:rFonts w:ascii="Times New Roman" w:hAnsi="Times New Roman"/>
          <w:iCs/>
        </w:rPr>
        <w:t>Yan Fan</w:t>
      </w:r>
      <w:r>
        <w:rPr>
          <w:rFonts w:ascii="Times New Roman" w:hAnsi="Times New Roman"/>
          <w:iCs/>
          <w:vertAlign w:val="superscript"/>
        </w:rPr>
        <w:t>1</w:t>
      </w:r>
      <w:r>
        <w:rPr>
          <w:rFonts w:ascii="Times New Roman" w:hAnsi="Times New Roman"/>
          <w:iCs/>
        </w:rPr>
        <w:t>, Xiangmei Duan</w:t>
      </w:r>
      <w:r>
        <w:rPr>
          <w:rFonts w:ascii="Times New Roman" w:hAnsi="Times New Roman"/>
          <w:iCs/>
          <w:vertAlign w:val="superscript"/>
        </w:rPr>
        <w:t>2</w:t>
      </w:r>
      <w:r>
        <w:rPr>
          <w:rFonts w:ascii="Times New Roman" w:hAnsi="Times New Roman"/>
          <w:iCs/>
        </w:rPr>
        <w:t>, Pei Li</w:t>
      </w:r>
      <w:r>
        <w:rPr>
          <w:rFonts w:ascii="Times New Roman" w:hAnsi="Times New Roman"/>
          <w:iCs/>
          <w:vertAlign w:val="superscript"/>
        </w:rPr>
        <w:t>2,</w:t>
      </w:r>
      <w:r>
        <w:rPr>
          <w:rFonts w:ascii="Times New Roman" w:hAnsi="Times New Roman"/>
          <w:iCs/>
        </w:rPr>
        <w:t>*, and Liang Chen</w:t>
      </w:r>
      <w:r>
        <w:rPr>
          <w:rFonts w:ascii="Times New Roman" w:hAnsi="Times New Roman"/>
          <w:iCs/>
          <w:vertAlign w:val="superscript"/>
        </w:rPr>
        <w:t>2,</w:t>
      </w:r>
      <w:r>
        <w:rPr>
          <w:rFonts w:ascii="Times New Roman" w:hAnsi="Times New Roman"/>
          <w:iCs/>
        </w:rPr>
        <w:t>*</w:t>
      </w:r>
    </w:p>
    <w:p w14:paraId="11A4D094" w14:textId="77777777" w:rsidR="005137A0" w:rsidRPr="007C7C5D" w:rsidRDefault="005137A0">
      <w:pPr>
        <w:spacing w:line="360" w:lineRule="auto"/>
        <w:rPr>
          <w:rFonts w:ascii="Times New Roman" w:hAnsi="Times New Roman"/>
          <w:iCs/>
        </w:rPr>
      </w:pPr>
    </w:p>
    <w:p w14:paraId="7AE26925" w14:textId="77777777" w:rsidR="005137A0" w:rsidRDefault="00933F95">
      <w:pPr>
        <w:spacing w:line="300" w:lineRule="auto"/>
        <w:jc w:val="left"/>
        <w:rPr>
          <w:rFonts w:ascii="Times New Roman" w:eastAsia="Times New Roman" w:hAnsi="Times New Roman"/>
          <w:i/>
          <w:color w:val="000000"/>
        </w:rPr>
      </w:pPr>
      <w:r>
        <w:rPr>
          <w:rFonts w:ascii="Times New Roman" w:eastAsia="Times New Roman" w:hAnsi="Times New Roman"/>
          <w:i/>
          <w:color w:val="000000"/>
          <w:vertAlign w:val="superscript"/>
        </w:rPr>
        <w:t>1</w:t>
      </w:r>
      <w:r>
        <w:rPr>
          <w:rFonts w:ascii="Times New Roman" w:eastAsia="Times New Roman" w:hAnsi="Times New Roman"/>
          <w:i/>
          <w:color w:val="000000"/>
        </w:rPr>
        <w:t>Department of Optical Engineering, Zhejiang Prov Key Lab Carbon Cycling Forest Ecosy, College of Environmental and Resource Sciences, Zhejiang A&amp;F University, Hangzhou 311300, China.</w:t>
      </w:r>
    </w:p>
    <w:p w14:paraId="5AE8B729" w14:textId="77777777" w:rsidR="005137A0" w:rsidRDefault="00933F95">
      <w:pPr>
        <w:autoSpaceDE w:val="0"/>
        <w:autoSpaceDN w:val="0"/>
        <w:adjustRightInd w:val="0"/>
        <w:spacing w:line="300" w:lineRule="auto"/>
        <w:textAlignment w:val="baseline"/>
        <w:rPr>
          <w:rFonts w:ascii="Times New Roman" w:hAnsi="Times New Roman"/>
          <w:shd w:val="clear" w:color="auto" w:fill="FFFFFF"/>
          <w:vertAlign w:val="superscript"/>
        </w:rPr>
      </w:pPr>
      <w:r>
        <w:rPr>
          <w:rFonts w:ascii="Times New Roman" w:hAnsi="Times New Roman"/>
          <w:i/>
          <w:shd w:val="clear" w:color="auto" w:fill="FFFFFF"/>
          <w:vertAlign w:val="superscript"/>
          <w:lang w:val="en-GB"/>
        </w:rPr>
        <w:t>2</w:t>
      </w:r>
      <w:r>
        <w:rPr>
          <w:rFonts w:ascii="Times New Roman" w:hAnsi="Times New Roman"/>
          <w:i/>
          <w:shd w:val="clear" w:color="auto" w:fill="FFFFFF"/>
          <w:lang w:val="en-GB"/>
        </w:rPr>
        <w:t>School of Physical Science and Technology, Ningbo University, Ningbo 315211, China.</w:t>
      </w:r>
    </w:p>
    <w:p w14:paraId="7EFFCBA6" w14:textId="59BA3C08" w:rsidR="005137A0" w:rsidRDefault="00F01E2B">
      <w:pPr>
        <w:autoSpaceDE w:val="0"/>
        <w:autoSpaceDN w:val="0"/>
        <w:adjustRightInd w:val="0"/>
        <w:spacing w:line="300" w:lineRule="auto"/>
        <w:textAlignment w:val="baseline"/>
        <w:rPr>
          <w:rFonts w:ascii="Times New Roman" w:hAnsi="Times New Roman"/>
          <w:i/>
          <w:shd w:val="clear" w:color="auto" w:fill="FFFFFF"/>
          <w:lang w:val="en-GB"/>
        </w:rPr>
      </w:pPr>
      <w:r>
        <w:rPr>
          <w:rFonts w:ascii="Times New Roman" w:hAnsi="Times New Roman"/>
          <w:i/>
          <w:shd w:val="clear" w:color="auto" w:fill="FFFFFF"/>
          <w:vertAlign w:val="superscript"/>
          <w:lang w:val="en-GB"/>
        </w:rPr>
        <w:t>3</w:t>
      </w:r>
      <w:r w:rsidR="00933F95">
        <w:rPr>
          <w:rFonts w:ascii="Times New Roman" w:hAnsi="Times New Roman"/>
          <w:i/>
          <w:shd w:val="clear" w:color="auto" w:fill="FFFFFF"/>
          <w:lang w:val="en-GB"/>
        </w:rPr>
        <w:t>Zhejiang GuoFu Environmental Technology Co., Ltd, Hangzhou 311300, China.</w:t>
      </w:r>
    </w:p>
    <w:p w14:paraId="49A8D7CE" w14:textId="1C431B8C" w:rsidR="00F01E2B" w:rsidRDefault="00F01E2B">
      <w:pPr>
        <w:autoSpaceDE w:val="0"/>
        <w:autoSpaceDN w:val="0"/>
        <w:adjustRightInd w:val="0"/>
        <w:spacing w:line="300" w:lineRule="auto"/>
        <w:textAlignment w:val="baseline"/>
        <w:rPr>
          <w:rFonts w:ascii="Times New Roman" w:hAnsi="Times New Roman"/>
          <w:i/>
          <w:shd w:val="clear" w:color="auto" w:fill="FFFFFF"/>
          <w:lang w:val="en-GB"/>
        </w:rPr>
      </w:pPr>
      <w:r>
        <w:rPr>
          <w:rFonts w:ascii="Times New Roman" w:hAnsi="Times New Roman"/>
          <w:i/>
          <w:shd w:val="clear" w:color="auto" w:fill="FFFFFF"/>
          <w:vertAlign w:val="superscript"/>
          <w:lang w:val="en-GB"/>
        </w:rPr>
        <w:t>4</w:t>
      </w:r>
      <w:r>
        <w:rPr>
          <w:rFonts w:ascii="Times New Roman" w:hAnsi="Times New Roman"/>
          <w:i/>
          <w:shd w:val="clear" w:color="auto" w:fill="FFFFFF"/>
          <w:lang w:val="en-GB"/>
        </w:rPr>
        <w:t>Radiation Monitoring Technical Center of Ministry of Ecology and Environment, State Environmental Protection Key Laboratory of Radiation monitoring, Key Laboratory of Radiation Monitoring of Zhejiang Province, Hangzhou 310012, China.</w:t>
      </w:r>
    </w:p>
    <w:p w14:paraId="3634AC3F" w14:textId="560167C5" w:rsidR="005137A0" w:rsidRDefault="00933F95">
      <w:pPr>
        <w:spacing w:line="300" w:lineRule="auto"/>
        <w:rPr>
          <w:rFonts w:ascii="Times New Roman" w:hAnsi="Times New Roman"/>
          <w:iCs/>
          <w:lang w:val="en-GB"/>
        </w:rPr>
      </w:pPr>
      <w:r>
        <w:rPr>
          <w:rFonts w:ascii="Times New Roman" w:hAnsi="Times New Roman"/>
          <w:iCs/>
          <w:lang w:val="en-GB"/>
        </w:rPr>
        <w:t xml:space="preserve">*Corresponding author. E-mail: </w:t>
      </w:r>
      <w:r w:rsidR="002B508B">
        <w:rPr>
          <w:rFonts w:ascii="Times New Roman" w:hAnsi="Times New Roman"/>
          <w:iCs/>
          <w:lang w:val="en-GB"/>
        </w:rPr>
        <w:t xml:space="preserve">liangchen@zafu.edu.cn (L. C.); </w:t>
      </w:r>
      <w:r w:rsidR="002B508B" w:rsidRPr="006533ED">
        <w:rPr>
          <w:rFonts w:ascii="Times New Roman" w:hAnsi="Times New Roman"/>
          <w:iCs/>
          <w:lang w:val="en-GB"/>
        </w:rPr>
        <w:t>lipei@nbu.edu.cn</w:t>
      </w:r>
      <w:r w:rsidR="002B508B">
        <w:rPr>
          <w:rFonts w:ascii="Times New Roman" w:hAnsi="Times New Roman"/>
          <w:iCs/>
          <w:lang w:val="en-GB"/>
        </w:rPr>
        <w:t xml:space="preserve"> (P. L.)</w:t>
      </w:r>
    </w:p>
    <w:bookmarkEnd w:id="3"/>
    <w:p w14:paraId="1DC0B9FE" w14:textId="77777777" w:rsidR="005137A0" w:rsidRDefault="00933F95">
      <w:pPr>
        <w:widowControl/>
        <w:jc w:val="left"/>
        <w:rPr>
          <w:rFonts w:ascii="Times New Roman" w:hAnsi="Times New Roman"/>
          <w:color w:val="2E75B5"/>
          <w:kern w:val="0"/>
          <w:sz w:val="24"/>
          <w:szCs w:val="24"/>
          <w:lang w:val="en-GB"/>
        </w:rPr>
      </w:pPr>
      <w:r>
        <w:rPr>
          <w:rFonts w:ascii="Times New Roman" w:hAnsi="Times New Roman"/>
          <w:sz w:val="24"/>
          <w:szCs w:val="24"/>
          <w:lang w:val="en-GB"/>
        </w:rPr>
        <w:br w:type="page"/>
      </w:r>
    </w:p>
    <w:p w14:paraId="05ABF53B" w14:textId="77777777" w:rsidR="005137A0" w:rsidRDefault="00933F95">
      <w:pPr>
        <w:widowControl/>
        <w:spacing w:line="300" w:lineRule="auto"/>
        <w:jc w:val="left"/>
        <w:rPr>
          <w:rFonts w:ascii="Times New Roman" w:hAnsi="Times New Roman"/>
          <w:b/>
          <w:bCs/>
          <w:sz w:val="24"/>
          <w:szCs w:val="24"/>
          <w:lang w:val="en-GB"/>
        </w:rPr>
      </w:pPr>
      <w:r>
        <w:rPr>
          <w:rFonts w:ascii="Times New Roman" w:hAnsi="Times New Roman" w:hint="eastAsia"/>
          <w:b/>
          <w:bCs/>
          <w:sz w:val="28"/>
          <w:szCs w:val="28"/>
        </w:rPr>
        <w:lastRenderedPageBreak/>
        <w:t>Section</w:t>
      </w:r>
      <w:r>
        <w:rPr>
          <w:rFonts w:ascii="Times New Roman" w:hAnsi="Times New Roman"/>
          <w:b/>
          <w:bCs/>
          <w:sz w:val="28"/>
          <w:szCs w:val="28"/>
        </w:rPr>
        <w:t xml:space="preserve"> 1: Materials and methods </w:t>
      </w:r>
    </w:p>
    <w:p w14:paraId="30EB9580" w14:textId="77777777" w:rsidR="005137A0" w:rsidRDefault="00933F95">
      <w:pPr>
        <w:spacing w:line="300" w:lineRule="auto"/>
        <w:rPr>
          <w:rFonts w:ascii="Times New Roman" w:hAnsi="Times New Roman"/>
          <w:b/>
          <w:bCs/>
          <w:sz w:val="28"/>
          <w:szCs w:val="28"/>
        </w:rPr>
      </w:pPr>
      <w:r>
        <w:rPr>
          <w:rFonts w:ascii="Times New Roman" w:hAnsi="Times New Roman" w:hint="eastAsia"/>
          <w:b/>
          <w:bCs/>
          <w:sz w:val="28"/>
          <w:szCs w:val="28"/>
        </w:rPr>
        <w:t>Materials</w:t>
      </w:r>
    </w:p>
    <w:p w14:paraId="58D32AC3" w14:textId="24348DC4" w:rsidR="005137A0" w:rsidRDefault="00933F95">
      <w:pPr>
        <w:spacing w:line="300" w:lineRule="auto"/>
        <w:ind w:firstLineChars="200" w:firstLine="480"/>
        <w:rPr>
          <w:rFonts w:ascii="Times New Roman" w:hAnsi="Times New Roman"/>
          <w:sz w:val="24"/>
        </w:rPr>
      </w:pPr>
      <w:r>
        <w:rPr>
          <w:rFonts w:ascii="Times New Roman" w:hAnsi="Times New Roman"/>
          <w:sz w:val="24"/>
        </w:rPr>
        <w:t>Natural graphite powder, 2,3-Diaminophenazine,</w:t>
      </w:r>
      <w:r>
        <w:rPr>
          <w:rFonts w:ascii="Times New Roman" w:hAnsi="Times New Roman" w:hint="eastAsia"/>
          <w:sz w:val="24"/>
        </w:rPr>
        <w:t xml:space="preserve"> </w:t>
      </w:r>
      <w:r>
        <w:rPr>
          <w:rFonts w:ascii="Times New Roman" w:hAnsi="Times New Roman"/>
          <w:sz w:val="24"/>
        </w:rPr>
        <w:t>KMnO</w:t>
      </w:r>
      <w:r>
        <w:rPr>
          <w:rFonts w:ascii="Times New Roman" w:hAnsi="Times New Roman"/>
          <w:sz w:val="24"/>
          <w:vertAlign w:val="subscript"/>
        </w:rPr>
        <w:t>4</w:t>
      </w:r>
      <w:r>
        <w:rPr>
          <w:rFonts w:ascii="Times New Roman" w:hAnsi="Times New Roman"/>
          <w:sz w:val="24"/>
        </w:rPr>
        <w:t>,</w:t>
      </w:r>
      <w:r>
        <w:rPr>
          <w:rFonts w:ascii="Times New Roman" w:hAnsi="Times New Roman" w:hint="eastAsia"/>
          <w:sz w:val="24"/>
        </w:rPr>
        <w:t xml:space="preserve"> </w:t>
      </w:r>
      <w:r>
        <w:rPr>
          <w:rFonts w:ascii="Times New Roman" w:hAnsi="Times New Roman"/>
          <w:sz w:val="24"/>
        </w:rPr>
        <w:t>H</w:t>
      </w:r>
      <w:r>
        <w:rPr>
          <w:rFonts w:ascii="Times New Roman" w:hAnsi="Times New Roman"/>
          <w:sz w:val="24"/>
          <w:vertAlign w:val="subscript"/>
        </w:rPr>
        <w:t>2</w:t>
      </w:r>
      <w:r>
        <w:rPr>
          <w:rFonts w:ascii="Times New Roman" w:hAnsi="Times New Roman"/>
          <w:sz w:val="24"/>
        </w:rPr>
        <w:t>SO</w:t>
      </w:r>
      <w:r>
        <w:rPr>
          <w:rFonts w:ascii="Times New Roman" w:hAnsi="Times New Roman"/>
          <w:sz w:val="24"/>
          <w:vertAlign w:val="subscript"/>
        </w:rPr>
        <w:t>4</w:t>
      </w:r>
      <w:r>
        <w:rPr>
          <w:rFonts w:ascii="Times New Roman" w:hAnsi="Times New Roman"/>
          <w:sz w:val="24"/>
        </w:rPr>
        <w:t>,</w:t>
      </w:r>
      <w:r>
        <w:rPr>
          <w:rFonts w:ascii="Times New Roman" w:hAnsi="Times New Roman" w:hint="eastAsia"/>
          <w:sz w:val="24"/>
        </w:rPr>
        <w:t xml:space="preserve"> </w:t>
      </w:r>
      <w:r>
        <w:rPr>
          <w:rFonts w:ascii="Times New Roman" w:hAnsi="Times New Roman"/>
          <w:sz w:val="24"/>
        </w:rPr>
        <w:t>HCl,</w:t>
      </w:r>
      <w:r>
        <w:rPr>
          <w:rFonts w:ascii="Times New Roman" w:hAnsi="Times New Roman" w:hint="eastAsia"/>
          <w:sz w:val="24"/>
        </w:rPr>
        <w:t xml:space="preserve"> </w:t>
      </w:r>
      <w:r>
        <w:rPr>
          <w:rFonts w:ascii="Times New Roman" w:hAnsi="Times New Roman"/>
          <w:sz w:val="24"/>
        </w:rPr>
        <w:t>K</w:t>
      </w:r>
      <w:r>
        <w:rPr>
          <w:rFonts w:ascii="Times New Roman" w:hAnsi="Times New Roman"/>
          <w:sz w:val="24"/>
          <w:vertAlign w:val="subscript"/>
        </w:rPr>
        <w:t>2</w:t>
      </w:r>
      <w:r>
        <w:rPr>
          <w:rFonts w:ascii="Times New Roman" w:hAnsi="Times New Roman"/>
          <w:sz w:val="24"/>
        </w:rPr>
        <w:t>S</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8</w:t>
      </w:r>
      <w:r>
        <w:rPr>
          <w:rFonts w:ascii="Times New Roman" w:hAnsi="Times New Roman"/>
          <w:sz w:val="24"/>
        </w:rPr>
        <w:t>,</w:t>
      </w:r>
      <w:r>
        <w:rPr>
          <w:rFonts w:ascii="Times New Roman" w:hAnsi="Times New Roman" w:hint="eastAsia"/>
          <w:sz w:val="24"/>
        </w:rPr>
        <w:t xml:space="preserve"> </w:t>
      </w:r>
      <w:r>
        <w:rPr>
          <w:rFonts w:ascii="Times New Roman" w:hAnsi="Times New Roman"/>
          <w:sz w:val="24"/>
        </w:rPr>
        <w:t>P</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5</w:t>
      </w:r>
      <w:r>
        <w:rPr>
          <w:rFonts w:ascii="Times New Roman" w:hAnsi="Times New Roman"/>
          <w:sz w:val="24"/>
        </w:rPr>
        <w:t>,</w:t>
      </w:r>
      <w:r>
        <w:rPr>
          <w:rFonts w:ascii="Times New Roman" w:hAnsi="Times New Roman" w:hint="eastAsia"/>
          <w:sz w:val="24"/>
        </w:rPr>
        <w:t xml:space="preserve"> </w:t>
      </w:r>
      <w:bookmarkStart w:id="4" w:name="_Hlk129983164"/>
      <w:r>
        <w:rPr>
          <w:rFonts w:ascii="Times New Roman" w:hAnsi="Times New Roman"/>
          <w:sz w:val="24"/>
        </w:rPr>
        <w:t>H</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2</w:t>
      </w:r>
      <w:bookmarkEnd w:id="4"/>
      <w:r>
        <w:rPr>
          <w:rFonts w:ascii="Times New Roman" w:hAnsi="Times New Roman"/>
          <w:sz w:val="24"/>
        </w:rPr>
        <w:t>,</w:t>
      </w:r>
      <w:r>
        <w:rPr>
          <w:rFonts w:ascii="Times New Roman" w:hAnsi="Times New Roman" w:hint="eastAsia"/>
          <w:sz w:val="24"/>
        </w:rPr>
        <w:t xml:space="preserve"> </w:t>
      </w:r>
      <w:r>
        <w:rPr>
          <w:rFonts w:ascii="Times New Roman" w:hAnsi="Times New Roman"/>
          <w:sz w:val="24"/>
        </w:rPr>
        <w:t>Deionized (DI) water (18.2 MΩ), MCE</w:t>
      </w:r>
      <w:r w:rsidR="00BA710D">
        <w:rPr>
          <w:rFonts w:ascii="Times New Roman" w:hAnsi="Times New Roman"/>
          <w:sz w:val="24"/>
        </w:rPr>
        <w:t xml:space="preserve"> </w:t>
      </w:r>
      <w:r>
        <w:rPr>
          <w:rFonts w:ascii="Times New Roman" w:hAnsi="Times New Roman"/>
          <w:sz w:val="24"/>
        </w:rPr>
        <w:t xml:space="preserve">(diameter 50mm, </w:t>
      </w:r>
      <w:r w:rsidR="00862E31">
        <w:rPr>
          <w:rFonts w:ascii="Times New Roman" w:hAnsi="Times New Roman"/>
          <w:sz w:val="24"/>
        </w:rPr>
        <w:t>pore</w:t>
      </w:r>
      <w:r>
        <w:rPr>
          <w:rFonts w:ascii="Times New Roman" w:hAnsi="Times New Roman"/>
          <w:sz w:val="24"/>
        </w:rPr>
        <w:t xml:space="preserve"> size of </w:t>
      </w:r>
      <w:r w:rsidR="00EB63CB">
        <w:rPr>
          <w:rFonts w:ascii="Times New Roman" w:hAnsi="Times New Roman"/>
          <w:sz w:val="24"/>
        </w:rPr>
        <w:t>0.</w:t>
      </w:r>
      <w:r w:rsidRPr="00BA710D">
        <w:rPr>
          <w:rFonts w:ascii="Times New Roman" w:hAnsi="Times New Roman"/>
          <w:sz w:val="24"/>
        </w:rPr>
        <w:t>2 μm). All t</w:t>
      </w:r>
      <w:r>
        <w:rPr>
          <w:rFonts w:ascii="Times New Roman" w:hAnsi="Times New Roman"/>
          <w:sz w:val="24"/>
        </w:rPr>
        <w:t>he reagents were utilized as received without further purification.</w:t>
      </w:r>
    </w:p>
    <w:p w14:paraId="381C5DD2" w14:textId="77777777" w:rsidR="005137A0" w:rsidRDefault="00933F95">
      <w:pPr>
        <w:spacing w:line="300" w:lineRule="auto"/>
        <w:rPr>
          <w:rFonts w:ascii="Times New Roman" w:hAnsi="Times New Roman"/>
          <w:b/>
          <w:bCs/>
          <w:sz w:val="28"/>
          <w:szCs w:val="28"/>
        </w:rPr>
      </w:pPr>
      <w:r>
        <w:rPr>
          <w:rFonts w:ascii="Times New Roman" w:hAnsi="Times New Roman" w:hint="eastAsia"/>
          <w:b/>
          <w:bCs/>
          <w:sz w:val="28"/>
          <w:szCs w:val="28"/>
        </w:rPr>
        <w:t>Preparation of AD-rGO Suspension</w:t>
      </w:r>
    </w:p>
    <w:p w14:paraId="3348191B" w14:textId="059AED3F" w:rsidR="005137A0" w:rsidRDefault="00933F95">
      <w:pPr>
        <w:spacing w:line="300" w:lineRule="auto"/>
        <w:ind w:firstLineChars="200" w:firstLine="480"/>
        <w:rPr>
          <w:rFonts w:ascii="Times New Roman" w:hAnsi="Times New Roman"/>
          <w:sz w:val="24"/>
        </w:rPr>
      </w:pPr>
      <w:r>
        <w:rPr>
          <w:rFonts w:ascii="Times New Roman" w:hAnsi="Times New Roman"/>
          <w:sz w:val="24"/>
        </w:rPr>
        <w:t xml:space="preserve">GO was prepared using the </w:t>
      </w:r>
      <w:r w:rsidR="005D1F12">
        <w:rPr>
          <w:rFonts w:ascii="Times New Roman" w:hAnsi="Times New Roman"/>
          <w:sz w:val="24"/>
        </w:rPr>
        <w:t>modified</w:t>
      </w:r>
      <w:r>
        <w:rPr>
          <w:rFonts w:ascii="Times New Roman" w:hAnsi="Times New Roman"/>
          <w:sz w:val="24"/>
        </w:rPr>
        <w:t xml:space="preserve"> Hummers method</w:t>
      </w:r>
      <w:r w:rsidR="00D96876">
        <w:rPr>
          <w:rFonts w:ascii="Times New Roman" w:hAnsi="Times New Roman"/>
          <w:sz w:val="24"/>
        </w:rPr>
        <w:fldChar w:fldCharType="begin"/>
      </w:r>
      <w:r w:rsidR="00D96876">
        <w:rPr>
          <w:rFonts w:ascii="Times New Roman" w:hAnsi="Times New Roman"/>
          <w:sz w:val="24"/>
        </w:rPr>
        <w:instrText xml:space="preserve"> ADDIN ZOTERO_ITEM CSL_CITATION {"citationID":"GvO9Dcm3","properties":{"formattedCitation":"\\super 1\\nosupersub{}","plainCitation":"1","noteIndex":0},"citationItems":[{"id":6657,"uris":["http://zotero.org/users/9519945/items/X9ALR6HV"],"itemData":{"id":</w:instrText>
      </w:r>
      <w:r w:rsidR="00D96876">
        <w:rPr>
          <w:rFonts w:ascii="Times New Roman" w:hAnsi="Times New Roman" w:hint="eastAsia"/>
          <w:sz w:val="24"/>
        </w:rPr>
        <w:instrText>6657,"type":"article-journal","call-number":"14.9998","collection-title":"</w:instrText>
      </w:r>
      <w:r w:rsidR="00D96876">
        <w:rPr>
          <w:rFonts w:ascii="Times New Roman" w:hAnsi="Times New Roman" w:hint="eastAsia"/>
          <w:sz w:val="24"/>
        </w:rPr>
        <w:instrText>无</w:instrText>
      </w:r>
      <w:r w:rsidR="00D96876">
        <w:rPr>
          <w:rFonts w:ascii="Times New Roman" w:hAnsi="Times New Roman" w:hint="eastAsia"/>
          <w:sz w:val="24"/>
        </w:rPr>
        <w:instrText>","container-title":"Journal of the American Chemical Society","DOI":"10.1021/ja01539a017","ISSN":"0002-7863","issue":"6","journalAbbreviation":"J. Am. Chem. Soc.","language":"en",</w:instrText>
      </w:r>
      <w:r w:rsidR="00D96876">
        <w:rPr>
          <w:rFonts w:ascii="Times New Roman" w:hAnsi="Times New Roman"/>
          <w:sz w:val="24"/>
        </w:rPr>
        <w:instrText xml:space="preserve">"license":"15.1004","note":"SC: 0032362 \npublisher: American Chemical Society","page":"1339-1339","source":"ACS Publications","title":"Preparation of Graphitic Oxide","volume":"80","author":[{"family":"Hummers","given":"William S. Jr."},{"family":"Offeman","given":"Richard E."}],"issued":{"date-parts":[["1958",3,1]]},"citation-key":"hummersPreparationGraphiticOxide1958"}}],"schema":"https://github.com/citation-style-language/schema/raw/master/csl-citation.json"} </w:instrText>
      </w:r>
      <w:r w:rsidR="00D96876">
        <w:rPr>
          <w:rFonts w:ascii="Times New Roman" w:hAnsi="Times New Roman"/>
          <w:sz w:val="24"/>
        </w:rPr>
        <w:fldChar w:fldCharType="separate"/>
      </w:r>
      <w:r w:rsidR="00710911" w:rsidRPr="00710911">
        <w:rPr>
          <w:rFonts w:ascii="Times New Roman" w:hAnsi="Times New Roman"/>
          <w:kern w:val="0"/>
          <w:sz w:val="24"/>
          <w:szCs w:val="24"/>
          <w:vertAlign w:val="superscript"/>
        </w:rPr>
        <w:t>1</w:t>
      </w:r>
      <w:r w:rsidR="00D96876">
        <w:rPr>
          <w:rFonts w:ascii="Times New Roman" w:hAnsi="Times New Roman"/>
          <w:sz w:val="24"/>
        </w:rPr>
        <w:fldChar w:fldCharType="end"/>
      </w:r>
      <w:r>
        <w:rPr>
          <w:rFonts w:ascii="Times New Roman" w:hAnsi="Times New Roman"/>
          <w:sz w:val="24"/>
        </w:rPr>
        <w:t>, as described in our previous work</w:t>
      </w:r>
      <w:r w:rsidR="00447A03">
        <w:rPr>
          <w:rFonts w:ascii="Times New Roman" w:hAnsi="Times New Roman"/>
          <w:sz w:val="24"/>
        </w:rPr>
        <w:t>s</w:t>
      </w:r>
      <w:r w:rsidR="00856146">
        <w:rPr>
          <w:rFonts w:ascii="Times New Roman" w:hAnsi="Times New Roman"/>
          <w:sz w:val="24"/>
        </w:rPr>
        <w:fldChar w:fldCharType="begin"/>
      </w:r>
      <w:r w:rsidR="00166C12">
        <w:rPr>
          <w:rFonts w:ascii="Times New Roman" w:hAnsi="Times New Roman"/>
          <w:sz w:val="24"/>
        </w:rPr>
        <w:instrText xml:space="preserve"> ADDIN ZOTERO_ITEM CSL_CITATION {"citationID":"jjP9peL0","properties":{"formattedCitation":"\\super 2,3\\nosupersub{}","plainCitation":"2,3","noteIndex":0},"citationItems":[{"id":794,"uris":["http://zotero.org/users/9519945/items/8NMVYQC4"],"itemData":{"id":794,"type":"article-journal","abstract":"A simple fabrication program of graphene oxide (GO) membranes was developed in this work. The GO membranes exhibit ultrahigh water permeances together with high multivalent ion rejection rates. , Graphene oxide (GO) membranes show exceptional molecular permeation properties and have gained tremendous attention in the area of wastewater treatment. However, they still suffer from some limitations, such as low water permeance when the ion rejection rate is at a satisfactory level and unstable performance. Here, we developed a class of GO membranes from GO suspensions using vacuum filtration without drying treatment, which exhibit an ultrahigh water permeance of up to 75 ± 2 L m −2 h −1 bar −1 while still maintaining a high rejection rate of 99.9 ± 0.1% for multivalent metal ions. Importantly, of all state-of-the-art nanofiltration membranes, this is the most permeable membrane with a satisfactory level of the rejection rate for multivalent ions. Furthermore, the GO membranes exhibit outstanding stability over long-term operation. Our work provides a simple way to fabricate GO membranes with outstanding water purification performance.","container-title":"Journal of Materials Chemistry A","DOI":"10.1039/D1TA00647A","ISSN":"2050-7488, 2050-7496","issue":"17","journalAbbreviation":"J. Mater. Chem. A","language":"en","note":"SC: 0000013[s0] \nCitation Key: daiUltrahighWaterPermeation2021","page":"10672–10677","title":"Ultrahigh water permeation with a high multivalent m</w:instrText>
      </w:r>
      <w:r w:rsidR="00166C12">
        <w:rPr>
          <w:rFonts w:ascii="Times New Roman" w:hAnsi="Times New Roman" w:hint="eastAsia"/>
          <w:sz w:val="24"/>
        </w:rPr>
        <w:instrText>etal ion rejection rate through graphene oxide membranes","title-short":"</w:instrText>
      </w:r>
      <w:r w:rsidR="00166C12">
        <w:rPr>
          <w:rFonts w:ascii="Segoe UI Emoji" w:hAnsi="Segoe UI Emoji" w:cs="Segoe UI Emoji"/>
          <w:sz w:val="24"/>
        </w:rPr>
        <w:instrText>🔤</w:instrText>
      </w:r>
      <w:r w:rsidR="00166C12">
        <w:rPr>
          <w:rFonts w:ascii="Times New Roman" w:hAnsi="Times New Roman" w:hint="eastAsia"/>
          <w:sz w:val="24"/>
        </w:rPr>
        <w:instrText>超高水渗透，具有高多价金属离子排斥速率通过石墨烯氧化物膜</w:instrText>
      </w:r>
      <w:r w:rsidR="00166C12">
        <w:rPr>
          <w:rFonts w:ascii="Times New Roman" w:hAnsi="Times New Roman" w:hint="eastAsia"/>
          <w:sz w:val="24"/>
        </w:rPr>
        <w:instrText>","volume":"9","author":[{"family":"Dai","given":"Fangfang"},{"family":"Zhou","given":"Feng"},{"family":"Chen","given":"Junlang"},{"family":"Liang","giv</w:instrText>
      </w:r>
      <w:r w:rsidR="00166C12">
        <w:rPr>
          <w:rFonts w:ascii="Times New Roman" w:hAnsi="Times New Roman"/>
          <w:sz w:val="24"/>
        </w:rPr>
        <w:instrText>en":"Shanshan"},{"family":"Chen","given":"Liang"},{"family":"Fang","given":"Haiping"}],"issued":{"date-parts":[["2021"]]},"citation-key":"daiUltrahighWaterPermeation2021"}},{"id":907,"uris":["http://zotero.org/users/9519945/items/6ED4T6EC"],"itemData":{"id":907,"type":"article-journal","abstract":"Graphene - based membranes have attracted considerable attentions in many fields of study such as desalination and water treatment due to their unique physical and chemical characteristics. However, graphene oxide (GO) membranes suffer from a severe permeability-selectivity trade-off, i.e., when high salt rejection rates are ob­ tained, usually the extremely low water permeance (most &lt;1 L m− 2 h− 1 bar− 1) are presented, thus it is now far insufficient to meet the real-world applications. In this work, we demonstrated the feasibility of the small-flakes for reduced graphene oxide (S-rGO) membrane to create more ordered two-dimensional (2D) laminar channels for nanofiltration. The water permeances of S-rGO membrane for rejection Na2SO4 and MgSO4 solutions were 3.7 - and 3.9-fold higher than those of large-flakes rGO (L-rGO) membrane, while the rejections of S-rGO membrane still maintained as high as 87.0 ± 3.8% and 85.4 ± 2.5% for Na2SO4 and MgSO4, respectively. Further, the longterm experiments of the S-rGO membrane demonstrated their high stability. Overall, this work sheds light on the preparing of high nanofiltration performance of GO-based membranes as well as the transport mechanism within 2D laminar channe</w:instrText>
      </w:r>
      <w:r w:rsidR="00166C12">
        <w:rPr>
          <w:rFonts w:ascii="Times New Roman" w:hAnsi="Times New Roman" w:hint="eastAsia"/>
          <w:sz w:val="24"/>
        </w:rPr>
        <w:instrText>ls, and advances the design of GO-based membranes for real world water purification, mo</w:instrText>
      </w:r>
      <w:r w:rsidR="00166C12">
        <w:rPr>
          <w:rFonts w:ascii="Times New Roman" w:hAnsi="Times New Roman" w:hint="eastAsia"/>
          <w:sz w:val="24"/>
        </w:rPr>
        <w:instrText>­</w:instrText>
      </w:r>
      <w:r w:rsidR="00166C12">
        <w:rPr>
          <w:rFonts w:ascii="Times New Roman" w:hAnsi="Times New Roman" w:hint="eastAsia"/>
          <w:sz w:val="24"/>
        </w:rPr>
        <w:instrText xml:space="preserve"> lecular/ionic sieving, and other environmental applications.","collection-title":"</w:instrText>
      </w:r>
      <w:r w:rsidR="00166C12">
        <w:rPr>
          <w:rFonts w:ascii="Times New Roman" w:hAnsi="Times New Roman" w:hint="eastAsia"/>
          <w:sz w:val="24"/>
        </w:rPr>
        <w:instrText>无</w:instrText>
      </w:r>
      <w:r w:rsidR="00166C12">
        <w:rPr>
          <w:rFonts w:ascii="Times New Roman" w:hAnsi="Times New Roman" w:hint="eastAsia"/>
          <w:sz w:val="24"/>
        </w:rPr>
        <w:instrText>","container-title":"Desalination","DOI":"10.1016/j.desal.2022.115601","ISSN":"0011</w:instrText>
      </w:r>
      <w:r w:rsidR="00166C12">
        <w:rPr>
          <w:rFonts w:ascii="Times New Roman" w:hAnsi="Times New Roman"/>
          <w:sz w:val="24"/>
        </w:rPr>
        <w:instrText xml:space="preserve">9164","journalAbbreviation":"Desalination","language":"en","note":"SC: 0000005[s0]","page":"115601","source":"DOI.org (Crossref)","title":"Realizing ultrahigh nanofiltration performance based on small flake reduced graphene oxide membranes","volume":"528","author":[{"family":"Wang","given":"Shuai"},{"family":"Liang","given":"Shanshan"},{"family":"Chen","given":"Liang"},{"family":"Fang","given":"Haiping"}],"issued":{"date-parts":[["2022",4]]},"citation-key":"wangRealizingUltrahighNanofiltration2022b"}}],"schema":"https://github.com/citation-style-language/schema/raw/master/csl-citation.json"} </w:instrText>
      </w:r>
      <w:r w:rsidR="00856146">
        <w:rPr>
          <w:rFonts w:ascii="Times New Roman" w:hAnsi="Times New Roman"/>
          <w:sz w:val="24"/>
        </w:rPr>
        <w:fldChar w:fldCharType="separate"/>
      </w:r>
      <w:r w:rsidR="00710911" w:rsidRPr="00710911">
        <w:rPr>
          <w:rFonts w:ascii="Times New Roman" w:hAnsi="Times New Roman"/>
          <w:kern w:val="0"/>
          <w:sz w:val="24"/>
          <w:szCs w:val="24"/>
          <w:vertAlign w:val="superscript"/>
        </w:rPr>
        <w:t>2,3</w:t>
      </w:r>
      <w:r w:rsidR="00856146">
        <w:rPr>
          <w:rFonts w:ascii="Times New Roman" w:hAnsi="Times New Roman"/>
          <w:sz w:val="24"/>
        </w:rPr>
        <w:fldChar w:fldCharType="end"/>
      </w:r>
      <w:r>
        <w:rPr>
          <w:rFonts w:ascii="Times New Roman" w:hAnsi="Times New Roman"/>
          <w:sz w:val="24"/>
        </w:rPr>
        <w:t>. First, 3 g of natural graphite powder, 2.5 g of P</w:t>
      </w:r>
      <w:r w:rsidRPr="00D96876">
        <w:rPr>
          <w:rFonts w:ascii="Times New Roman" w:hAnsi="Times New Roman"/>
          <w:sz w:val="24"/>
          <w:vertAlign w:val="subscript"/>
        </w:rPr>
        <w:t>2</w:t>
      </w:r>
      <w:r>
        <w:rPr>
          <w:rFonts w:ascii="Times New Roman" w:hAnsi="Times New Roman"/>
          <w:sz w:val="24"/>
        </w:rPr>
        <w:t>O</w:t>
      </w:r>
      <w:r w:rsidRPr="00D96876">
        <w:rPr>
          <w:rFonts w:ascii="Times New Roman" w:hAnsi="Times New Roman"/>
          <w:sz w:val="24"/>
          <w:vertAlign w:val="subscript"/>
        </w:rPr>
        <w:t>5</w:t>
      </w:r>
      <w:r>
        <w:rPr>
          <w:rFonts w:ascii="Times New Roman" w:hAnsi="Times New Roman"/>
          <w:sz w:val="24"/>
        </w:rPr>
        <w:t>, and 2.5 g of K</w:t>
      </w:r>
      <w:r w:rsidRPr="00D96876">
        <w:rPr>
          <w:rFonts w:ascii="Times New Roman" w:hAnsi="Times New Roman"/>
          <w:sz w:val="24"/>
          <w:vertAlign w:val="subscript"/>
        </w:rPr>
        <w:t>2</w:t>
      </w:r>
      <w:r>
        <w:rPr>
          <w:rFonts w:ascii="Times New Roman" w:hAnsi="Times New Roman"/>
          <w:sz w:val="24"/>
        </w:rPr>
        <w:t>S</w:t>
      </w:r>
      <w:r w:rsidRPr="00D96876">
        <w:rPr>
          <w:rFonts w:ascii="Times New Roman" w:hAnsi="Times New Roman"/>
          <w:sz w:val="24"/>
          <w:vertAlign w:val="subscript"/>
        </w:rPr>
        <w:t>2</w:t>
      </w:r>
      <w:r>
        <w:rPr>
          <w:rFonts w:ascii="Times New Roman" w:hAnsi="Times New Roman"/>
          <w:sz w:val="24"/>
        </w:rPr>
        <w:t>O</w:t>
      </w:r>
      <w:r w:rsidRPr="00D96876">
        <w:rPr>
          <w:rFonts w:ascii="Times New Roman" w:hAnsi="Times New Roman"/>
          <w:sz w:val="24"/>
          <w:vertAlign w:val="subscript"/>
        </w:rPr>
        <w:t>8</w:t>
      </w:r>
      <w:r>
        <w:rPr>
          <w:rFonts w:ascii="Times New Roman" w:hAnsi="Times New Roman"/>
          <w:sz w:val="24"/>
        </w:rPr>
        <w:t xml:space="preserve"> were gradually added to 12 m</w:t>
      </w:r>
      <w:r w:rsidR="00EE65BD">
        <w:rPr>
          <w:rFonts w:ascii="Times New Roman" w:hAnsi="Times New Roman" w:hint="eastAsia"/>
          <w:sz w:val="24"/>
        </w:rPr>
        <w:t>L</w:t>
      </w:r>
      <w:r>
        <w:rPr>
          <w:rFonts w:ascii="Times New Roman" w:hAnsi="Times New Roman"/>
          <w:sz w:val="24"/>
        </w:rPr>
        <w:t xml:space="preserve"> of H</w:t>
      </w:r>
      <w:r w:rsidRPr="00D96876">
        <w:rPr>
          <w:rFonts w:ascii="Times New Roman" w:hAnsi="Times New Roman"/>
          <w:sz w:val="24"/>
          <w:vertAlign w:val="subscript"/>
        </w:rPr>
        <w:t>2</w:t>
      </w:r>
      <w:r>
        <w:rPr>
          <w:rFonts w:ascii="Times New Roman" w:hAnsi="Times New Roman"/>
          <w:sz w:val="24"/>
        </w:rPr>
        <w:t>SO</w:t>
      </w:r>
      <w:r w:rsidRPr="00D96876">
        <w:rPr>
          <w:rFonts w:ascii="Times New Roman" w:hAnsi="Times New Roman"/>
          <w:sz w:val="24"/>
          <w:vertAlign w:val="subscript"/>
        </w:rPr>
        <w:t>4</w:t>
      </w:r>
      <w:r>
        <w:rPr>
          <w:rFonts w:ascii="Times New Roman" w:hAnsi="Times New Roman"/>
          <w:sz w:val="24"/>
        </w:rPr>
        <w:t xml:space="preserve">, then continuously sonicated and stirred for several hours. The pre-oxidation product obtained after filtration and vacuum drying was stirred with 120 </w:t>
      </w:r>
      <w:r w:rsidR="00EE65BD">
        <w:rPr>
          <w:rFonts w:ascii="Times New Roman" w:hAnsi="Times New Roman"/>
          <w:sz w:val="24"/>
        </w:rPr>
        <w:t xml:space="preserve">mL </w:t>
      </w:r>
      <w:r>
        <w:rPr>
          <w:rFonts w:ascii="Times New Roman" w:hAnsi="Times New Roman"/>
          <w:sz w:val="24"/>
        </w:rPr>
        <w:t>of H</w:t>
      </w:r>
      <w:r w:rsidRPr="00D96876">
        <w:rPr>
          <w:rFonts w:ascii="Times New Roman" w:hAnsi="Times New Roman"/>
          <w:sz w:val="24"/>
          <w:vertAlign w:val="subscript"/>
        </w:rPr>
        <w:t>2</w:t>
      </w:r>
      <w:r>
        <w:rPr>
          <w:rFonts w:ascii="Times New Roman" w:hAnsi="Times New Roman"/>
          <w:sz w:val="24"/>
        </w:rPr>
        <w:t>SO</w:t>
      </w:r>
      <w:r w:rsidRPr="00D96876">
        <w:rPr>
          <w:rFonts w:ascii="Times New Roman" w:hAnsi="Times New Roman"/>
          <w:sz w:val="24"/>
          <w:vertAlign w:val="subscript"/>
        </w:rPr>
        <w:t>4</w:t>
      </w:r>
      <w:r>
        <w:rPr>
          <w:rFonts w:ascii="Times New Roman" w:hAnsi="Times New Roman"/>
          <w:sz w:val="24"/>
        </w:rPr>
        <w:t xml:space="preserve"> at 5°C, and then 15 g of KMnO</w:t>
      </w:r>
      <w:r w:rsidRPr="00D96876">
        <w:rPr>
          <w:rFonts w:ascii="Times New Roman" w:hAnsi="Times New Roman"/>
          <w:sz w:val="24"/>
          <w:vertAlign w:val="subscript"/>
        </w:rPr>
        <w:t>4</w:t>
      </w:r>
      <w:r>
        <w:rPr>
          <w:rFonts w:ascii="Times New Roman" w:hAnsi="Times New Roman"/>
          <w:sz w:val="24"/>
        </w:rPr>
        <w:t xml:space="preserve"> was added to the mixture at 60°C for gradual oxidation. Subsequently, the product was further oxidized at 80°C by diluting with </w:t>
      </w:r>
      <w:r w:rsidR="00447A03">
        <w:rPr>
          <w:rFonts w:ascii="Times New Roman" w:hAnsi="Times New Roman"/>
          <w:sz w:val="24"/>
        </w:rPr>
        <w:t>DI</w:t>
      </w:r>
      <w:r>
        <w:rPr>
          <w:rFonts w:ascii="Times New Roman" w:hAnsi="Times New Roman"/>
          <w:sz w:val="24"/>
        </w:rPr>
        <w:t xml:space="preserve"> water and using 20 </w:t>
      </w:r>
      <w:r w:rsidR="00EE65BD">
        <w:rPr>
          <w:rFonts w:ascii="Times New Roman" w:hAnsi="Times New Roman"/>
          <w:sz w:val="24"/>
        </w:rPr>
        <w:t xml:space="preserve">mL </w:t>
      </w:r>
      <w:r>
        <w:rPr>
          <w:rFonts w:ascii="Times New Roman" w:hAnsi="Times New Roman"/>
          <w:sz w:val="24"/>
        </w:rPr>
        <w:t>of H</w:t>
      </w:r>
      <w:r w:rsidRPr="00D96876">
        <w:rPr>
          <w:rFonts w:ascii="Times New Roman" w:hAnsi="Times New Roman"/>
          <w:sz w:val="24"/>
          <w:vertAlign w:val="subscript"/>
        </w:rPr>
        <w:t>2</w:t>
      </w:r>
      <w:r>
        <w:rPr>
          <w:rFonts w:ascii="Times New Roman" w:hAnsi="Times New Roman"/>
          <w:sz w:val="24"/>
        </w:rPr>
        <w:t>O</w:t>
      </w:r>
      <w:r w:rsidRPr="00D96876">
        <w:rPr>
          <w:rFonts w:ascii="Times New Roman" w:hAnsi="Times New Roman"/>
          <w:sz w:val="24"/>
          <w:vertAlign w:val="subscript"/>
        </w:rPr>
        <w:t>2</w:t>
      </w:r>
      <w:r>
        <w:rPr>
          <w:rFonts w:ascii="Times New Roman" w:hAnsi="Times New Roman"/>
          <w:sz w:val="24"/>
        </w:rPr>
        <w:t xml:space="preserve">. Finally, the oxidation product was diluted and washed with </w:t>
      </w:r>
      <w:r w:rsidR="00447A03">
        <w:rPr>
          <w:rFonts w:ascii="Times New Roman" w:hAnsi="Times New Roman"/>
          <w:sz w:val="24"/>
        </w:rPr>
        <w:t>DI</w:t>
      </w:r>
      <w:r>
        <w:rPr>
          <w:rFonts w:ascii="Times New Roman" w:hAnsi="Times New Roman"/>
          <w:sz w:val="24"/>
        </w:rPr>
        <w:t xml:space="preserve"> water and HCl, respectively, to obtain a 4.1 mg</w:t>
      </w:r>
      <w:r w:rsidR="00EE65BD">
        <w:rPr>
          <w:rFonts w:ascii="Times New Roman" w:hAnsi="Times New Roman"/>
          <w:sz w:val="24"/>
        </w:rPr>
        <w:t xml:space="preserve"> mL</w:t>
      </w:r>
      <w:r w:rsidR="00EE65BD" w:rsidRPr="00D96876">
        <w:rPr>
          <w:rFonts w:ascii="Times New Roman" w:hAnsi="Times New Roman"/>
          <w:sz w:val="24"/>
          <w:vertAlign w:val="superscript"/>
        </w:rPr>
        <w:t>-1</w:t>
      </w:r>
      <w:r w:rsidR="00EE65BD">
        <w:rPr>
          <w:rFonts w:ascii="Times New Roman" w:hAnsi="Times New Roman"/>
          <w:sz w:val="24"/>
        </w:rPr>
        <w:t xml:space="preserve"> </w:t>
      </w:r>
      <w:r>
        <w:rPr>
          <w:rFonts w:ascii="Times New Roman" w:hAnsi="Times New Roman"/>
          <w:sz w:val="24"/>
        </w:rPr>
        <w:t>GO suspension.</w:t>
      </w:r>
    </w:p>
    <w:p w14:paraId="6FF7F626" w14:textId="14A21C1D" w:rsidR="005137A0" w:rsidRDefault="00933F95">
      <w:pPr>
        <w:spacing w:line="300" w:lineRule="auto"/>
        <w:ind w:firstLineChars="200" w:firstLine="480"/>
        <w:rPr>
          <w:rFonts w:ascii="Times New Roman" w:hAnsi="Times New Roman"/>
          <w:sz w:val="24"/>
        </w:rPr>
      </w:pPr>
      <w:r>
        <w:rPr>
          <w:rFonts w:ascii="Times New Roman" w:hAnsi="Times New Roman"/>
          <w:sz w:val="24"/>
        </w:rPr>
        <w:t xml:space="preserve">Next, 25.6 </w:t>
      </w:r>
      <w:r w:rsidR="00D96876">
        <w:rPr>
          <w:rFonts w:ascii="Times New Roman" w:hAnsi="Times New Roman" w:hint="eastAsia"/>
          <w:sz w:val="24"/>
        </w:rPr>
        <w:t>m</w:t>
      </w:r>
      <w:r w:rsidR="00D96876">
        <w:rPr>
          <w:rFonts w:ascii="Times New Roman" w:hAnsi="Times New Roman"/>
          <w:sz w:val="24"/>
        </w:rPr>
        <w:t>L</w:t>
      </w:r>
      <w:r w:rsidR="00EE65BD">
        <w:rPr>
          <w:rFonts w:ascii="Times New Roman" w:hAnsi="Times New Roman"/>
          <w:sz w:val="24"/>
        </w:rPr>
        <w:t xml:space="preserve"> </w:t>
      </w:r>
      <w:r>
        <w:rPr>
          <w:rFonts w:ascii="Times New Roman" w:hAnsi="Times New Roman"/>
          <w:sz w:val="24"/>
        </w:rPr>
        <w:t xml:space="preserve">of GO suspension and 3.5 mg of 2,3-Diaminophenazine were added to </w:t>
      </w:r>
      <w:r w:rsidR="00447A03">
        <w:rPr>
          <w:rFonts w:ascii="Times New Roman" w:hAnsi="Times New Roman"/>
          <w:sz w:val="24"/>
        </w:rPr>
        <w:t>DI</w:t>
      </w:r>
      <w:r>
        <w:rPr>
          <w:rFonts w:ascii="Times New Roman" w:hAnsi="Times New Roman"/>
          <w:sz w:val="24"/>
        </w:rPr>
        <w:t xml:space="preserve"> water, with sufficient sonication and stirring applied to each, respectively. </w:t>
      </w:r>
      <w:bookmarkStart w:id="5" w:name="OLE_LINK51"/>
      <w:bookmarkStart w:id="6" w:name="OLE_LINK52"/>
      <w:r>
        <w:rPr>
          <w:rFonts w:ascii="Times New Roman" w:hAnsi="Times New Roman"/>
          <w:sz w:val="24"/>
        </w:rPr>
        <w:t xml:space="preserve">Then, the two solutions were mixed, </w:t>
      </w:r>
      <w:r w:rsidR="00EE65BD" w:rsidRPr="00EE65BD">
        <w:rPr>
          <w:rFonts w:ascii="Times New Roman" w:hAnsi="Times New Roman"/>
          <w:sz w:val="24"/>
        </w:rPr>
        <w:t>foll</w:t>
      </w:r>
      <w:r w:rsidR="007C4F3D">
        <w:rPr>
          <w:rFonts w:ascii="Times New Roman" w:hAnsi="Times New Roman"/>
          <w:sz w:val="24"/>
        </w:rPr>
        <w:t>owed by sonication and stirring</w:t>
      </w:r>
      <w:r>
        <w:rPr>
          <w:rFonts w:ascii="Times New Roman" w:hAnsi="Times New Roman"/>
          <w:sz w:val="24"/>
        </w:rPr>
        <w:t xml:space="preserve">. </w:t>
      </w:r>
      <w:bookmarkEnd w:id="5"/>
      <w:bookmarkEnd w:id="6"/>
      <w:r>
        <w:rPr>
          <w:rFonts w:ascii="Times New Roman" w:hAnsi="Times New Roman"/>
          <w:sz w:val="24"/>
        </w:rPr>
        <w:t xml:space="preserve">A total of 360 </w:t>
      </w:r>
      <w:r w:rsidR="007C4F3D">
        <w:rPr>
          <w:rFonts w:ascii="Times New Roman" w:hAnsi="Times New Roman"/>
          <w:sz w:val="24"/>
        </w:rPr>
        <w:t xml:space="preserve">mL </w:t>
      </w:r>
      <w:r>
        <w:rPr>
          <w:rFonts w:ascii="Times New Roman" w:hAnsi="Times New Roman"/>
          <w:sz w:val="24"/>
        </w:rPr>
        <w:t xml:space="preserve">of 28% ammonia was added to the mixed system at 80°C and stirred continuously for 6 hours, followed by additional stirring at 90°C for 1 hour. </w:t>
      </w:r>
      <w:bookmarkStart w:id="7" w:name="OLE_LINK53"/>
      <w:bookmarkStart w:id="8" w:name="OLE_LINK54"/>
      <w:r>
        <w:rPr>
          <w:rFonts w:ascii="Times New Roman" w:hAnsi="Times New Roman"/>
          <w:sz w:val="24"/>
        </w:rPr>
        <w:t>Finally, an approximately 0.15 mg</w:t>
      </w:r>
      <w:r w:rsidR="007C4F3D">
        <w:rPr>
          <w:rFonts w:ascii="Times New Roman" w:hAnsi="Times New Roman"/>
          <w:sz w:val="24"/>
        </w:rPr>
        <w:t xml:space="preserve"> </w:t>
      </w:r>
      <w:r>
        <w:rPr>
          <w:rFonts w:ascii="Times New Roman" w:hAnsi="Times New Roman"/>
          <w:sz w:val="24"/>
        </w:rPr>
        <w:t>m</w:t>
      </w:r>
      <w:r w:rsidR="007C4F3D">
        <w:rPr>
          <w:rFonts w:ascii="Times New Roman" w:hAnsi="Times New Roman"/>
          <w:sz w:val="24"/>
        </w:rPr>
        <w:t>L</w:t>
      </w:r>
      <w:r w:rsidR="007C4F3D" w:rsidRPr="00D96876">
        <w:rPr>
          <w:rFonts w:ascii="Times New Roman" w:hAnsi="Times New Roman"/>
          <w:sz w:val="24"/>
          <w:vertAlign w:val="superscript"/>
        </w:rPr>
        <w:t>-1</w:t>
      </w:r>
      <w:r>
        <w:rPr>
          <w:rFonts w:ascii="Times New Roman" w:hAnsi="Times New Roman"/>
          <w:sz w:val="24"/>
        </w:rPr>
        <w:t xml:space="preserve"> AD-rGO suspension was obtained for further use.</w:t>
      </w:r>
      <w:bookmarkEnd w:id="7"/>
      <w:bookmarkEnd w:id="8"/>
    </w:p>
    <w:p w14:paraId="16AB0BBD" w14:textId="77777777" w:rsidR="005137A0" w:rsidRDefault="00933F95">
      <w:pPr>
        <w:spacing w:line="300" w:lineRule="auto"/>
        <w:rPr>
          <w:rFonts w:ascii="Times New Roman" w:hAnsi="Times New Roman"/>
          <w:b/>
          <w:bCs/>
          <w:sz w:val="28"/>
          <w:szCs w:val="28"/>
        </w:rPr>
      </w:pPr>
      <w:r>
        <w:rPr>
          <w:rFonts w:ascii="Times New Roman" w:hAnsi="Times New Roman" w:hint="eastAsia"/>
          <w:b/>
          <w:bCs/>
          <w:sz w:val="28"/>
          <w:szCs w:val="28"/>
        </w:rPr>
        <w:t>Filtration performances experiments</w:t>
      </w:r>
    </w:p>
    <w:p w14:paraId="3AEE15EC" w14:textId="2BEAE174" w:rsidR="005137A0" w:rsidRDefault="00933F95">
      <w:pPr>
        <w:spacing w:line="300" w:lineRule="auto"/>
        <w:ind w:firstLineChars="200" w:firstLine="480"/>
        <w:rPr>
          <w:rFonts w:ascii="Times New Roman" w:hAnsi="Times New Roman"/>
          <w:sz w:val="24"/>
        </w:rPr>
      </w:pPr>
      <w:bookmarkStart w:id="9" w:name="OLE_LINK55"/>
      <w:bookmarkStart w:id="10" w:name="OLE_LINK56"/>
      <w:r>
        <w:rPr>
          <w:rFonts w:ascii="Times New Roman" w:hAnsi="Times New Roman"/>
          <w:sz w:val="24"/>
        </w:rPr>
        <w:t xml:space="preserve">AD-rGO membranes were obtained by passing </w:t>
      </w:r>
      <w:r w:rsidR="00C76F9D">
        <w:rPr>
          <w:rFonts w:ascii="Times New Roman" w:hAnsi="Times New Roman"/>
          <w:sz w:val="24"/>
        </w:rPr>
        <w:t>8</w:t>
      </w:r>
      <w:r>
        <w:rPr>
          <w:rFonts w:ascii="Times New Roman" w:hAnsi="Times New Roman"/>
          <w:sz w:val="24"/>
        </w:rPr>
        <w:t xml:space="preserve"> m</w:t>
      </w:r>
      <w:r w:rsidR="00C76F9D">
        <w:rPr>
          <w:rFonts w:ascii="Times New Roman" w:hAnsi="Times New Roman"/>
          <w:sz w:val="24"/>
        </w:rPr>
        <w:t>L</w:t>
      </w:r>
      <w:r>
        <w:rPr>
          <w:rFonts w:ascii="Times New Roman" w:hAnsi="Times New Roman"/>
          <w:sz w:val="24"/>
        </w:rPr>
        <w:t xml:space="preserve"> </w:t>
      </w:r>
      <w:r w:rsidR="00447A03">
        <w:rPr>
          <w:rFonts w:ascii="Times New Roman" w:hAnsi="Times New Roman"/>
          <w:sz w:val="24"/>
        </w:rPr>
        <w:t xml:space="preserve">of </w:t>
      </w:r>
      <w:r>
        <w:rPr>
          <w:rFonts w:ascii="Times New Roman" w:hAnsi="Times New Roman"/>
          <w:sz w:val="24"/>
        </w:rPr>
        <w:t xml:space="preserve">0.15 </w:t>
      </w:r>
      <w:r w:rsidR="0063069A">
        <w:rPr>
          <w:rFonts w:ascii="Times New Roman" w:hAnsi="Times New Roman"/>
          <w:sz w:val="24"/>
        </w:rPr>
        <w:t>mg mL</w:t>
      </w:r>
      <w:r w:rsidR="0063069A" w:rsidRPr="00094114">
        <w:rPr>
          <w:rFonts w:ascii="Times New Roman" w:hAnsi="Times New Roman"/>
          <w:sz w:val="24"/>
          <w:vertAlign w:val="superscript"/>
        </w:rPr>
        <w:t>-1</w:t>
      </w:r>
      <w:r>
        <w:rPr>
          <w:rFonts w:ascii="Times New Roman" w:hAnsi="Times New Roman"/>
          <w:sz w:val="24"/>
        </w:rPr>
        <w:t xml:space="preserve"> AD-rGO suspension</w:t>
      </w:r>
      <w:r w:rsidR="0063069A" w:rsidRPr="0063069A">
        <w:rPr>
          <w:rFonts w:ascii="Times New Roman" w:hAnsi="Times New Roman"/>
          <w:sz w:val="24"/>
        </w:rPr>
        <w:t>, which had been diluted with 3</w:t>
      </w:r>
      <w:r w:rsidR="00C76F9D">
        <w:rPr>
          <w:rFonts w:ascii="Times New Roman" w:hAnsi="Times New Roman"/>
          <w:sz w:val="24"/>
        </w:rPr>
        <w:t>2</w:t>
      </w:r>
      <w:r w:rsidR="0063069A" w:rsidRPr="0063069A">
        <w:rPr>
          <w:rFonts w:ascii="Times New Roman" w:hAnsi="Times New Roman"/>
          <w:sz w:val="24"/>
        </w:rPr>
        <w:t xml:space="preserve"> </w:t>
      </w:r>
      <w:r w:rsidR="0063069A">
        <w:rPr>
          <w:rFonts w:ascii="Times New Roman" w:hAnsi="Times New Roman"/>
          <w:sz w:val="24"/>
        </w:rPr>
        <w:t>mL</w:t>
      </w:r>
      <w:r w:rsidR="0063069A" w:rsidRPr="0063069A">
        <w:rPr>
          <w:rFonts w:ascii="Times New Roman" w:hAnsi="Times New Roman"/>
          <w:sz w:val="24"/>
        </w:rPr>
        <w:t xml:space="preserve"> of </w:t>
      </w:r>
      <w:r w:rsidR="00447A03">
        <w:rPr>
          <w:rFonts w:ascii="Times New Roman" w:hAnsi="Times New Roman"/>
          <w:sz w:val="24"/>
        </w:rPr>
        <w:t>DI</w:t>
      </w:r>
      <w:r w:rsidR="0063069A" w:rsidRPr="0063069A">
        <w:rPr>
          <w:rFonts w:ascii="Times New Roman" w:hAnsi="Times New Roman"/>
          <w:sz w:val="24"/>
        </w:rPr>
        <w:t xml:space="preserve"> water, </w:t>
      </w:r>
      <w:r>
        <w:rPr>
          <w:rFonts w:ascii="Times New Roman" w:hAnsi="Times New Roman"/>
          <w:sz w:val="24"/>
        </w:rPr>
        <w:t xml:space="preserve">through the vacuum filtration device </w:t>
      </w:r>
      <w:r w:rsidR="0063069A">
        <w:rPr>
          <w:rFonts w:ascii="Times New Roman" w:hAnsi="Times New Roman"/>
          <w:sz w:val="24"/>
        </w:rPr>
        <w:t xml:space="preserve">onto </w:t>
      </w:r>
      <w:r>
        <w:rPr>
          <w:rFonts w:ascii="Times New Roman" w:hAnsi="Times New Roman"/>
          <w:sz w:val="24"/>
        </w:rPr>
        <w:t xml:space="preserve">the MCE </w:t>
      </w:r>
      <w:r w:rsidR="0063069A">
        <w:rPr>
          <w:rFonts w:ascii="Times New Roman" w:hAnsi="Times New Roman"/>
          <w:sz w:val="24"/>
        </w:rPr>
        <w:t>substrate</w:t>
      </w:r>
      <w:r>
        <w:rPr>
          <w:rFonts w:ascii="Times New Roman" w:hAnsi="Times New Roman"/>
          <w:sz w:val="24"/>
        </w:rPr>
        <w:t xml:space="preserve">. </w:t>
      </w:r>
      <w:bookmarkEnd w:id="9"/>
      <w:bookmarkEnd w:id="10"/>
      <w:r>
        <w:rPr>
          <w:rFonts w:ascii="Times New Roman" w:hAnsi="Times New Roman"/>
          <w:sz w:val="24"/>
        </w:rPr>
        <w:t xml:space="preserve">Then, 150 ml </w:t>
      </w:r>
      <w:r w:rsidR="00447A03">
        <w:rPr>
          <w:rFonts w:ascii="Times New Roman" w:hAnsi="Times New Roman"/>
          <w:sz w:val="24"/>
        </w:rPr>
        <w:t xml:space="preserve">of </w:t>
      </w:r>
      <w:r>
        <w:rPr>
          <w:rFonts w:ascii="Times New Roman" w:hAnsi="Times New Roman"/>
          <w:sz w:val="24"/>
        </w:rPr>
        <w:t>50 mg</w:t>
      </w:r>
      <w:r w:rsidR="003E6D1C">
        <w:rPr>
          <w:rFonts w:ascii="Times New Roman" w:hAnsi="Times New Roman"/>
          <w:sz w:val="24"/>
        </w:rPr>
        <w:t xml:space="preserve"> </w:t>
      </w:r>
      <w:r>
        <w:rPr>
          <w:rFonts w:ascii="Times New Roman" w:hAnsi="Times New Roman"/>
          <w:sz w:val="24"/>
        </w:rPr>
        <w:t>L</w:t>
      </w:r>
      <w:r w:rsidR="003E6D1C" w:rsidRPr="00054359">
        <w:rPr>
          <w:rFonts w:ascii="Times New Roman" w:hAnsi="Times New Roman"/>
          <w:sz w:val="24"/>
          <w:vertAlign w:val="superscript"/>
        </w:rPr>
        <w:t>-1</w:t>
      </w:r>
      <w:r>
        <w:rPr>
          <w:rFonts w:ascii="Times New Roman" w:hAnsi="Times New Roman"/>
          <w:sz w:val="24"/>
        </w:rPr>
        <w:t xml:space="preserve"> Pb(NO</w:t>
      </w:r>
      <w:r>
        <w:rPr>
          <w:rFonts w:ascii="Times New Roman" w:hAnsi="Times New Roman"/>
          <w:sz w:val="24"/>
          <w:vertAlign w:val="subscript"/>
        </w:rPr>
        <w:t>3</w:t>
      </w:r>
      <w:r>
        <w:rPr>
          <w:rFonts w:ascii="Times New Roman" w:hAnsi="Times New Roman"/>
          <w:sz w:val="24"/>
        </w:rPr>
        <w:t>)</w:t>
      </w:r>
      <w:r>
        <w:rPr>
          <w:rFonts w:ascii="Times New Roman" w:hAnsi="Times New Roman"/>
          <w:sz w:val="24"/>
          <w:vertAlign w:val="subscript"/>
        </w:rPr>
        <w:t>2</w:t>
      </w:r>
      <w:r>
        <w:rPr>
          <w:rFonts w:ascii="Times New Roman" w:hAnsi="Times New Roman"/>
          <w:sz w:val="24"/>
        </w:rPr>
        <w:t>, CuSO</w:t>
      </w:r>
      <w:r>
        <w:rPr>
          <w:rFonts w:ascii="Times New Roman" w:hAnsi="Times New Roman"/>
          <w:sz w:val="24"/>
          <w:vertAlign w:val="subscript"/>
        </w:rPr>
        <w:t>4</w:t>
      </w:r>
      <w:r>
        <w:rPr>
          <w:rFonts w:ascii="Times New Roman" w:hAnsi="Times New Roman"/>
          <w:sz w:val="24"/>
        </w:rPr>
        <w:t>, ZnSO</w:t>
      </w:r>
      <w:r>
        <w:rPr>
          <w:rFonts w:ascii="Times New Roman" w:hAnsi="Times New Roman"/>
          <w:sz w:val="24"/>
          <w:vertAlign w:val="subscript"/>
        </w:rPr>
        <w:t>4</w:t>
      </w:r>
      <w:r>
        <w:rPr>
          <w:rFonts w:ascii="Times New Roman" w:hAnsi="Times New Roman"/>
          <w:sz w:val="24"/>
        </w:rPr>
        <w:t>, CrCl</w:t>
      </w:r>
      <w:r>
        <w:rPr>
          <w:rFonts w:ascii="Times New Roman" w:hAnsi="Times New Roman"/>
          <w:sz w:val="24"/>
          <w:vertAlign w:val="subscript"/>
        </w:rPr>
        <w:t xml:space="preserve">3, </w:t>
      </w:r>
      <w:r>
        <w:rPr>
          <w:rFonts w:ascii="Times New Roman" w:hAnsi="Times New Roman"/>
          <w:sz w:val="24"/>
        </w:rPr>
        <w:t>and FeCl</w:t>
      </w:r>
      <w:r>
        <w:rPr>
          <w:rFonts w:ascii="Times New Roman" w:hAnsi="Times New Roman"/>
          <w:sz w:val="24"/>
          <w:vertAlign w:val="subscript"/>
        </w:rPr>
        <w:t>3</w:t>
      </w:r>
      <w:r>
        <w:rPr>
          <w:rFonts w:ascii="Times New Roman" w:hAnsi="Times New Roman"/>
          <w:sz w:val="24"/>
        </w:rPr>
        <w:t xml:space="preserve"> solutions were separately added to the feed side of the vacuum filtration device, then performed under a pressure of 1 bar. To ensure the reliabil</w:t>
      </w:r>
      <w:bookmarkStart w:id="11" w:name="_GoBack"/>
      <w:bookmarkEnd w:id="11"/>
      <w:r>
        <w:rPr>
          <w:rFonts w:ascii="Times New Roman" w:hAnsi="Times New Roman"/>
          <w:sz w:val="24"/>
        </w:rPr>
        <w:t>ity of the experiment, the experiment was repeated three times for each.</w:t>
      </w:r>
    </w:p>
    <w:p w14:paraId="5ACBC46B" w14:textId="77777777" w:rsidR="005137A0" w:rsidRDefault="00933F95">
      <w:pPr>
        <w:spacing w:line="300" w:lineRule="auto"/>
        <w:ind w:firstLineChars="200" w:firstLine="480"/>
        <w:rPr>
          <w:rFonts w:ascii="Times New Roman" w:hAnsi="Times New Roman"/>
          <w:sz w:val="24"/>
        </w:rPr>
      </w:pPr>
      <w:r>
        <w:rPr>
          <w:rFonts w:ascii="Times New Roman" w:hAnsi="Times New Roman"/>
          <w:sz w:val="24"/>
        </w:rPr>
        <w:t xml:space="preserve">The </w:t>
      </w:r>
      <w:r>
        <w:rPr>
          <w:rFonts w:ascii="Times New Roman" w:hAnsi="Times New Roman" w:hint="eastAsia"/>
          <w:sz w:val="24"/>
        </w:rPr>
        <w:t>ion</w:t>
      </w:r>
      <w:r>
        <w:rPr>
          <w:rFonts w:ascii="Times New Roman" w:hAnsi="Times New Roman"/>
          <w:sz w:val="24"/>
        </w:rPr>
        <w:t xml:space="preserve"> rejection rates (</w:t>
      </w:r>
      <w:r w:rsidRPr="00447A03">
        <w:rPr>
          <w:rFonts w:ascii="Times New Roman" w:hAnsi="Times New Roman"/>
          <w:i/>
          <w:sz w:val="24"/>
        </w:rPr>
        <w:t>R</w:t>
      </w:r>
      <w:r>
        <w:rPr>
          <w:rFonts w:ascii="Times New Roman" w:hAnsi="Times New Roman"/>
          <w:sz w:val="24"/>
        </w:rPr>
        <w:t xml:space="preserve">, %) </w:t>
      </w:r>
      <w:r>
        <w:rPr>
          <w:rFonts w:ascii="Times New Roman" w:hAnsi="Times New Roman" w:hint="eastAsia"/>
          <w:sz w:val="24"/>
        </w:rPr>
        <w:t>and</w:t>
      </w:r>
      <w:r>
        <w:rPr>
          <w:rFonts w:ascii="Times New Roman" w:hAnsi="Times New Roman"/>
          <w:sz w:val="24"/>
        </w:rPr>
        <w:t xml:space="preserve"> water permeance (</w:t>
      </w:r>
      <w:r w:rsidRPr="00054359">
        <w:rPr>
          <w:rFonts w:ascii="Times New Roman" w:hAnsi="Times New Roman"/>
          <w:i/>
          <w:sz w:val="24"/>
        </w:rPr>
        <w:t>J</w:t>
      </w:r>
      <w:r>
        <w:rPr>
          <w:rFonts w:ascii="Times New Roman" w:hAnsi="Times New Roman"/>
          <w:sz w:val="24"/>
          <w:vertAlign w:val="subscript"/>
        </w:rPr>
        <w:t>W</w:t>
      </w:r>
      <w:r>
        <w:rPr>
          <w:rFonts w:ascii="Times New Roman" w:hAnsi="Times New Roman"/>
          <w:sz w:val="24"/>
        </w:rPr>
        <w:t>, L m</w:t>
      </w:r>
      <w:r>
        <w:rPr>
          <w:rFonts w:ascii="Times New Roman" w:hAnsi="Times New Roman"/>
          <w:sz w:val="24"/>
          <w:vertAlign w:val="superscript"/>
        </w:rPr>
        <w:t>−2</w:t>
      </w:r>
      <w:r>
        <w:rPr>
          <w:rFonts w:ascii="Times New Roman" w:hAnsi="Times New Roman"/>
          <w:sz w:val="24"/>
        </w:rPr>
        <w:t xml:space="preserve"> h</w:t>
      </w:r>
      <w:r>
        <w:rPr>
          <w:rFonts w:ascii="Times New Roman" w:hAnsi="Times New Roman"/>
          <w:sz w:val="24"/>
          <w:vertAlign w:val="superscript"/>
        </w:rPr>
        <w:t>−1</w:t>
      </w:r>
      <w:r>
        <w:rPr>
          <w:rFonts w:ascii="Times New Roman" w:hAnsi="Times New Roman"/>
          <w:sz w:val="24"/>
        </w:rPr>
        <w:t xml:space="preserve"> bar</w:t>
      </w:r>
      <w:r>
        <w:rPr>
          <w:rFonts w:ascii="Times New Roman" w:hAnsi="Times New Roman"/>
          <w:sz w:val="24"/>
          <w:vertAlign w:val="superscript"/>
        </w:rPr>
        <w:t>−1</w:t>
      </w:r>
      <w:r>
        <w:rPr>
          <w:rFonts w:ascii="Times New Roman" w:hAnsi="Times New Roman"/>
          <w:sz w:val="24"/>
        </w:rPr>
        <w:t xml:space="preserve">) were calculated by </w:t>
      </w:r>
      <w:r>
        <w:rPr>
          <w:rFonts w:ascii="Times New Roman" w:hAnsi="Times New Roman" w:hint="eastAsia"/>
          <w:sz w:val="24"/>
        </w:rPr>
        <w:t>the</w:t>
      </w:r>
      <w:r>
        <w:rPr>
          <w:rFonts w:ascii="Times New Roman" w:hAnsi="Times New Roman"/>
          <w:sz w:val="24"/>
        </w:rPr>
        <w:t xml:space="preserve"> Eqs. (1) and (2), respectively:</w:t>
      </w:r>
    </w:p>
    <w:p w14:paraId="563B13DD" w14:textId="77777777" w:rsidR="005137A0" w:rsidRDefault="00933F95">
      <w:pPr>
        <w:spacing w:line="300" w:lineRule="auto"/>
        <w:ind w:firstLineChars="200" w:firstLine="482"/>
        <w:jc w:val="center"/>
        <w:rPr>
          <w:rFonts w:ascii="Times New Roman" w:hAnsi="Times New Roman"/>
          <w:sz w:val="24"/>
        </w:rPr>
      </w:pPr>
      <m:oMath>
        <m:r>
          <m:rPr>
            <m:sty m:val="bi"/>
          </m:rPr>
          <w:rPr>
            <w:rFonts w:ascii="Cambria Math" w:hAnsi="Cambria Math"/>
            <w:sz w:val="24"/>
          </w:rPr>
          <m:t>R=</m:t>
        </m:r>
        <m:d>
          <m:dPr>
            <m:ctrlPr>
              <w:rPr>
                <w:rFonts w:ascii="Cambria Math" w:hAnsi="Cambria Math"/>
                <w:b/>
                <w:bCs/>
                <w:i/>
                <w:iCs/>
                <w:sz w:val="24"/>
              </w:rPr>
            </m:ctrlPr>
          </m:dPr>
          <m:e>
            <m:f>
              <m:fPr>
                <m:ctrlPr>
                  <w:rPr>
                    <w:rFonts w:ascii="Cambria Math" w:hAnsi="Cambria Math"/>
                    <w:b/>
                    <w:bCs/>
                    <w:i/>
                    <w:iCs/>
                    <w:sz w:val="24"/>
                  </w:rPr>
                </m:ctrlPr>
              </m:fPr>
              <m:num>
                <m:r>
                  <m:rPr>
                    <m:sty m:val="bi"/>
                  </m:rPr>
                  <w:rPr>
                    <w:rFonts w:ascii="Cambria Math" w:hAnsi="Cambria Math"/>
                    <w:sz w:val="24"/>
                  </w:rPr>
                  <m:t>1 -</m:t>
                </m:r>
                <m:sSub>
                  <m:sSubPr>
                    <m:ctrlPr>
                      <w:rPr>
                        <w:rFonts w:ascii="Cambria Math" w:hAnsi="Cambria Math"/>
                        <w:b/>
                        <w:bCs/>
                        <w:i/>
                        <w:iCs/>
                        <w:sz w:val="24"/>
                      </w:rPr>
                    </m:ctrlPr>
                  </m:sSubPr>
                  <m:e>
                    <m:r>
                      <m:rPr>
                        <m:sty m:val="bi"/>
                      </m:rPr>
                      <w:rPr>
                        <w:rFonts w:ascii="Cambria Math" w:hAnsi="Cambria Math"/>
                        <w:sz w:val="24"/>
                      </w:rPr>
                      <m:t xml:space="preserve"> C</m:t>
                    </m:r>
                  </m:e>
                  <m:sub>
                    <m:r>
                      <m:rPr>
                        <m:sty m:val="bi"/>
                      </m:rPr>
                      <w:rPr>
                        <w:rFonts w:ascii="Cambria Math" w:hAnsi="Cambria Math"/>
                        <w:sz w:val="24"/>
                      </w:rPr>
                      <m:t>p</m:t>
                    </m:r>
                  </m:sub>
                </m:sSub>
              </m:num>
              <m:den>
                <m:sSub>
                  <m:sSubPr>
                    <m:ctrlPr>
                      <w:rPr>
                        <w:rFonts w:ascii="Cambria Math" w:hAnsi="Cambria Math"/>
                        <w:b/>
                        <w:bCs/>
                        <w:i/>
                        <w:iCs/>
                        <w:sz w:val="24"/>
                      </w:rPr>
                    </m:ctrlPr>
                  </m:sSubPr>
                  <m:e>
                    <m:r>
                      <m:rPr>
                        <m:sty m:val="bi"/>
                      </m:rPr>
                      <w:rPr>
                        <w:rFonts w:ascii="Cambria Math" w:hAnsi="Cambria Math"/>
                        <w:sz w:val="24"/>
                      </w:rPr>
                      <m:t>C</m:t>
                    </m:r>
                  </m:e>
                  <m:sub>
                    <m:r>
                      <m:rPr>
                        <m:sty m:val="bi"/>
                      </m:rPr>
                      <w:rPr>
                        <w:rFonts w:ascii="Cambria Math" w:hAnsi="Cambria Math"/>
                        <w:sz w:val="24"/>
                      </w:rPr>
                      <m:t>f</m:t>
                    </m:r>
                  </m:sub>
                </m:sSub>
              </m:den>
            </m:f>
          </m:e>
        </m:d>
        <m:r>
          <m:rPr>
            <m:sty m:val="bi"/>
          </m:rPr>
          <w:rPr>
            <w:rFonts w:ascii="Cambria Math" w:hAnsi="Cambria Math"/>
            <w:sz w:val="24"/>
          </w:rPr>
          <m:t>×100%</m:t>
        </m:r>
      </m:oMath>
      <w:r>
        <w:rPr>
          <w:rFonts w:ascii="Times New Roman" w:hAnsi="Times New Roman"/>
          <w:b/>
          <w:bCs/>
          <w:sz w:val="24"/>
        </w:rPr>
        <w:t xml:space="preserve"> </w:t>
      </w:r>
      <w:r>
        <w:rPr>
          <w:rFonts w:ascii="Times New Roman" w:hAnsi="Times New Roman"/>
          <w:sz w:val="24"/>
        </w:rPr>
        <w:t xml:space="preserve">    (1)</w:t>
      </w:r>
    </w:p>
    <w:p w14:paraId="4CC5374F" w14:textId="77777777" w:rsidR="005137A0" w:rsidRDefault="004C6885">
      <w:pPr>
        <w:spacing w:line="300" w:lineRule="auto"/>
        <w:ind w:firstLineChars="200" w:firstLine="482"/>
        <w:jc w:val="center"/>
        <w:rPr>
          <w:rFonts w:ascii="Times New Roman" w:hAnsi="Times New Roman"/>
          <w:sz w:val="24"/>
        </w:rPr>
      </w:pPr>
      <m:oMath>
        <m:sSub>
          <m:sSubPr>
            <m:ctrlPr>
              <w:rPr>
                <w:rFonts w:ascii="Cambria Math" w:hAnsi="Cambria Math"/>
                <w:b/>
                <w:bCs/>
                <w:i/>
                <w:iCs/>
                <w:sz w:val="24"/>
              </w:rPr>
            </m:ctrlPr>
          </m:sSubPr>
          <m:e>
            <m:r>
              <m:rPr>
                <m:sty m:val="bi"/>
              </m:rPr>
              <w:rPr>
                <w:rFonts w:ascii="Cambria Math" w:hAnsi="Cambria Math"/>
                <w:sz w:val="24"/>
              </w:rPr>
              <m:t>J</m:t>
            </m:r>
          </m:e>
          <m:sub>
            <m:r>
              <m:rPr>
                <m:sty m:val="bi"/>
              </m:rPr>
              <w:rPr>
                <w:rFonts w:ascii="Cambria Math" w:hAnsi="Cambria Math"/>
                <w:sz w:val="24"/>
              </w:rPr>
              <m:t>w</m:t>
            </m:r>
          </m:sub>
        </m:sSub>
        <m:r>
          <m:rPr>
            <m:sty m:val="bi"/>
          </m:rPr>
          <w:rPr>
            <w:rFonts w:ascii="Cambria Math" w:hAnsi="Cambria Math"/>
            <w:sz w:val="24"/>
          </w:rPr>
          <m:t>=</m:t>
        </m:r>
        <m:f>
          <m:fPr>
            <m:ctrlPr>
              <w:rPr>
                <w:rFonts w:ascii="Cambria Math" w:hAnsi="Cambria Math"/>
                <w:b/>
                <w:bCs/>
                <w:i/>
                <w:iCs/>
                <w:sz w:val="24"/>
              </w:rPr>
            </m:ctrlPr>
          </m:fPr>
          <m:num>
            <m:r>
              <m:rPr>
                <m:sty m:val="bi"/>
              </m:rPr>
              <w:rPr>
                <w:rFonts w:ascii="Cambria Math" w:hAnsi="Cambria Math"/>
                <w:sz w:val="24"/>
              </w:rPr>
              <m:t>V</m:t>
            </m:r>
          </m:num>
          <m:den>
            <m:r>
              <m:rPr>
                <m:sty m:val="bi"/>
              </m:rPr>
              <w:rPr>
                <w:rFonts w:ascii="Cambria Math" w:hAnsi="Cambria Math"/>
                <w:sz w:val="24"/>
              </w:rPr>
              <m:t>∆t × A × P</m:t>
            </m:r>
          </m:den>
        </m:f>
      </m:oMath>
      <w:r w:rsidR="00933F95">
        <w:rPr>
          <w:rFonts w:ascii="Times New Roman" w:hAnsi="Times New Roman"/>
          <w:b/>
          <w:bCs/>
          <w:sz w:val="24"/>
        </w:rPr>
        <w:t xml:space="preserve"> </w:t>
      </w:r>
      <w:r w:rsidR="00933F95">
        <w:rPr>
          <w:rFonts w:ascii="Times New Roman" w:hAnsi="Times New Roman"/>
          <w:sz w:val="24"/>
        </w:rPr>
        <w:t xml:space="preserve">           (2)</w:t>
      </w:r>
    </w:p>
    <w:p w14:paraId="74A0C7EE" w14:textId="769F1CC3" w:rsidR="005137A0" w:rsidRDefault="00933F95">
      <w:pPr>
        <w:spacing w:line="300" w:lineRule="auto"/>
        <w:ind w:firstLineChars="200" w:firstLine="480"/>
        <w:rPr>
          <w:rFonts w:ascii="Times New Roman" w:hAnsi="Times New Roman"/>
          <w:sz w:val="24"/>
        </w:rPr>
      </w:pPr>
      <w:r>
        <w:rPr>
          <w:rFonts w:ascii="Times New Roman" w:hAnsi="Times New Roman"/>
          <w:sz w:val="24"/>
        </w:rPr>
        <w:lastRenderedPageBreak/>
        <w:t>Where</w:t>
      </w:r>
      <w:r>
        <w:rPr>
          <w:rFonts w:ascii="Times New Roman" w:hAnsi="Times New Roman" w:hint="eastAsia"/>
          <w:sz w:val="24"/>
        </w:rPr>
        <w:t xml:space="preserve"> </w:t>
      </w:r>
      <w:r>
        <w:rPr>
          <w:rFonts w:ascii="Times New Roman" w:hAnsi="Times New Roman" w:hint="eastAsia"/>
          <w:b/>
          <w:bCs/>
          <w:i/>
          <w:iCs/>
          <w:sz w:val="24"/>
        </w:rPr>
        <w:t>C</w:t>
      </w:r>
      <w:r>
        <w:rPr>
          <w:rFonts w:ascii="Times New Roman" w:hAnsi="Times New Roman" w:hint="eastAsia"/>
          <w:b/>
          <w:bCs/>
          <w:i/>
          <w:iCs/>
          <w:sz w:val="24"/>
          <w:vertAlign w:val="subscript"/>
        </w:rPr>
        <w:t>p</w:t>
      </w:r>
      <w:r>
        <w:rPr>
          <w:rFonts w:ascii="Times New Roman" w:hAnsi="Times New Roman" w:hint="eastAsia"/>
          <w:sz w:val="24"/>
        </w:rPr>
        <w:t xml:space="preserve"> and </w:t>
      </w:r>
      <w:r>
        <w:rPr>
          <w:rFonts w:ascii="Times New Roman" w:hAnsi="Times New Roman" w:hint="eastAsia"/>
          <w:b/>
          <w:bCs/>
          <w:i/>
          <w:iCs/>
          <w:sz w:val="24"/>
        </w:rPr>
        <w:t>C</w:t>
      </w:r>
      <w:r>
        <w:rPr>
          <w:rFonts w:ascii="Times New Roman" w:hAnsi="Times New Roman" w:hint="eastAsia"/>
          <w:b/>
          <w:bCs/>
          <w:i/>
          <w:iCs/>
          <w:sz w:val="24"/>
          <w:vertAlign w:val="subscript"/>
        </w:rPr>
        <w:t>f</w:t>
      </w:r>
      <w:r>
        <w:rPr>
          <w:rFonts w:ascii="Times New Roman" w:hAnsi="Times New Roman" w:hint="eastAsia"/>
          <w:b/>
          <w:bCs/>
          <w:i/>
          <w:iCs/>
          <w:sz w:val="24"/>
        </w:rPr>
        <w:t xml:space="preserve"> </w:t>
      </w:r>
      <w:r>
        <w:rPr>
          <w:rFonts w:ascii="Times New Roman" w:hAnsi="Times New Roman" w:hint="eastAsia"/>
          <w:sz w:val="24"/>
        </w:rPr>
        <w:t xml:space="preserve">are the </w:t>
      </w:r>
      <w:r>
        <w:rPr>
          <w:rFonts w:ascii="Times New Roman" w:hAnsi="Times New Roman"/>
          <w:sz w:val="24"/>
        </w:rPr>
        <w:t>heavy metal ion</w:t>
      </w:r>
      <w:r>
        <w:rPr>
          <w:rFonts w:ascii="Times New Roman" w:hAnsi="Times New Roman" w:hint="eastAsia"/>
          <w:sz w:val="24"/>
        </w:rPr>
        <w:t xml:space="preserve"> solution concentrations in filtrates and feed side, respectively,</w:t>
      </w:r>
      <w:r>
        <w:rPr>
          <w:rFonts w:ascii="Times New Roman" w:hAnsi="Times New Roman"/>
          <w:sz w:val="24"/>
        </w:rPr>
        <w:t xml:space="preserve"> </w:t>
      </w:r>
      <w:r>
        <w:rPr>
          <w:rFonts w:ascii="Times New Roman" w:hAnsi="Times New Roman" w:hint="eastAsia"/>
          <w:sz w:val="24"/>
        </w:rPr>
        <w:t>which were measured by inductive coupled plasma-optical emission spectrometry(ICP-OES, iCAP 7400, Thermo Fisher Scientific, Dreieich, Germany)</w:t>
      </w:r>
      <w:r>
        <w:rPr>
          <w:rFonts w:ascii="Times New Roman" w:hAnsi="Times New Roman"/>
          <w:sz w:val="24"/>
        </w:rPr>
        <w:t xml:space="preserve">. </w:t>
      </w:r>
      <w:r>
        <w:rPr>
          <w:rFonts w:ascii="Times New Roman" w:hAnsi="Times New Roman" w:hint="eastAsia"/>
          <w:b/>
          <w:bCs/>
          <w:i/>
          <w:iCs/>
          <w:sz w:val="24"/>
        </w:rPr>
        <w:t>V</w:t>
      </w:r>
      <w:r>
        <w:rPr>
          <w:rFonts w:ascii="Times New Roman" w:hAnsi="Times New Roman" w:hint="eastAsia"/>
          <w:sz w:val="24"/>
        </w:rPr>
        <w:t xml:space="preserve"> is the volume of the filtrates(L), </w:t>
      </w:r>
      <w:r>
        <w:rPr>
          <w:rFonts w:ascii="微软雅黑" w:eastAsia="微软雅黑" w:hAnsi="微软雅黑" w:cs="微软雅黑" w:hint="eastAsia"/>
          <w:b/>
          <w:bCs/>
          <w:i/>
          <w:iCs/>
          <w:sz w:val="24"/>
        </w:rPr>
        <w:t>∆</w:t>
      </w:r>
      <w:r>
        <w:rPr>
          <w:rFonts w:ascii="Times New Roman" w:hAnsi="Times New Roman" w:hint="eastAsia"/>
          <w:b/>
          <w:bCs/>
          <w:i/>
          <w:iCs/>
          <w:sz w:val="24"/>
        </w:rPr>
        <w:t>t</w:t>
      </w:r>
      <w:r>
        <w:rPr>
          <w:rFonts w:ascii="Times New Roman" w:hAnsi="Times New Roman" w:hint="eastAsia"/>
          <w:sz w:val="24"/>
        </w:rPr>
        <w:t xml:space="preserve"> is the permeation time (h) of filtrates, </w:t>
      </w:r>
      <w:r>
        <w:rPr>
          <w:rFonts w:ascii="Times New Roman" w:hAnsi="Times New Roman" w:hint="eastAsia"/>
          <w:b/>
          <w:bCs/>
          <w:i/>
          <w:iCs/>
          <w:sz w:val="24"/>
        </w:rPr>
        <w:t>A</w:t>
      </w:r>
      <w:r>
        <w:rPr>
          <w:rFonts w:ascii="Times New Roman" w:hAnsi="Times New Roman" w:hint="eastAsia"/>
          <w:sz w:val="24"/>
        </w:rPr>
        <w:t xml:space="preserve"> is the effective membrane area(</w:t>
      </w:r>
      <w:r>
        <w:rPr>
          <w:rFonts w:ascii="Times New Roman" w:hAnsi="Times New Roman" w:hint="eastAsia"/>
          <w:i/>
          <w:iCs/>
          <w:sz w:val="24"/>
        </w:rPr>
        <w:t>A</w:t>
      </w:r>
      <w:r>
        <w:rPr>
          <w:rFonts w:ascii="Times New Roman" w:hAnsi="Times New Roman" w:hint="eastAsia"/>
          <w:sz w:val="24"/>
        </w:rPr>
        <w:t xml:space="preserve"> = 11.34 cm</w:t>
      </w:r>
      <w:r>
        <w:rPr>
          <w:rFonts w:ascii="Times New Roman" w:hAnsi="Times New Roman" w:hint="eastAsia"/>
          <w:sz w:val="24"/>
          <w:vertAlign w:val="superscript"/>
        </w:rPr>
        <w:t>2</w:t>
      </w:r>
      <w:r>
        <w:rPr>
          <w:rFonts w:ascii="Times New Roman" w:hAnsi="Times New Roman" w:hint="eastAsia"/>
          <w:sz w:val="24"/>
        </w:rPr>
        <w:t xml:space="preserve">), </w:t>
      </w:r>
      <w:r>
        <w:rPr>
          <w:rFonts w:ascii="Times New Roman" w:hAnsi="Times New Roman" w:hint="eastAsia"/>
          <w:b/>
          <w:bCs/>
          <w:i/>
          <w:iCs/>
          <w:sz w:val="24"/>
        </w:rPr>
        <w:t>P</w:t>
      </w:r>
      <w:r>
        <w:rPr>
          <w:rFonts w:ascii="Times New Roman" w:hAnsi="Times New Roman" w:hint="eastAsia"/>
          <w:sz w:val="24"/>
        </w:rPr>
        <w:t xml:space="preserve"> is the pressure (bar) which </w:t>
      </w:r>
      <w:r>
        <w:rPr>
          <w:rFonts w:ascii="Times New Roman" w:hAnsi="Times New Roman"/>
          <w:sz w:val="24"/>
        </w:rPr>
        <w:t>keeps</w:t>
      </w:r>
      <w:r>
        <w:rPr>
          <w:rFonts w:ascii="Times New Roman" w:hAnsi="Times New Roman" w:hint="eastAsia"/>
          <w:sz w:val="24"/>
        </w:rPr>
        <w:t xml:space="preserve"> in 1 </w:t>
      </w:r>
      <w:r w:rsidR="00447A03">
        <w:rPr>
          <w:rFonts w:ascii="Times New Roman" w:hAnsi="Times New Roman"/>
          <w:sz w:val="24"/>
        </w:rPr>
        <w:t>b</w:t>
      </w:r>
      <w:r>
        <w:rPr>
          <w:rFonts w:ascii="Times New Roman" w:hAnsi="Times New Roman" w:hint="eastAsia"/>
          <w:sz w:val="24"/>
        </w:rPr>
        <w:t>ar during</w:t>
      </w:r>
      <w:r>
        <w:rPr>
          <w:rFonts w:ascii="Times New Roman" w:hAnsi="Times New Roman"/>
          <w:sz w:val="24"/>
        </w:rPr>
        <w:t xml:space="preserve"> </w:t>
      </w:r>
      <w:r>
        <w:rPr>
          <w:rFonts w:ascii="Times New Roman" w:hAnsi="Times New Roman" w:hint="eastAsia"/>
          <w:sz w:val="24"/>
        </w:rPr>
        <w:t xml:space="preserve">filtration. </w:t>
      </w:r>
      <w:r>
        <w:rPr>
          <w:rFonts w:ascii="Times New Roman" w:hAnsi="Times New Roman"/>
          <w:sz w:val="24"/>
        </w:rPr>
        <w:t>The mean and standard deviation were calculated for the experimental data results.</w:t>
      </w:r>
    </w:p>
    <w:p w14:paraId="2250C863" w14:textId="77777777" w:rsidR="005137A0" w:rsidRDefault="005137A0"/>
    <w:p w14:paraId="10243856" w14:textId="77777777" w:rsidR="005137A0" w:rsidRDefault="00933F95">
      <w:pPr>
        <w:widowControl/>
        <w:spacing w:line="300" w:lineRule="auto"/>
        <w:jc w:val="left"/>
        <w:rPr>
          <w:rFonts w:ascii="Times New Roman" w:hAnsi="Times New Roman"/>
          <w:b/>
          <w:bCs/>
          <w:sz w:val="24"/>
          <w:szCs w:val="24"/>
          <w:lang w:val="en-GB"/>
        </w:rPr>
      </w:pPr>
      <w:r>
        <w:rPr>
          <w:rFonts w:ascii="Times New Roman" w:hAnsi="Times New Roman" w:hint="eastAsia"/>
          <w:b/>
          <w:bCs/>
          <w:sz w:val="28"/>
          <w:szCs w:val="28"/>
        </w:rPr>
        <w:t>Section</w:t>
      </w:r>
      <w:r>
        <w:rPr>
          <w:rFonts w:ascii="Times New Roman" w:hAnsi="Times New Roman"/>
          <w:b/>
          <w:bCs/>
          <w:sz w:val="28"/>
          <w:szCs w:val="28"/>
        </w:rPr>
        <w:t xml:space="preserve"> 2: Characterization methods</w:t>
      </w:r>
    </w:p>
    <w:p w14:paraId="234C3F9A" w14:textId="55B70066" w:rsidR="005137A0" w:rsidRDefault="00933F95" w:rsidP="005910EF">
      <w:pPr>
        <w:spacing w:line="300" w:lineRule="auto"/>
        <w:ind w:firstLineChars="200" w:firstLine="480"/>
        <w:rPr>
          <w:rFonts w:ascii="Times New Roman" w:hAnsi="Times New Roman"/>
          <w:sz w:val="24"/>
        </w:rPr>
      </w:pPr>
      <w:r>
        <w:rPr>
          <w:rFonts w:ascii="Times New Roman" w:hAnsi="Times New Roman" w:hint="eastAsia"/>
          <w:sz w:val="24"/>
        </w:rPr>
        <w:t>The membrane surface morphology and cross-section were analyzed by scanning electron microscope (SEM, Hitachi, S-4800) at an operating voltage of 5</w:t>
      </w:r>
      <w:r w:rsidR="00CD7091">
        <w:rPr>
          <w:rFonts w:ascii="Times New Roman" w:hAnsi="Times New Roman"/>
          <w:sz w:val="24"/>
        </w:rPr>
        <w:t xml:space="preserve"> </w:t>
      </w:r>
      <w:r w:rsidR="00CD7091">
        <w:rPr>
          <w:rFonts w:ascii="Times New Roman" w:hAnsi="Times New Roman" w:hint="eastAsia"/>
          <w:sz w:val="24"/>
        </w:rPr>
        <w:t>k</w:t>
      </w:r>
      <w:r w:rsidR="00CD7091">
        <w:rPr>
          <w:rFonts w:ascii="Times New Roman" w:hAnsi="Times New Roman"/>
          <w:sz w:val="24"/>
        </w:rPr>
        <w:t>V</w:t>
      </w:r>
      <w:r>
        <w:rPr>
          <w:rFonts w:ascii="Times New Roman" w:hAnsi="Times New Roman" w:hint="eastAsia"/>
          <w:sz w:val="24"/>
        </w:rPr>
        <w:t>.</w:t>
      </w:r>
      <w:r w:rsidR="00CD7091">
        <w:rPr>
          <w:rFonts w:ascii="Times New Roman" w:hAnsi="Times New Roman"/>
          <w:sz w:val="24"/>
        </w:rPr>
        <w:t xml:space="preserve"> The</w:t>
      </w:r>
      <w:r>
        <w:rPr>
          <w:rFonts w:ascii="Times New Roman" w:hAnsi="Times New Roman" w:hint="eastAsia"/>
          <w:sz w:val="24"/>
        </w:rPr>
        <w:t xml:space="preserve"> chemical components of the </w:t>
      </w:r>
      <w:r w:rsidR="00CD7091">
        <w:rPr>
          <w:rFonts w:ascii="Times New Roman" w:hAnsi="Times New Roman"/>
          <w:sz w:val="24"/>
        </w:rPr>
        <w:t xml:space="preserve">AD-rGO </w:t>
      </w:r>
      <w:r>
        <w:rPr>
          <w:rFonts w:ascii="Times New Roman" w:hAnsi="Times New Roman" w:hint="eastAsia"/>
          <w:sz w:val="24"/>
        </w:rPr>
        <w:t>membrane were analyzed by X-ray photoelectron spectroscopy (XPS, Thermo fisher Nexsa, USA).</w:t>
      </w:r>
      <w:r>
        <w:rPr>
          <w:rFonts w:ascii="Times New Roman" w:hAnsi="Times New Roman"/>
          <w:sz w:val="24"/>
        </w:rPr>
        <w:t xml:space="preserve"> </w:t>
      </w:r>
      <w:r>
        <w:rPr>
          <w:rFonts w:ascii="Times New Roman" w:hAnsi="Times New Roman" w:hint="eastAsia"/>
          <w:sz w:val="24"/>
        </w:rPr>
        <w:t xml:space="preserve">The size of AD-rGO </w:t>
      </w:r>
      <w:r w:rsidR="00CD7091">
        <w:rPr>
          <w:rFonts w:ascii="Times New Roman" w:hAnsi="Times New Roman" w:hint="eastAsia"/>
          <w:sz w:val="24"/>
        </w:rPr>
        <w:t>fl</w:t>
      </w:r>
      <w:r w:rsidR="00CD7091">
        <w:rPr>
          <w:rFonts w:ascii="Times New Roman" w:hAnsi="Times New Roman"/>
          <w:sz w:val="24"/>
        </w:rPr>
        <w:t xml:space="preserve">akes </w:t>
      </w:r>
      <w:r>
        <w:rPr>
          <w:rFonts w:ascii="Times New Roman" w:hAnsi="Times New Roman" w:hint="eastAsia"/>
          <w:sz w:val="24"/>
        </w:rPr>
        <w:t xml:space="preserve">were measured by </w:t>
      </w:r>
      <w:r w:rsidR="00CD7091" w:rsidRPr="00CD7091">
        <w:rPr>
          <w:rFonts w:ascii="Times New Roman" w:hAnsi="Times New Roman"/>
          <w:sz w:val="24"/>
        </w:rPr>
        <w:t>nanoparticle size analyzer</w:t>
      </w:r>
      <w:r>
        <w:rPr>
          <w:rFonts w:ascii="Times New Roman" w:hAnsi="Times New Roman"/>
          <w:sz w:val="24"/>
        </w:rPr>
        <w:t xml:space="preserve"> </w:t>
      </w:r>
      <w:r w:rsidR="00D50BC0">
        <w:rPr>
          <w:rFonts w:ascii="Times New Roman" w:hAnsi="Times New Roman"/>
          <w:sz w:val="24"/>
        </w:rPr>
        <w:t>(</w:t>
      </w:r>
      <w:r w:rsidR="00CD7091" w:rsidRPr="00D50BC0">
        <w:rPr>
          <w:rFonts w:ascii="Times New Roman" w:hAnsi="Times New Roman" w:hint="eastAsia"/>
          <w:sz w:val="24"/>
        </w:rPr>
        <w:t>Benano 180 Zeta Pro, China)</w:t>
      </w:r>
      <w:r w:rsidR="00D50BC0" w:rsidRPr="00D50BC0">
        <w:rPr>
          <w:rFonts w:ascii="Times New Roman" w:hAnsi="Times New Roman"/>
          <w:sz w:val="24"/>
        </w:rPr>
        <w:t>.</w:t>
      </w:r>
      <w:r w:rsidR="00CD7091" w:rsidRPr="00D50BC0">
        <w:rPr>
          <w:rFonts w:ascii="Times New Roman" w:hAnsi="Times New Roman"/>
          <w:sz w:val="24"/>
        </w:rPr>
        <w:t xml:space="preserve"> </w:t>
      </w:r>
    </w:p>
    <w:p w14:paraId="3F30C9E4" w14:textId="77777777" w:rsidR="005137A0" w:rsidRDefault="005137A0">
      <w:pPr>
        <w:spacing w:line="360" w:lineRule="auto"/>
        <w:ind w:firstLineChars="200" w:firstLine="480"/>
        <w:rPr>
          <w:rFonts w:ascii="Times New Roman" w:hAnsi="Times New Roman"/>
          <w:sz w:val="24"/>
        </w:rPr>
      </w:pPr>
    </w:p>
    <w:p w14:paraId="4DBE0C97" w14:textId="258D871D" w:rsidR="005137A0" w:rsidRDefault="00AD47FF">
      <w:pPr>
        <w:spacing w:line="360" w:lineRule="auto"/>
        <w:rPr>
          <w:rFonts w:ascii="Times New Roman" w:hAnsi="Times New Roman"/>
          <w:b/>
          <w:bCs/>
          <w:sz w:val="28"/>
          <w:szCs w:val="28"/>
        </w:rPr>
      </w:pPr>
      <w:r>
        <w:rPr>
          <w:rFonts w:ascii="Times New Roman" w:hAnsi="Times New Roman" w:hint="eastAsia"/>
          <w:b/>
          <w:bCs/>
          <w:sz w:val="28"/>
          <w:szCs w:val="28"/>
        </w:rPr>
        <w:t>Section</w:t>
      </w:r>
      <w:r>
        <w:rPr>
          <w:rFonts w:ascii="Times New Roman" w:hAnsi="Times New Roman"/>
          <w:b/>
          <w:bCs/>
          <w:sz w:val="28"/>
          <w:szCs w:val="28"/>
        </w:rPr>
        <w:t xml:space="preserve"> 3: </w:t>
      </w:r>
      <w:r w:rsidR="00933F95">
        <w:rPr>
          <w:rFonts w:ascii="Times New Roman" w:hAnsi="Times New Roman"/>
          <w:b/>
          <w:bCs/>
          <w:sz w:val="28"/>
          <w:szCs w:val="28"/>
        </w:rPr>
        <w:t>Membranes stability test</w:t>
      </w:r>
    </w:p>
    <w:p w14:paraId="621E70B4" w14:textId="340CC95A" w:rsidR="00892A71" w:rsidRDefault="0067464F" w:rsidP="005910EF">
      <w:pPr>
        <w:spacing w:line="300" w:lineRule="auto"/>
        <w:ind w:firstLineChars="200" w:firstLine="480"/>
        <w:rPr>
          <w:rFonts w:ascii="Times New Roman" w:hAnsi="Times New Roman"/>
          <w:sz w:val="24"/>
        </w:rPr>
      </w:pPr>
      <w:bookmarkStart w:id="12" w:name="OLE_LINK57"/>
      <w:bookmarkStart w:id="13" w:name="OLE_LINK58"/>
      <w:bookmarkStart w:id="14" w:name="OLE_LINK193"/>
      <w:r w:rsidRPr="0067464F">
        <w:rPr>
          <w:rFonts w:ascii="Times New Roman" w:hAnsi="Times New Roman"/>
          <w:sz w:val="24"/>
        </w:rPr>
        <w:t xml:space="preserve">To evaluate the long-term filtration performance of the AD-rGO membrane during continuous operation, multiple repeated cycles were </w:t>
      </w:r>
      <w:r w:rsidR="005C5917">
        <w:rPr>
          <w:rFonts w:ascii="Times New Roman" w:hAnsi="Times New Roman"/>
          <w:sz w:val="24"/>
        </w:rPr>
        <w:t>performed</w:t>
      </w:r>
      <w:r w:rsidRPr="0067464F">
        <w:rPr>
          <w:rFonts w:ascii="Times New Roman" w:hAnsi="Times New Roman"/>
          <w:sz w:val="24"/>
        </w:rPr>
        <w:t xml:space="preserve"> to test the ion rejection and water permeance of</w:t>
      </w:r>
      <w:r>
        <w:rPr>
          <w:rFonts w:ascii="Times New Roman" w:hAnsi="Times New Roman"/>
          <w:sz w:val="24"/>
        </w:rPr>
        <w:t xml:space="preserve"> 50 mg L</w:t>
      </w:r>
      <w:r w:rsidRPr="005B7444">
        <w:rPr>
          <w:rFonts w:ascii="Times New Roman" w:hAnsi="Times New Roman"/>
          <w:sz w:val="24"/>
          <w:vertAlign w:val="superscript"/>
        </w:rPr>
        <w:t>-1</w:t>
      </w:r>
      <w:r>
        <w:rPr>
          <w:rFonts w:ascii="Times New Roman" w:hAnsi="Times New Roman"/>
          <w:sz w:val="24"/>
        </w:rPr>
        <w:t xml:space="preserve"> CuSO</w:t>
      </w:r>
      <w:r>
        <w:rPr>
          <w:rFonts w:ascii="Times New Roman" w:hAnsi="Times New Roman"/>
          <w:sz w:val="24"/>
          <w:vertAlign w:val="subscript"/>
        </w:rPr>
        <w:t>4</w:t>
      </w:r>
      <w:r w:rsidRPr="00925197">
        <w:rPr>
          <w:rFonts w:ascii="Times New Roman" w:hAnsi="Times New Roman"/>
          <w:sz w:val="24"/>
        </w:rPr>
        <w:t xml:space="preserve"> solution</w:t>
      </w:r>
      <w:r>
        <w:rPr>
          <w:rFonts w:ascii="Times New Roman" w:hAnsi="Times New Roman"/>
          <w:sz w:val="24"/>
        </w:rPr>
        <w:t>.</w:t>
      </w:r>
      <w:r w:rsidR="00925197">
        <w:rPr>
          <w:rFonts w:ascii="Times New Roman" w:hAnsi="Times New Roman"/>
          <w:sz w:val="24"/>
        </w:rPr>
        <w:t xml:space="preserve"> </w:t>
      </w:r>
      <w:r w:rsidR="00925197" w:rsidRPr="00AD47FF">
        <w:rPr>
          <w:rFonts w:ascii="Times New Roman" w:hAnsi="Times New Roman"/>
          <w:sz w:val="24"/>
        </w:rPr>
        <w:t>Specifically,</w:t>
      </w:r>
      <w:r w:rsidR="00925197">
        <w:rPr>
          <w:rFonts w:ascii="Times New Roman" w:hAnsi="Times New Roman"/>
          <w:sz w:val="24"/>
        </w:rPr>
        <w:t xml:space="preserve"> 15</w:t>
      </w:r>
      <w:r w:rsidR="00925197" w:rsidRPr="00925197">
        <w:rPr>
          <w:rFonts w:ascii="Times New Roman" w:hAnsi="Times New Roman"/>
          <w:sz w:val="24"/>
        </w:rPr>
        <w:t xml:space="preserve">0 mL </w:t>
      </w:r>
      <w:r w:rsidR="00336AD9">
        <w:rPr>
          <w:rFonts w:ascii="Times New Roman" w:hAnsi="Times New Roman"/>
          <w:sz w:val="24"/>
        </w:rPr>
        <w:t xml:space="preserve">of </w:t>
      </w:r>
      <w:r w:rsidR="00925197">
        <w:rPr>
          <w:rFonts w:ascii="Times New Roman" w:hAnsi="Times New Roman"/>
          <w:sz w:val="24"/>
        </w:rPr>
        <w:t>50 mg L</w:t>
      </w:r>
      <w:r w:rsidR="00925197" w:rsidRPr="005B7444">
        <w:rPr>
          <w:rFonts w:ascii="Times New Roman" w:hAnsi="Times New Roman"/>
          <w:sz w:val="24"/>
          <w:vertAlign w:val="superscript"/>
        </w:rPr>
        <w:t>-1</w:t>
      </w:r>
      <w:r w:rsidR="00925197">
        <w:rPr>
          <w:rFonts w:ascii="Times New Roman" w:hAnsi="Times New Roman"/>
          <w:sz w:val="24"/>
        </w:rPr>
        <w:t xml:space="preserve"> CuSO</w:t>
      </w:r>
      <w:r w:rsidR="00925197">
        <w:rPr>
          <w:rFonts w:ascii="Times New Roman" w:hAnsi="Times New Roman"/>
          <w:sz w:val="24"/>
          <w:vertAlign w:val="subscript"/>
        </w:rPr>
        <w:t>4</w:t>
      </w:r>
      <w:r w:rsidR="00925197" w:rsidRPr="00925197">
        <w:rPr>
          <w:rFonts w:ascii="Times New Roman" w:hAnsi="Times New Roman"/>
          <w:sz w:val="24"/>
        </w:rPr>
        <w:t xml:space="preserve"> solution was added to the feed side, </w:t>
      </w:r>
      <w:r w:rsidR="00EC1831">
        <w:rPr>
          <w:rFonts w:ascii="Times New Roman" w:hAnsi="Times New Roman"/>
          <w:sz w:val="24"/>
        </w:rPr>
        <w:t>and</w:t>
      </w:r>
      <w:r w:rsidR="00925197" w:rsidRPr="00925197">
        <w:rPr>
          <w:rFonts w:ascii="Times New Roman" w:hAnsi="Times New Roman"/>
          <w:sz w:val="24"/>
        </w:rPr>
        <w:t xml:space="preserve"> the salt solution was filtered through the </w:t>
      </w:r>
      <w:r w:rsidR="00925197">
        <w:rPr>
          <w:rFonts w:ascii="Times New Roman" w:hAnsi="Times New Roman"/>
          <w:sz w:val="24"/>
        </w:rPr>
        <w:t>AD-r</w:t>
      </w:r>
      <w:r w:rsidR="00925197" w:rsidRPr="00925197">
        <w:rPr>
          <w:rFonts w:ascii="Times New Roman" w:hAnsi="Times New Roman"/>
          <w:sz w:val="24"/>
        </w:rPr>
        <w:t>GO membranes under a pressure of 1 bar.</w:t>
      </w:r>
      <w:bookmarkStart w:id="15" w:name="OLE_LINK59"/>
      <w:bookmarkStart w:id="16" w:name="OLE_LINK60"/>
      <w:bookmarkStart w:id="17" w:name="OLE_LINK148"/>
      <w:bookmarkStart w:id="18" w:name="OLE_LINK149"/>
      <w:r w:rsidR="00870ED9">
        <w:rPr>
          <w:rFonts w:ascii="Times New Roman" w:hAnsi="Times New Roman"/>
          <w:sz w:val="24"/>
        </w:rPr>
        <w:t xml:space="preserve"> </w:t>
      </w:r>
      <w:r w:rsidR="000972CE">
        <w:rPr>
          <w:rFonts w:ascii="Times New Roman" w:hAnsi="Times New Roman"/>
          <w:sz w:val="24"/>
        </w:rPr>
        <w:t>T</w:t>
      </w:r>
      <w:r w:rsidR="000972CE" w:rsidRPr="00925197">
        <w:rPr>
          <w:rFonts w:ascii="Times New Roman" w:hAnsi="Times New Roman"/>
          <w:sz w:val="24"/>
        </w:rPr>
        <w:t xml:space="preserve">he filtrate was collected </w:t>
      </w:r>
      <w:r w:rsidR="000972CE">
        <w:rPr>
          <w:rFonts w:ascii="Times New Roman" w:hAnsi="Times New Roman"/>
          <w:sz w:val="24"/>
        </w:rPr>
        <w:t>and</w:t>
      </w:r>
      <w:r w:rsidR="000972CE" w:rsidRPr="00925197">
        <w:rPr>
          <w:rFonts w:ascii="Times New Roman" w:hAnsi="Times New Roman"/>
          <w:sz w:val="24"/>
        </w:rPr>
        <w:t xml:space="preserve"> recycled into the feed side</w:t>
      </w:r>
      <w:r w:rsidR="000972CE">
        <w:rPr>
          <w:rFonts w:ascii="Times New Roman" w:hAnsi="Times New Roman"/>
          <w:sz w:val="24"/>
        </w:rPr>
        <w:t xml:space="preserve"> to maintain the </w:t>
      </w:r>
      <w:r w:rsidR="000972CE" w:rsidRPr="0069360D">
        <w:rPr>
          <w:rFonts w:ascii="Times New Roman" w:hAnsi="Times New Roman"/>
          <w:sz w:val="24"/>
        </w:rPr>
        <w:t>volume and concentration</w:t>
      </w:r>
      <w:r w:rsidR="000972CE">
        <w:rPr>
          <w:rFonts w:ascii="Times New Roman" w:hAnsi="Times New Roman"/>
          <w:sz w:val="24"/>
        </w:rPr>
        <w:t xml:space="preserve"> of salt solution </w:t>
      </w:r>
      <w:r w:rsidR="000972CE">
        <w:rPr>
          <w:rFonts w:ascii="Times New Roman" w:hAnsi="Times New Roman" w:hint="eastAsia"/>
          <w:sz w:val="24"/>
        </w:rPr>
        <w:t>in</w:t>
      </w:r>
      <w:r w:rsidR="000972CE">
        <w:rPr>
          <w:rFonts w:ascii="Times New Roman" w:hAnsi="Times New Roman"/>
          <w:sz w:val="24"/>
        </w:rPr>
        <w:t xml:space="preserve"> the feed side</w:t>
      </w:r>
      <w:r w:rsidR="000972CE" w:rsidRPr="00925197">
        <w:rPr>
          <w:rFonts w:ascii="Times New Roman" w:hAnsi="Times New Roman"/>
          <w:sz w:val="24"/>
        </w:rPr>
        <w:t xml:space="preserve">. </w:t>
      </w:r>
      <w:r w:rsidR="000972CE" w:rsidRPr="000972CE">
        <w:rPr>
          <w:rFonts w:ascii="Times New Roman" w:hAnsi="Times New Roman"/>
          <w:sz w:val="24"/>
        </w:rPr>
        <w:t>Every 35 mL was cycled, the concentration of the filtrate was measured, with a total of 16 cycles performed.</w:t>
      </w:r>
      <w:r w:rsidR="000972CE">
        <w:rPr>
          <w:rFonts w:ascii="Times New Roman" w:hAnsi="Times New Roman"/>
          <w:sz w:val="24"/>
        </w:rPr>
        <w:t xml:space="preserve"> </w:t>
      </w:r>
      <w:bookmarkEnd w:id="12"/>
      <w:bookmarkEnd w:id="13"/>
      <w:bookmarkEnd w:id="15"/>
      <w:bookmarkEnd w:id="16"/>
    </w:p>
    <w:bookmarkEnd w:id="14"/>
    <w:bookmarkEnd w:id="17"/>
    <w:bookmarkEnd w:id="18"/>
    <w:p w14:paraId="23BECFB2" w14:textId="0B01C31F" w:rsidR="005137A0" w:rsidRDefault="00933F95" w:rsidP="00EC1831">
      <w:pPr>
        <w:spacing w:line="300" w:lineRule="auto"/>
        <w:ind w:firstLine="420"/>
        <w:rPr>
          <w:rFonts w:ascii="Times New Roman" w:hAnsi="Times New Roman"/>
          <w:sz w:val="24"/>
          <w:szCs w:val="24"/>
        </w:rPr>
      </w:pPr>
      <w:r>
        <w:rPr>
          <w:rFonts w:ascii="Times New Roman" w:hAnsi="Times New Roman"/>
          <w:sz w:val="24"/>
        </w:rPr>
        <w:t xml:space="preserve">In addition, </w:t>
      </w:r>
      <w:r w:rsidR="003B3EFA">
        <w:rPr>
          <w:rFonts w:ascii="Times New Roman" w:hAnsi="Times New Roman"/>
          <w:sz w:val="24"/>
        </w:rPr>
        <w:t>t</w:t>
      </w:r>
      <w:r w:rsidR="003B3EFA" w:rsidRPr="003B3EFA">
        <w:rPr>
          <w:rFonts w:ascii="Times New Roman" w:hAnsi="Times New Roman"/>
          <w:sz w:val="24"/>
        </w:rPr>
        <w:t>he mechanical stability of AD-rGO membrane was also tested by ultrasonic treatment at 40 KHz for 100 minutes in aqueous solutions.</w:t>
      </w:r>
    </w:p>
    <w:p w14:paraId="6A32ADAA" w14:textId="2714EEF9" w:rsidR="005137A0" w:rsidRDefault="00933F95">
      <w:pPr>
        <w:widowControl/>
        <w:jc w:val="left"/>
      </w:pPr>
      <w:r>
        <w:br w:type="page"/>
      </w:r>
    </w:p>
    <w:p w14:paraId="353D2FF8" w14:textId="730039ED" w:rsidR="005137A0" w:rsidRDefault="00933F95" w:rsidP="00757E75">
      <w:pPr>
        <w:spacing w:line="300" w:lineRule="auto"/>
        <w:rPr>
          <w:rFonts w:ascii="Times New Roman" w:hAnsi="Times New Roman"/>
          <w:sz w:val="24"/>
          <w:szCs w:val="24"/>
        </w:rPr>
      </w:pPr>
      <w:r>
        <w:rPr>
          <w:rFonts w:ascii="Times New Roman" w:hAnsi="Times New Roman" w:hint="eastAsia"/>
          <w:b/>
          <w:bCs/>
          <w:sz w:val="24"/>
          <w:szCs w:val="24"/>
        </w:rPr>
        <w:lastRenderedPageBreak/>
        <w:t>Table S</w:t>
      </w:r>
      <w:r>
        <w:rPr>
          <w:rFonts w:ascii="Times New Roman" w:hAnsi="Times New Roman"/>
          <w:b/>
          <w:bCs/>
          <w:sz w:val="24"/>
          <w:szCs w:val="24"/>
        </w:rPr>
        <w:t>1</w:t>
      </w:r>
      <w:r>
        <w:rPr>
          <w:rFonts w:ascii="Times New Roman" w:hAnsi="Times New Roman" w:hint="eastAsia"/>
          <w:b/>
          <w:bCs/>
          <w:sz w:val="24"/>
          <w:szCs w:val="24"/>
        </w:rPr>
        <w:t>.</w:t>
      </w:r>
      <w:r>
        <w:rPr>
          <w:rFonts w:ascii="Times New Roman" w:hAnsi="Times New Roman" w:hint="eastAsia"/>
          <w:sz w:val="28"/>
          <w:szCs w:val="28"/>
        </w:rPr>
        <w:t xml:space="preserve"> </w:t>
      </w:r>
      <w:r w:rsidR="008858BA" w:rsidRPr="008858BA">
        <w:rPr>
          <w:rFonts w:ascii="Times New Roman" w:hAnsi="Times New Roman"/>
          <w:sz w:val="24"/>
          <w:szCs w:val="24"/>
        </w:rPr>
        <w:t>Comparison of different nanofiltration membranes in water permeance and retention rates for multivalent ions in literatures.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5"/>
        <w:gridCol w:w="1418"/>
        <w:gridCol w:w="1417"/>
        <w:gridCol w:w="992"/>
        <w:gridCol w:w="1276"/>
        <w:gridCol w:w="992"/>
        <w:gridCol w:w="1110"/>
      </w:tblGrid>
      <w:tr w:rsidR="00387C4B" w14:paraId="05DD2009" w14:textId="77777777" w:rsidTr="00D04DEF">
        <w:trPr>
          <w:jc w:val="center"/>
        </w:trPr>
        <w:tc>
          <w:tcPr>
            <w:tcW w:w="1295" w:type="dxa"/>
            <w:tcBorders>
              <w:top w:val="single" w:sz="4" w:space="0" w:color="auto"/>
              <w:left w:val="single" w:sz="4" w:space="0" w:color="auto"/>
              <w:bottom w:val="single" w:sz="4" w:space="0" w:color="auto"/>
              <w:right w:val="single" w:sz="4" w:space="0" w:color="auto"/>
            </w:tcBorders>
            <w:vAlign w:val="center"/>
          </w:tcPr>
          <w:p w14:paraId="07661570" w14:textId="52CDCE7F" w:rsidR="00387C4B" w:rsidRDefault="00387C4B" w:rsidP="00387C4B">
            <w:pPr>
              <w:spacing w:line="300" w:lineRule="auto"/>
              <w:jc w:val="center"/>
              <w:rPr>
                <w:rFonts w:ascii="Times New Roman" w:hAnsi="Times New Roman"/>
                <w:kern w:val="0"/>
                <w:sz w:val="18"/>
                <w:szCs w:val="18"/>
              </w:rPr>
            </w:pPr>
            <w:r>
              <w:rPr>
                <w:rFonts w:ascii="Times New Roman" w:hAnsi="Times New Roman"/>
                <w:b/>
                <w:bCs/>
                <w:color w:val="000000"/>
                <w:sz w:val="18"/>
                <w:szCs w:val="18"/>
              </w:rPr>
              <w:t>Membrane type</w:t>
            </w:r>
          </w:p>
        </w:tc>
        <w:tc>
          <w:tcPr>
            <w:tcW w:w="1418" w:type="dxa"/>
            <w:tcBorders>
              <w:top w:val="single" w:sz="4" w:space="0" w:color="auto"/>
              <w:left w:val="single" w:sz="4" w:space="0" w:color="auto"/>
              <w:bottom w:val="single" w:sz="4" w:space="0" w:color="auto"/>
              <w:right w:val="single" w:sz="4" w:space="0" w:color="auto"/>
            </w:tcBorders>
            <w:vAlign w:val="center"/>
          </w:tcPr>
          <w:p w14:paraId="72512314" w14:textId="582C3A17" w:rsidR="00387C4B" w:rsidRDefault="00387C4B" w:rsidP="00387C4B">
            <w:pPr>
              <w:spacing w:line="300" w:lineRule="auto"/>
              <w:jc w:val="center"/>
              <w:rPr>
                <w:rFonts w:ascii="Times New Roman" w:hAnsi="Times New Roman"/>
                <w:b/>
                <w:bCs/>
                <w:color w:val="000000"/>
                <w:sz w:val="18"/>
                <w:szCs w:val="18"/>
              </w:rPr>
            </w:pPr>
            <w:r>
              <w:rPr>
                <w:rFonts w:ascii="Times New Roman" w:hAnsi="Times New Roman"/>
                <w:b/>
                <w:bCs/>
                <w:color w:val="000000"/>
                <w:sz w:val="18"/>
                <w:szCs w:val="18"/>
              </w:rPr>
              <w:t>Membrane name</w:t>
            </w:r>
          </w:p>
        </w:tc>
        <w:tc>
          <w:tcPr>
            <w:tcW w:w="1417" w:type="dxa"/>
            <w:tcBorders>
              <w:top w:val="single" w:sz="4" w:space="0" w:color="auto"/>
              <w:left w:val="single" w:sz="4" w:space="0" w:color="auto"/>
              <w:bottom w:val="single" w:sz="4" w:space="0" w:color="auto"/>
              <w:right w:val="single" w:sz="4" w:space="0" w:color="auto"/>
            </w:tcBorders>
            <w:vAlign w:val="center"/>
          </w:tcPr>
          <w:p w14:paraId="2DBBBBB7" w14:textId="4B4DC047" w:rsidR="00387C4B" w:rsidRDefault="00387C4B" w:rsidP="00387C4B">
            <w:pPr>
              <w:spacing w:line="300" w:lineRule="auto"/>
              <w:jc w:val="center"/>
              <w:rPr>
                <w:rFonts w:ascii="Times New Roman" w:hAnsi="Times New Roman"/>
                <w:b/>
                <w:bCs/>
                <w:color w:val="000000"/>
                <w:sz w:val="18"/>
                <w:szCs w:val="18"/>
              </w:rPr>
            </w:pPr>
            <w:r>
              <w:rPr>
                <w:rFonts w:ascii="Times New Roman" w:hAnsi="Times New Roman"/>
                <w:b/>
                <w:bCs/>
                <w:color w:val="000000"/>
                <w:sz w:val="18"/>
                <w:szCs w:val="18"/>
              </w:rPr>
              <w:t xml:space="preserve">Method </w:t>
            </w:r>
            <w:r>
              <w:rPr>
                <w:rFonts w:ascii="Times New Roman" w:hAnsi="Times New Roman" w:hint="eastAsia"/>
                <w:b/>
                <w:bCs/>
                <w:color w:val="000000"/>
                <w:sz w:val="18"/>
                <w:szCs w:val="18"/>
              </w:rPr>
              <w:t>or</w:t>
            </w:r>
            <w:r>
              <w:rPr>
                <w:rFonts w:ascii="Times New Roman" w:hAnsi="Times New Roman"/>
                <w:b/>
                <w:bCs/>
                <w:color w:val="000000"/>
                <w:sz w:val="18"/>
                <w:szCs w:val="18"/>
              </w:rPr>
              <w:t xml:space="preserve"> </w:t>
            </w:r>
            <w:r>
              <w:rPr>
                <w:rFonts w:ascii="Times New Roman" w:hAnsi="Times New Roman" w:hint="eastAsia"/>
                <w:b/>
                <w:bCs/>
                <w:color w:val="000000"/>
                <w:sz w:val="18"/>
                <w:szCs w:val="18"/>
              </w:rPr>
              <w:t>t</w:t>
            </w:r>
            <w:r>
              <w:rPr>
                <w:rFonts w:ascii="Times New Roman" w:hAnsi="Times New Roman"/>
                <w:b/>
                <w:bCs/>
                <w:color w:val="000000"/>
                <w:sz w:val="18"/>
                <w:szCs w:val="18"/>
              </w:rPr>
              <w:t>echnology</w:t>
            </w:r>
          </w:p>
        </w:tc>
        <w:tc>
          <w:tcPr>
            <w:tcW w:w="992" w:type="dxa"/>
            <w:tcBorders>
              <w:top w:val="single" w:sz="4" w:space="0" w:color="auto"/>
              <w:left w:val="single" w:sz="4" w:space="0" w:color="auto"/>
              <w:bottom w:val="single" w:sz="4" w:space="0" w:color="auto"/>
              <w:right w:val="single" w:sz="4" w:space="0" w:color="auto"/>
            </w:tcBorders>
            <w:vAlign w:val="center"/>
          </w:tcPr>
          <w:p w14:paraId="7D2EBCAF" w14:textId="77777777" w:rsidR="00387C4B" w:rsidRDefault="00387C4B" w:rsidP="00387C4B">
            <w:pPr>
              <w:spacing w:line="300" w:lineRule="auto"/>
              <w:jc w:val="center"/>
              <w:rPr>
                <w:rFonts w:ascii="Times New Roman" w:hAnsi="Times New Roman"/>
                <w:b/>
                <w:bCs/>
                <w:color w:val="000000"/>
                <w:sz w:val="18"/>
                <w:szCs w:val="18"/>
              </w:rPr>
            </w:pPr>
            <w:r>
              <w:rPr>
                <w:rFonts w:ascii="Times New Roman" w:hAnsi="Times New Roman"/>
                <w:b/>
                <w:bCs/>
                <w:color w:val="000000"/>
                <w:sz w:val="18"/>
                <w:szCs w:val="18"/>
              </w:rPr>
              <w:t xml:space="preserve">Salts </w:t>
            </w:r>
          </w:p>
          <w:p w14:paraId="76B93D4F" w14:textId="170E6958" w:rsidR="00387C4B" w:rsidRDefault="00387C4B" w:rsidP="00387C4B">
            <w:pPr>
              <w:spacing w:line="300" w:lineRule="auto"/>
              <w:jc w:val="center"/>
              <w:rPr>
                <w:rFonts w:ascii="Times New Roman" w:hAnsi="Times New Roman"/>
                <w:kern w:val="0"/>
                <w:sz w:val="18"/>
                <w:szCs w:val="18"/>
              </w:rPr>
            </w:pPr>
            <w:r>
              <w:rPr>
                <w:rFonts w:ascii="Times New Roman" w:hAnsi="Times New Roman"/>
                <w:b/>
                <w:bCs/>
                <w:color w:val="000000"/>
                <w:sz w:val="18"/>
                <w:szCs w:val="18"/>
              </w:rPr>
              <w:t>or ions</w:t>
            </w:r>
          </w:p>
        </w:tc>
        <w:tc>
          <w:tcPr>
            <w:tcW w:w="1276" w:type="dxa"/>
            <w:tcBorders>
              <w:top w:val="single" w:sz="4" w:space="0" w:color="auto"/>
              <w:left w:val="single" w:sz="4" w:space="0" w:color="auto"/>
              <w:bottom w:val="single" w:sz="4" w:space="0" w:color="auto"/>
              <w:right w:val="single" w:sz="4" w:space="0" w:color="auto"/>
            </w:tcBorders>
            <w:vAlign w:val="center"/>
          </w:tcPr>
          <w:p w14:paraId="5DA74B0A" w14:textId="77777777" w:rsidR="00387C4B" w:rsidRPr="00D04DEF" w:rsidRDefault="00387C4B" w:rsidP="00387C4B">
            <w:pPr>
              <w:spacing w:line="300" w:lineRule="auto"/>
              <w:jc w:val="center"/>
              <w:rPr>
                <w:rFonts w:ascii="Times New Roman" w:hAnsi="Times New Roman"/>
                <w:b/>
                <w:bCs/>
                <w:kern w:val="0"/>
                <w:sz w:val="18"/>
                <w:szCs w:val="18"/>
              </w:rPr>
            </w:pPr>
            <w:bookmarkStart w:id="19" w:name="OLE_LINK1"/>
            <w:r w:rsidRPr="00D04DEF">
              <w:rPr>
                <w:rFonts w:ascii="Times New Roman" w:hAnsi="Times New Roman"/>
                <w:b/>
                <w:bCs/>
                <w:kern w:val="0"/>
                <w:sz w:val="18"/>
                <w:szCs w:val="18"/>
              </w:rPr>
              <w:t>Permeance</w:t>
            </w:r>
          </w:p>
          <w:p w14:paraId="1B45C2C7" w14:textId="067756AF" w:rsidR="00387C4B" w:rsidRPr="00D04DEF" w:rsidRDefault="00387C4B" w:rsidP="00387C4B">
            <w:pPr>
              <w:spacing w:line="300" w:lineRule="auto"/>
              <w:jc w:val="center"/>
              <w:rPr>
                <w:rFonts w:ascii="Times New Roman" w:hAnsi="Times New Roman"/>
                <w:b/>
                <w:bCs/>
                <w:kern w:val="0"/>
                <w:sz w:val="18"/>
                <w:szCs w:val="18"/>
              </w:rPr>
            </w:pPr>
            <w:r w:rsidRPr="00D04DEF">
              <w:rPr>
                <w:rFonts w:ascii="Times New Roman" w:hAnsi="Times New Roman"/>
                <w:b/>
                <w:bCs/>
                <w:kern w:val="0"/>
                <w:sz w:val="18"/>
                <w:szCs w:val="18"/>
              </w:rPr>
              <w:t>(Lm</w:t>
            </w:r>
            <w:r w:rsidRPr="00D04DEF">
              <w:rPr>
                <w:rFonts w:ascii="Times New Roman" w:hAnsi="Times New Roman"/>
                <w:b/>
                <w:bCs/>
                <w:kern w:val="0"/>
                <w:sz w:val="18"/>
                <w:szCs w:val="18"/>
                <w:vertAlign w:val="superscript"/>
              </w:rPr>
              <w:t>-2</w:t>
            </w:r>
            <w:r w:rsidRPr="00D04DEF">
              <w:rPr>
                <w:rFonts w:ascii="Times New Roman" w:hAnsi="Times New Roman"/>
                <w:b/>
                <w:bCs/>
                <w:kern w:val="0"/>
                <w:sz w:val="18"/>
                <w:szCs w:val="18"/>
              </w:rPr>
              <w:t>h</w:t>
            </w:r>
            <w:r w:rsidRPr="00D04DEF">
              <w:rPr>
                <w:rFonts w:ascii="Times New Roman" w:hAnsi="Times New Roman"/>
                <w:b/>
                <w:bCs/>
                <w:kern w:val="0"/>
                <w:sz w:val="18"/>
                <w:szCs w:val="18"/>
                <w:vertAlign w:val="superscript"/>
              </w:rPr>
              <w:t>-1</w:t>
            </w:r>
            <w:r w:rsidRPr="00D04DEF">
              <w:rPr>
                <w:rFonts w:ascii="Times New Roman" w:hAnsi="Times New Roman"/>
                <w:b/>
                <w:bCs/>
                <w:kern w:val="0"/>
                <w:sz w:val="18"/>
                <w:szCs w:val="18"/>
              </w:rPr>
              <w:t>bar</w:t>
            </w:r>
            <w:r w:rsidRPr="00D04DEF">
              <w:rPr>
                <w:rFonts w:ascii="Times New Roman" w:hAnsi="Times New Roman"/>
                <w:b/>
                <w:bCs/>
                <w:kern w:val="0"/>
                <w:sz w:val="18"/>
                <w:szCs w:val="18"/>
                <w:vertAlign w:val="superscript"/>
              </w:rPr>
              <w:t>-1</w:t>
            </w:r>
            <w:r w:rsidRPr="00D04DEF">
              <w:rPr>
                <w:rFonts w:ascii="Times New Roman" w:hAnsi="Times New Roman"/>
                <w:b/>
                <w:bCs/>
                <w:kern w:val="0"/>
                <w:sz w:val="18"/>
                <w:szCs w:val="18"/>
              </w:rPr>
              <w:t>)</w:t>
            </w:r>
            <w:bookmarkEnd w:id="19"/>
          </w:p>
        </w:tc>
        <w:tc>
          <w:tcPr>
            <w:tcW w:w="992" w:type="dxa"/>
            <w:tcBorders>
              <w:top w:val="single" w:sz="4" w:space="0" w:color="auto"/>
              <w:left w:val="single" w:sz="4" w:space="0" w:color="auto"/>
              <w:bottom w:val="single" w:sz="4" w:space="0" w:color="auto"/>
              <w:right w:val="single" w:sz="4" w:space="0" w:color="auto"/>
            </w:tcBorders>
            <w:vAlign w:val="center"/>
          </w:tcPr>
          <w:p w14:paraId="112661FC" w14:textId="77777777" w:rsidR="00387C4B" w:rsidRPr="00D04DEF" w:rsidRDefault="00387C4B" w:rsidP="00387C4B">
            <w:pPr>
              <w:spacing w:line="300" w:lineRule="auto"/>
              <w:jc w:val="center"/>
              <w:rPr>
                <w:rFonts w:ascii="Times New Roman" w:hAnsi="Times New Roman"/>
                <w:b/>
                <w:bCs/>
                <w:kern w:val="0"/>
                <w:sz w:val="18"/>
                <w:szCs w:val="18"/>
              </w:rPr>
            </w:pPr>
            <w:r w:rsidRPr="00D04DEF">
              <w:rPr>
                <w:rFonts w:ascii="Times New Roman" w:hAnsi="Times New Roman"/>
                <w:b/>
                <w:bCs/>
                <w:kern w:val="0"/>
                <w:sz w:val="18"/>
                <w:szCs w:val="18"/>
              </w:rPr>
              <w:t>Rejection</w:t>
            </w:r>
          </w:p>
          <w:p w14:paraId="721A9192" w14:textId="4FB05C7D" w:rsidR="00387C4B" w:rsidRPr="00D04DEF" w:rsidRDefault="00387C4B" w:rsidP="00387C4B">
            <w:pPr>
              <w:spacing w:line="300" w:lineRule="auto"/>
              <w:jc w:val="center"/>
              <w:rPr>
                <w:rFonts w:ascii="Times New Roman" w:hAnsi="Times New Roman"/>
                <w:b/>
                <w:bCs/>
                <w:kern w:val="0"/>
                <w:sz w:val="18"/>
                <w:szCs w:val="18"/>
              </w:rPr>
            </w:pPr>
            <w:r w:rsidRPr="00D04DEF">
              <w:rPr>
                <w:rFonts w:ascii="Times New Roman" w:hAnsi="Times New Roman"/>
                <w:b/>
                <w:bCs/>
                <w:kern w:val="0"/>
                <w:sz w:val="18"/>
                <w:szCs w:val="18"/>
              </w:rPr>
              <w:t>(%)</w:t>
            </w:r>
          </w:p>
        </w:tc>
        <w:tc>
          <w:tcPr>
            <w:tcW w:w="1110" w:type="dxa"/>
            <w:tcBorders>
              <w:top w:val="single" w:sz="4" w:space="0" w:color="auto"/>
              <w:left w:val="single" w:sz="4" w:space="0" w:color="auto"/>
              <w:bottom w:val="single" w:sz="4" w:space="0" w:color="auto"/>
              <w:right w:val="single" w:sz="4" w:space="0" w:color="auto"/>
            </w:tcBorders>
            <w:vAlign w:val="center"/>
          </w:tcPr>
          <w:p w14:paraId="004F863A" w14:textId="3378F3D5" w:rsidR="00387C4B" w:rsidRPr="00D04DEF" w:rsidRDefault="00387C4B" w:rsidP="00387C4B">
            <w:pPr>
              <w:spacing w:line="300" w:lineRule="auto"/>
              <w:jc w:val="center"/>
              <w:rPr>
                <w:rFonts w:ascii="Times New Roman" w:hAnsi="Times New Roman"/>
                <w:b/>
                <w:bCs/>
                <w:kern w:val="0"/>
                <w:sz w:val="18"/>
                <w:szCs w:val="18"/>
              </w:rPr>
            </w:pPr>
            <w:r w:rsidRPr="00D04DEF">
              <w:rPr>
                <w:rFonts w:ascii="Times New Roman" w:hAnsi="Times New Roman"/>
                <w:b/>
                <w:bCs/>
                <w:kern w:val="0"/>
                <w:sz w:val="18"/>
                <w:szCs w:val="18"/>
              </w:rPr>
              <w:t>Reference</w:t>
            </w:r>
          </w:p>
        </w:tc>
      </w:tr>
      <w:tr w:rsidR="004278BE" w14:paraId="350322F4" w14:textId="77777777" w:rsidTr="00D04DEF">
        <w:trPr>
          <w:jc w:val="center"/>
        </w:trPr>
        <w:tc>
          <w:tcPr>
            <w:tcW w:w="1295" w:type="dxa"/>
            <w:vMerge w:val="restart"/>
            <w:tcBorders>
              <w:top w:val="single" w:sz="4" w:space="0" w:color="auto"/>
              <w:left w:val="single" w:sz="4" w:space="0" w:color="auto"/>
              <w:bottom w:val="single" w:sz="4" w:space="0" w:color="auto"/>
              <w:right w:val="single" w:sz="4" w:space="0" w:color="auto"/>
            </w:tcBorders>
            <w:vAlign w:val="center"/>
          </w:tcPr>
          <w:p w14:paraId="0F22BF42" w14:textId="6A0DC3EB" w:rsidR="004278BE" w:rsidRDefault="004278BE" w:rsidP="004278BE">
            <w:pPr>
              <w:widowControl/>
              <w:spacing w:line="300" w:lineRule="auto"/>
              <w:jc w:val="center"/>
              <w:rPr>
                <w:rFonts w:ascii="Times New Roman" w:hAnsi="Times New Roman"/>
                <w:kern w:val="0"/>
                <w:sz w:val="18"/>
                <w:szCs w:val="18"/>
              </w:rPr>
            </w:pPr>
            <w:r>
              <w:rPr>
                <w:rFonts w:ascii="Times New Roman" w:hAnsi="Times New Roman"/>
                <w:kern w:val="0"/>
                <w:sz w:val="18"/>
                <w:szCs w:val="18"/>
              </w:rPr>
              <w:t>NF Membranes</w:t>
            </w:r>
          </w:p>
        </w:tc>
        <w:tc>
          <w:tcPr>
            <w:tcW w:w="1418" w:type="dxa"/>
            <w:tcBorders>
              <w:top w:val="single" w:sz="4" w:space="0" w:color="auto"/>
              <w:left w:val="single" w:sz="4" w:space="0" w:color="auto"/>
              <w:bottom w:val="single" w:sz="4" w:space="0" w:color="auto"/>
              <w:right w:val="single" w:sz="4" w:space="0" w:color="auto"/>
            </w:tcBorders>
          </w:tcPr>
          <w:p w14:paraId="430FFB7D" w14:textId="3B20EE34" w:rsidR="004278BE" w:rsidRDefault="004278BE" w:rsidP="004278BE">
            <w:pPr>
              <w:jc w:val="center"/>
              <w:rPr>
                <w:rFonts w:ascii="Times New Roman" w:hAnsi="Times New Roman"/>
                <w:kern w:val="0"/>
                <w:sz w:val="18"/>
                <w:szCs w:val="18"/>
              </w:rPr>
            </w:pPr>
            <w:r>
              <w:rPr>
                <w:rFonts w:ascii="Times New Roman" w:hAnsi="Times New Roman"/>
                <w:kern w:val="0"/>
                <w:sz w:val="18"/>
                <w:szCs w:val="18"/>
              </w:rPr>
              <w:t>γ-Al</w:t>
            </w:r>
            <w:r w:rsidRPr="00FE07EE">
              <w:rPr>
                <w:rFonts w:ascii="Times New Roman" w:hAnsi="Times New Roman"/>
                <w:kern w:val="0"/>
                <w:sz w:val="18"/>
                <w:szCs w:val="18"/>
                <w:vertAlign w:val="subscript"/>
              </w:rPr>
              <w:t>2</w:t>
            </w:r>
            <w:r>
              <w:rPr>
                <w:rFonts w:ascii="Times New Roman" w:hAnsi="Times New Roman"/>
                <w:kern w:val="0"/>
                <w:sz w:val="18"/>
                <w:szCs w:val="18"/>
              </w:rPr>
              <w:t>O</w:t>
            </w:r>
            <w:r w:rsidRPr="00FE07EE">
              <w:rPr>
                <w:rFonts w:ascii="Times New Roman" w:hAnsi="Times New Roman"/>
                <w:kern w:val="0"/>
                <w:sz w:val="18"/>
                <w:szCs w:val="18"/>
                <w:vertAlign w:val="subscript"/>
              </w:rPr>
              <w:t>3</w:t>
            </w:r>
            <w:r>
              <w:rPr>
                <w:rFonts w:ascii="Times New Roman" w:hAnsi="Times New Roman"/>
                <w:kern w:val="0"/>
                <w:sz w:val="18"/>
                <w:szCs w:val="18"/>
              </w:rPr>
              <w:t>/α-Al</w:t>
            </w:r>
            <w:r w:rsidRPr="00FE07EE">
              <w:rPr>
                <w:rFonts w:ascii="Times New Roman" w:hAnsi="Times New Roman"/>
                <w:kern w:val="0"/>
                <w:sz w:val="18"/>
                <w:szCs w:val="18"/>
                <w:vertAlign w:val="subscript"/>
              </w:rPr>
              <w:t>2</w:t>
            </w:r>
            <w:r>
              <w:rPr>
                <w:rFonts w:ascii="Times New Roman" w:hAnsi="Times New Roman"/>
                <w:kern w:val="0"/>
                <w:sz w:val="18"/>
                <w:szCs w:val="18"/>
              </w:rPr>
              <w:t>O</w:t>
            </w:r>
            <w:r w:rsidRPr="00FE07EE">
              <w:rPr>
                <w:rFonts w:ascii="Times New Roman" w:hAnsi="Times New Roman"/>
                <w:kern w:val="0"/>
                <w:sz w:val="18"/>
                <w:szCs w:val="18"/>
                <w:vertAlign w:val="subscript"/>
              </w:rPr>
              <w:t xml:space="preserve">3 </w:t>
            </w:r>
            <w:r>
              <w:rPr>
                <w:rFonts w:ascii="Times New Roman" w:hAnsi="Times New Roman"/>
                <w:kern w:val="0"/>
                <w:sz w:val="18"/>
                <w:szCs w:val="18"/>
              </w:rPr>
              <w:t>hollow fiber</w:t>
            </w:r>
          </w:p>
        </w:tc>
        <w:tc>
          <w:tcPr>
            <w:tcW w:w="1417" w:type="dxa"/>
            <w:tcBorders>
              <w:top w:val="single" w:sz="4" w:space="0" w:color="auto"/>
              <w:left w:val="single" w:sz="4" w:space="0" w:color="auto"/>
              <w:bottom w:val="single" w:sz="4" w:space="0" w:color="auto"/>
              <w:right w:val="single" w:sz="4" w:space="0" w:color="auto"/>
            </w:tcBorders>
            <w:vAlign w:val="center"/>
          </w:tcPr>
          <w:p w14:paraId="0407A023" w14:textId="77777777" w:rsidR="004278BE" w:rsidRDefault="004278BE" w:rsidP="004278BE">
            <w:pPr>
              <w:spacing w:line="300" w:lineRule="auto"/>
              <w:jc w:val="center"/>
              <w:rPr>
                <w:rFonts w:ascii="Times New Roman" w:hAnsi="Times New Roman"/>
                <w:kern w:val="0"/>
                <w:sz w:val="18"/>
                <w:szCs w:val="18"/>
              </w:rPr>
            </w:pPr>
            <w:r w:rsidRPr="0045584B">
              <w:rPr>
                <w:rFonts w:ascii="Times New Roman" w:hAnsi="Times New Roman"/>
                <w:kern w:val="0"/>
                <w:sz w:val="18"/>
                <w:szCs w:val="18"/>
              </w:rPr>
              <w:t>dip-coating</w:t>
            </w:r>
            <w:r>
              <w:rPr>
                <w:rFonts w:ascii="Times New Roman" w:hAnsi="Times New Roman"/>
                <w:kern w:val="0"/>
                <w:sz w:val="18"/>
                <w:szCs w:val="18"/>
              </w:rPr>
              <w:t xml:space="preserve"> </w:t>
            </w:r>
          </w:p>
          <w:p w14:paraId="572FBA05" w14:textId="3E5A3E86" w:rsidR="004278BE" w:rsidRDefault="004278BE" w:rsidP="004278BE">
            <w:pPr>
              <w:spacing w:line="300" w:lineRule="auto"/>
              <w:jc w:val="center"/>
              <w:rPr>
                <w:rFonts w:ascii="Times New Roman" w:hAnsi="Times New Roman"/>
                <w:kern w:val="0"/>
                <w:sz w:val="18"/>
                <w:szCs w:val="18"/>
              </w:rPr>
            </w:pPr>
            <w:r>
              <w:rPr>
                <w:rFonts w:ascii="Times New Roman" w:hAnsi="Times New Roman" w:hint="eastAsia"/>
                <w:kern w:val="0"/>
                <w:sz w:val="18"/>
                <w:szCs w:val="18"/>
              </w:rPr>
              <w:t>and</w:t>
            </w:r>
            <w:r>
              <w:rPr>
                <w:rFonts w:ascii="Times New Roman" w:hAnsi="Times New Roman"/>
                <w:kern w:val="0"/>
                <w:sz w:val="18"/>
                <w:szCs w:val="18"/>
              </w:rPr>
              <w:t xml:space="preserve"> </w:t>
            </w:r>
            <w:r w:rsidRPr="0045584B">
              <w:rPr>
                <w:rFonts w:ascii="Times New Roman" w:hAnsi="Times New Roman"/>
                <w:kern w:val="0"/>
                <w:sz w:val="18"/>
                <w:szCs w:val="18"/>
              </w:rPr>
              <w:t>sintering</w:t>
            </w:r>
          </w:p>
        </w:tc>
        <w:tc>
          <w:tcPr>
            <w:tcW w:w="992" w:type="dxa"/>
            <w:tcBorders>
              <w:top w:val="single" w:sz="4" w:space="0" w:color="auto"/>
              <w:left w:val="single" w:sz="4" w:space="0" w:color="auto"/>
              <w:bottom w:val="single" w:sz="4" w:space="0" w:color="auto"/>
              <w:right w:val="single" w:sz="4" w:space="0" w:color="auto"/>
            </w:tcBorders>
            <w:vAlign w:val="center"/>
          </w:tcPr>
          <w:p w14:paraId="5D003E9C" w14:textId="4047EF1A"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FeCl</w:t>
            </w:r>
            <w:r w:rsidRPr="005B1E06">
              <w:rPr>
                <w:rFonts w:ascii="Times New Roman" w:hAnsi="Times New Roman"/>
                <w:kern w:val="0"/>
                <w:sz w:val="18"/>
                <w:szCs w:val="18"/>
                <w:vertAlign w:val="subscript"/>
              </w:rPr>
              <w:t>3</w:t>
            </w:r>
          </w:p>
        </w:tc>
        <w:tc>
          <w:tcPr>
            <w:tcW w:w="1276" w:type="dxa"/>
            <w:tcBorders>
              <w:top w:val="single" w:sz="4" w:space="0" w:color="auto"/>
              <w:left w:val="single" w:sz="4" w:space="0" w:color="auto"/>
              <w:bottom w:val="single" w:sz="4" w:space="0" w:color="auto"/>
              <w:right w:val="single" w:sz="4" w:space="0" w:color="auto"/>
            </w:tcBorders>
            <w:vAlign w:val="center"/>
          </w:tcPr>
          <w:p w14:paraId="6D6EDCFB" w14:textId="3F18C664"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17.4</w:t>
            </w:r>
          </w:p>
        </w:tc>
        <w:tc>
          <w:tcPr>
            <w:tcW w:w="992" w:type="dxa"/>
            <w:tcBorders>
              <w:top w:val="single" w:sz="4" w:space="0" w:color="auto"/>
              <w:left w:val="single" w:sz="4" w:space="0" w:color="auto"/>
              <w:bottom w:val="single" w:sz="4" w:space="0" w:color="auto"/>
              <w:right w:val="single" w:sz="4" w:space="0" w:color="auto"/>
            </w:tcBorders>
            <w:vAlign w:val="center"/>
          </w:tcPr>
          <w:p w14:paraId="5120821E" w14:textId="70FF4235"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97.1</w:t>
            </w:r>
          </w:p>
        </w:tc>
        <w:tc>
          <w:tcPr>
            <w:tcW w:w="1110" w:type="dxa"/>
            <w:tcBorders>
              <w:top w:val="single" w:sz="4" w:space="0" w:color="auto"/>
              <w:left w:val="single" w:sz="4" w:space="0" w:color="auto"/>
              <w:bottom w:val="single" w:sz="4" w:space="0" w:color="auto"/>
              <w:right w:val="single" w:sz="4" w:space="0" w:color="auto"/>
            </w:tcBorders>
            <w:vAlign w:val="center"/>
          </w:tcPr>
          <w:p w14:paraId="672C9954" w14:textId="6DF37E0D" w:rsidR="004278BE" w:rsidRPr="00D04DEF" w:rsidRDefault="004278BE" w:rsidP="00BE3EBA">
            <w:pPr>
              <w:jc w:val="center"/>
            </w:pPr>
            <w:r>
              <w:rPr>
                <w:rFonts w:ascii="Times New Roman" w:hAnsi="Times New Roman"/>
                <w:kern w:val="0"/>
                <w:sz w:val="18"/>
                <w:szCs w:val="18"/>
              </w:rPr>
              <w:t>R</w:t>
            </w:r>
            <w:r>
              <w:rPr>
                <w:rFonts w:ascii="Times New Roman" w:hAnsi="Times New Roman" w:hint="eastAsia"/>
                <w:kern w:val="0"/>
                <w:sz w:val="18"/>
                <w:szCs w:val="18"/>
              </w:rPr>
              <w:t>ef.</w:t>
            </w:r>
            <w:r w:rsidR="00BE3EBA">
              <w:rPr>
                <w:rFonts w:ascii="Times New Roman" w:hAnsi="Times New Roman"/>
                <w:kern w:val="0"/>
                <w:sz w:val="18"/>
                <w:szCs w:val="18"/>
              </w:rPr>
              <w:fldChar w:fldCharType="begin"/>
            </w:r>
            <w:r w:rsidR="00BE3EBA">
              <w:rPr>
                <w:rFonts w:ascii="Times New Roman" w:hAnsi="Times New Roman"/>
                <w:kern w:val="0"/>
                <w:sz w:val="18"/>
                <w:szCs w:val="18"/>
              </w:rPr>
              <w:instrText xml:space="preserve"> ADDIN ZOTERO_ITEM CSL_CITATION {"citationID":"DpxndUBI","properties":{"formattedCitation":"\\super 4\\nosupersub{}","plainCitation":"4","noteIndex":0},"citationItems":[{"id":621,"uris":["http://zotero.org/users/9519945/items/99Y3H9V4"],"itemData":{"id":621,"type":"article-journal","abstract":"γ-Al2O3/α-Al2O3 hollow fiber nanofiltration (NF) composite membranes with different molecular weight cut-offs (MWCOs) ranging from 1.4kDa to 14.5kDa were prepared by dip-coating γ-AlOOH sol on the ceramic membrane with a mean pore size of 229nm. The effect of the preparation conditions including soaking time and coating times were investigated by scanning electron microscopy (SEM), dynamic contact angle and membrane performance. The optimal inorganic NF membrane demonstrated a high pure water permeance with high retentions of multivalent ions and low retentions of monovalent ions. The γ-Al2O3/α-Al2O3 inorganic hollow fiber NF membrane shows excellent solvent resistance and good stability.","container-title":"Journal of Membrane Science","DOI":"10.1016/j.memsci.2015.12.039","ISSN":"0376-7388","journalAbbreviation":"Journal of Membrane Science","language":"en","note":"SC: 0000081","page":"69-80","source":"ScienceDirect","title":"Preparation, characterization and solvent resistance of γ-Al2O3/α-Al2O3 inorganic hollow fiber nanofiltration membrane","volume":"503","author":[{"family":"Wang","given":"Zhen"},{"family":"Wei","given":"Yong-Ming"},{"family":"Xu","given":"Zhen-Liang"},{"family":"Cao","given":"Yue"},{"family":"Dong","given":"Zhe-Qin"},{"family":"Shi","given":"Xian-Lin"}],"issued":{"date-parts":[["2016",4,1]]},"citation-key":"wangPreparationCharacterizationSolvent2016"}}],"schema":"https://github.com/citation-style-language/schema/raw/master/csl-citation.json"} </w:instrText>
            </w:r>
            <w:r w:rsidR="00BE3EBA">
              <w:rPr>
                <w:rFonts w:ascii="Times New Roman" w:hAnsi="Times New Roman"/>
                <w:kern w:val="0"/>
                <w:sz w:val="18"/>
                <w:szCs w:val="18"/>
              </w:rPr>
              <w:fldChar w:fldCharType="separate"/>
            </w:r>
            <w:r w:rsidR="00710911" w:rsidRPr="00710911">
              <w:rPr>
                <w:rFonts w:ascii="Times New Roman" w:hAnsi="Times New Roman"/>
                <w:kern w:val="0"/>
                <w:sz w:val="18"/>
                <w:szCs w:val="24"/>
                <w:vertAlign w:val="superscript"/>
              </w:rPr>
              <w:t>4</w:t>
            </w:r>
            <w:r w:rsidR="00BE3EBA">
              <w:rPr>
                <w:rFonts w:ascii="Times New Roman" w:hAnsi="Times New Roman"/>
                <w:kern w:val="0"/>
                <w:sz w:val="18"/>
                <w:szCs w:val="18"/>
              </w:rPr>
              <w:fldChar w:fldCharType="end"/>
            </w:r>
          </w:p>
        </w:tc>
      </w:tr>
      <w:tr w:rsidR="004278BE" w14:paraId="2B4FB7D5" w14:textId="77777777" w:rsidTr="00D04DEF">
        <w:trPr>
          <w:jc w:val="center"/>
        </w:trPr>
        <w:tc>
          <w:tcPr>
            <w:tcW w:w="1295" w:type="dxa"/>
            <w:vMerge/>
            <w:tcBorders>
              <w:top w:val="single" w:sz="4" w:space="0" w:color="auto"/>
              <w:left w:val="single" w:sz="4" w:space="0" w:color="auto"/>
              <w:bottom w:val="single" w:sz="4" w:space="0" w:color="auto"/>
              <w:right w:val="single" w:sz="4" w:space="0" w:color="auto"/>
            </w:tcBorders>
            <w:vAlign w:val="center"/>
          </w:tcPr>
          <w:p w14:paraId="5460B2A5" w14:textId="77777777" w:rsidR="004278BE" w:rsidRDefault="004278BE" w:rsidP="004278BE">
            <w:pPr>
              <w:widowControl/>
              <w:jc w:val="left"/>
              <w:rPr>
                <w:rFonts w:ascii="Times New Roman" w:hAnsi="Times New Roman"/>
                <w:kern w:val="0"/>
                <w:sz w:val="18"/>
                <w:szCs w:val="18"/>
              </w:rPr>
            </w:pPr>
          </w:p>
        </w:tc>
        <w:tc>
          <w:tcPr>
            <w:tcW w:w="1418" w:type="dxa"/>
            <w:tcBorders>
              <w:top w:val="single" w:sz="4" w:space="0" w:color="auto"/>
              <w:left w:val="single" w:sz="4" w:space="0" w:color="auto"/>
              <w:bottom w:val="single" w:sz="4" w:space="0" w:color="auto"/>
              <w:right w:val="single" w:sz="4" w:space="0" w:color="auto"/>
            </w:tcBorders>
          </w:tcPr>
          <w:p w14:paraId="1CB25323" w14:textId="27D7DBA1" w:rsidR="004278BE" w:rsidRDefault="004278BE" w:rsidP="004278BE">
            <w:pPr>
              <w:spacing w:line="300" w:lineRule="auto"/>
              <w:jc w:val="center"/>
              <w:rPr>
                <w:rFonts w:ascii="Times New Roman" w:hAnsi="Times New Roman"/>
                <w:kern w:val="0"/>
                <w:sz w:val="18"/>
                <w:szCs w:val="18"/>
              </w:rPr>
            </w:pPr>
            <w:r w:rsidRPr="004E1079">
              <w:rPr>
                <w:rFonts w:ascii="Times New Roman" w:hAnsi="Times New Roman"/>
                <w:kern w:val="0"/>
                <w:sz w:val="18"/>
                <w:szCs w:val="18"/>
              </w:rPr>
              <w:t>PAMAM grafted TFC</w:t>
            </w:r>
          </w:p>
        </w:tc>
        <w:tc>
          <w:tcPr>
            <w:tcW w:w="1417" w:type="dxa"/>
            <w:tcBorders>
              <w:top w:val="single" w:sz="4" w:space="0" w:color="auto"/>
              <w:left w:val="single" w:sz="4" w:space="0" w:color="auto"/>
              <w:bottom w:val="single" w:sz="4" w:space="0" w:color="auto"/>
              <w:right w:val="single" w:sz="4" w:space="0" w:color="auto"/>
            </w:tcBorders>
            <w:vAlign w:val="center"/>
          </w:tcPr>
          <w:p w14:paraId="39FF99BF" w14:textId="3BA3AABA" w:rsidR="004278BE" w:rsidRDefault="004278BE" w:rsidP="004278BE">
            <w:pPr>
              <w:spacing w:line="300" w:lineRule="auto"/>
              <w:jc w:val="center"/>
              <w:rPr>
                <w:rFonts w:ascii="Times New Roman" w:hAnsi="Times New Roman"/>
                <w:kern w:val="0"/>
                <w:sz w:val="18"/>
                <w:szCs w:val="18"/>
              </w:rPr>
            </w:pPr>
            <w:r w:rsidRPr="00B42C81">
              <w:rPr>
                <w:rFonts w:ascii="Times New Roman" w:hAnsi="Times New Roman"/>
                <w:kern w:val="0"/>
                <w:sz w:val="18"/>
                <w:szCs w:val="18"/>
              </w:rPr>
              <w:t>grafting</w:t>
            </w:r>
          </w:p>
        </w:tc>
        <w:tc>
          <w:tcPr>
            <w:tcW w:w="992" w:type="dxa"/>
            <w:tcBorders>
              <w:top w:val="single" w:sz="4" w:space="0" w:color="auto"/>
              <w:left w:val="single" w:sz="4" w:space="0" w:color="auto"/>
              <w:bottom w:val="single" w:sz="4" w:space="0" w:color="auto"/>
              <w:right w:val="single" w:sz="4" w:space="0" w:color="auto"/>
            </w:tcBorders>
            <w:vAlign w:val="center"/>
          </w:tcPr>
          <w:p w14:paraId="1DB9FA4C" w14:textId="797EB0AB"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Pb</w:t>
            </w:r>
            <w:r w:rsidRPr="00956803">
              <w:rPr>
                <w:rFonts w:ascii="Times New Roman" w:hAnsi="Times New Roman"/>
                <w:kern w:val="0"/>
                <w:sz w:val="18"/>
                <w:szCs w:val="18"/>
                <w:vertAlign w:val="superscript"/>
              </w:rPr>
              <w:t>2+</w:t>
            </w:r>
            <w:r>
              <w:rPr>
                <w:rFonts w:ascii="Times New Roman" w:hAnsi="Times New Roman"/>
                <w:kern w:val="0"/>
                <w:sz w:val="18"/>
                <w:szCs w:val="18"/>
              </w:rPr>
              <w:t>/Cu</w:t>
            </w:r>
            <w:r w:rsidRPr="00956803">
              <w:rPr>
                <w:rFonts w:ascii="Times New Roman" w:hAnsi="Times New Roman"/>
                <w:kern w:val="0"/>
                <w:sz w:val="18"/>
                <w:szCs w:val="18"/>
                <w:vertAlign w:val="superscript"/>
              </w:rPr>
              <w:t>2+</w:t>
            </w:r>
            <w:r>
              <w:rPr>
                <w:rFonts w:ascii="Times New Roman" w:hAnsi="Times New Roman"/>
                <w:kern w:val="0"/>
                <w:sz w:val="18"/>
                <w:szCs w:val="18"/>
              </w:rPr>
              <w:t>/Zn</w:t>
            </w:r>
            <w:r w:rsidRPr="00956803">
              <w:rPr>
                <w:rFonts w:ascii="Times New Roman" w:hAnsi="Times New Roman"/>
                <w:kern w:val="0"/>
                <w:sz w:val="18"/>
                <w:szCs w:val="18"/>
                <w:vertAlign w:val="superscript"/>
              </w:rPr>
              <w:t>2+</w:t>
            </w:r>
          </w:p>
        </w:tc>
        <w:tc>
          <w:tcPr>
            <w:tcW w:w="1276" w:type="dxa"/>
            <w:tcBorders>
              <w:top w:val="single" w:sz="4" w:space="0" w:color="auto"/>
              <w:left w:val="single" w:sz="4" w:space="0" w:color="auto"/>
              <w:bottom w:val="single" w:sz="4" w:space="0" w:color="auto"/>
              <w:right w:val="single" w:sz="4" w:space="0" w:color="auto"/>
            </w:tcBorders>
            <w:vAlign w:val="center"/>
          </w:tcPr>
          <w:p w14:paraId="02C40988" w14:textId="4DAEC4BC"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3.6</w:t>
            </w:r>
          </w:p>
        </w:tc>
        <w:tc>
          <w:tcPr>
            <w:tcW w:w="992" w:type="dxa"/>
            <w:tcBorders>
              <w:top w:val="single" w:sz="4" w:space="0" w:color="auto"/>
              <w:left w:val="single" w:sz="4" w:space="0" w:color="auto"/>
              <w:bottom w:val="single" w:sz="4" w:space="0" w:color="auto"/>
              <w:right w:val="single" w:sz="4" w:space="0" w:color="auto"/>
            </w:tcBorders>
            <w:vAlign w:val="center"/>
          </w:tcPr>
          <w:p w14:paraId="35AE6AAB" w14:textId="7A026B50"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99</w:t>
            </w:r>
          </w:p>
        </w:tc>
        <w:tc>
          <w:tcPr>
            <w:tcW w:w="1110" w:type="dxa"/>
            <w:tcBorders>
              <w:top w:val="single" w:sz="4" w:space="0" w:color="auto"/>
              <w:left w:val="single" w:sz="4" w:space="0" w:color="auto"/>
              <w:bottom w:val="single" w:sz="4" w:space="0" w:color="auto"/>
              <w:right w:val="single" w:sz="4" w:space="0" w:color="auto"/>
            </w:tcBorders>
            <w:vAlign w:val="center"/>
          </w:tcPr>
          <w:p w14:paraId="7F3EE7CE" w14:textId="2D53B028"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R</w:t>
            </w:r>
            <w:r>
              <w:rPr>
                <w:rFonts w:ascii="Times New Roman" w:hAnsi="Times New Roman" w:hint="eastAsia"/>
                <w:kern w:val="0"/>
                <w:sz w:val="18"/>
                <w:szCs w:val="18"/>
              </w:rPr>
              <w:t>ef.</w:t>
            </w:r>
            <w:r w:rsidR="00BE3EBA">
              <w:rPr>
                <w:rFonts w:ascii="Times New Roman" w:hAnsi="Times New Roman"/>
                <w:kern w:val="0"/>
                <w:sz w:val="18"/>
                <w:szCs w:val="18"/>
              </w:rPr>
              <w:fldChar w:fldCharType="begin"/>
            </w:r>
            <w:r w:rsidR="00BE3EBA">
              <w:rPr>
                <w:rFonts w:ascii="Times New Roman" w:hAnsi="Times New Roman"/>
                <w:kern w:val="0"/>
                <w:sz w:val="18"/>
                <w:szCs w:val="18"/>
              </w:rPr>
              <w:instrText xml:space="preserve"> ADDIN ZOTERO_ITEM CSL_CITATION {"citationID":"JOCW8lTt","properties":{"formattedCitation":"\\super 5\\nosupersub{}","plainCitation":"5","noteIndex":0},"citationItems":[{"id":616,"uris":["http://zotero.org/users/9519945/items/MMX7C4X7"],"itemData":{"id":616,"type":"article-journal","abstract":"This study provides a facile and effective method to modify thin film composite (TFC) hollow fiber nanofiltration (NF) membranes by grafting poly (amidoamine) dendrimer (PAMAM) on the interfacially polymerized layer of polyethersulfone (PES) membranes for heavy metal removal. The PAMAM grafting not only decreases the pore size of the composite membrane, but also provides the positively charged functional groups, such as tertiary amino groups (RH3N+ and R3HN+), on the membrane surface to improve the hydrophilicity and water permeability of the TFC membrane without compromising rejection. The resultant membrane possesses rejection over 99% against most tested heavy metals like Pb2+, Cu2+, Ni2+, Cd2+, Zn2+ and As5+, with an outstanding pure water permeability (PWP) greater than 3.6Lm−2h−1bar−1 at 10bar. The rejection of the membrane to As3+ is also impressive. It can reach 97% by changing the solution pH. Moreover, the membrane shows stable performance for at least 72h under continuous testing. This PAMAM grafted TFC membrane may have great potential for heavy metal removal and other water treatment applications.","container-title":"Journal of Membrane Science","DOI":"10.1016/j.memsci.2015.03.033","ISSN":"0376-7388","journalAbbreviation":"Journal of Membrane Science","language":"en","note":"SC: 0000245[s0]","page":"117-126","source":"ScienceDirect","title":"Poly(amidoamine) dendrimer (PAMAM) grafted on thin film composite (TFC) nanofiltration (NF) hollow fiber membranes for heavy metal removal","volume":"487","author":[{"family":"Zhu","given":"Wen-Ping"},{"family":"Gao","given":"Jie"},{"family":"Sun","given":"Shi-Peng"},{"family":"Zhang","given":"Sui"},{"family":"Chung","given":"Tai-Shung"}],"issued":{"date-parts":[["2015",8,1]]},"citation-key":"zhuPolyAmidoamineDendrimer2015"}}],"schema":"https://github.com/citation-style-language/schema/raw/master/csl-citation.json"} </w:instrText>
            </w:r>
            <w:r w:rsidR="00BE3EBA">
              <w:rPr>
                <w:rFonts w:ascii="Times New Roman" w:hAnsi="Times New Roman"/>
                <w:kern w:val="0"/>
                <w:sz w:val="18"/>
                <w:szCs w:val="18"/>
              </w:rPr>
              <w:fldChar w:fldCharType="separate"/>
            </w:r>
            <w:r w:rsidR="00710911" w:rsidRPr="00710911">
              <w:rPr>
                <w:rFonts w:ascii="Times New Roman" w:hAnsi="Times New Roman"/>
                <w:kern w:val="0"/>
                <w:sz w:val="18"/>
                <w:szCs w:val="24"/>
                <w:vertAlign w:val="superscript"/>
              </w:rPr>
              <w:t>5</w:t>
            </w:r>
            <w:r w:rsidR="00BE3EBA">
              <w:rPr>
                <w:rFonts w:ascii="Times New Roman" w:hAnsi="Times New Roman"/>
                <w:kern w:val="0"/>
                <w:sz w:val="18"/>
                <w:szCs w:val="18"/>
              </w:rPr>
              <w:fldChar w:fldCharType="end"/>
            </w:r>
          </w:p>
        </w:tc>
      </w:tr>
      <w:tr w:rsidR="004278BE" w14:paraId="48F3CA63" w14:textId="77777777" w:rsidTr="00D04DEF">
        <w:trPr>
          <w:jc w:val="center"/>
        </w:trPr>
        <w:tc>
          <w:tcPr>
            <w:tcW w:w="1295" w:type="dxa"/>
            <w:vMerge/>
            <w:tcBorders>
              <w:top w:val="single" w:sz="4" w:space="0" w:color="auto"/>
              <w:left w:val="single" w:sz="4" w:space="0" w:color="auto"/>
              <w:bottom w:val="single" w:sz="4" w:space="0" w:color="auto"/>
              <w:right w:val="single" w:sz="4" w:space="0" w:color="auto"/>
            </w:tcBorders>
            <w:vAlign w:val="center"/>
          </w:tcPr>
          <w:p w14:paraId="2C4C32BB" w14:textId="77777777" w:rsidR="004278BE" w:rsidRDefault="004278BE" w:rsidP="004278BE">
            <w:pPr>
              <w:widowControl/>
              <w:jc w:val="left"/>
              <w:rPr>
                <w:rFonts w:ascii="Times New Roman" w:hAnsi="Times New Roman"/>
                <w:kern w:val="0"/>
                <w:sz w:val="18"/>
                <w:szCs w:val="18"/>
              </w:rPr>
            </w:pPr>
          </w:p>
        </w:tc>
        <w:tc>
          <w:tcPr>
            <w:tcW w:w="1418" w:type="dxa"/>
            <w:tcBorders>
              <w:top w:val="single" w:sz="4" w:space="0" w:color="auto"/>
              <w:left w:val="single" w:sz="4" w:space="0" w:color="auto"/>
              <w:bottom w:val="single" w:sz="4" w:space="0" w:color="auto"/>
              <w:right w:val="single" w:sz="4" w:space="0" w:color="auto"/>
            </w:tcBorders>
          </w:tcPr>
          <w:p w14:paraId="02430D4C" w14:textId="75610909" w:rsidR="004278BE" w:rsidRDefault="004278BE" w:rsidP="004278BE">
            <w:pPr>
              <w:spacing w:line="300" w:lineRule="auto"/>
              <w:jc w:val="center"/>
              <w:rPr>
                <w:rFonts w:ascii="Times New Roman" w:hAnsi="Times New Roman"/>
                <w:kern w:val="0"/>
                <w:sz w:val="18"/>
                <w:szCs w:val="18"/>
              </w:rPr>
            </w:pPr>
            <w:r w:rsidRPr="00B135AA">
              <w:rPr>
                <w:rFonts w:ascii="Times New Roman" w:hAnsi="Times New Roman"/>
                <w:kern w:val="0"/>
                <w:sz w:val="18"/>
                <w:szCs w:val="18"/>
              </w:rPr>
              <w:t>PPSU/carboxylated-GO</w:t>
            </w:r>
          </w:p>
        </w:tc>
        <w:tc>
          <w:tcPr>
            <w:tcW w:w="1417" w:type="dxa"/>
            <w:tcBorders>
              <w:top w:val="single" w:sz="4" w:space="0" w:color="auto"/>
              <w:left w:val="single" w:sz="4" w:space="0" w:color="auto"/>
              <w:bottom w:val="single" w:sz="4" w:space="0" w:color="auto"/>
              <w:right w:val="single" w:sz="4" w:space="0" w:color="auto"/>
            </w:tcBorders>
            <w:vAlign w:val="center"/>
          </w:tcPr>
          <w:p w14:paraId="6161DC86" w14:textId="55C867A8"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 xml:space="preserve">phase inversion </w:t>
            </w:r>
          </w:p>
        </w:tc>
        <w:tc>
          <w:tcPr>
            <w:tcW w:w="992" w:type="dxa"/>
            <w:tcBorders>
              <w:top w:val="single" w:sz="4" w:space="0" w:color="auto"/>
              <w:left w:val="single" w:sz="4" w:space="0" w:color="auto"/>
              <w:bottom w:val="single" w:sz="4" w:space="0" w:color="auto"/>
              <w:right w:val="single" w:sz="4" w:space="0" w:color="auto"/>
            </w:tcBorders>
            <w:vAlign w:val="center"/>
          </w:tcPr>
          <w:p w14:paraId="0255D834" w14:textId="5EA8ACF9" w:rsidR="004278BE" w:rsidRDefault="004278BE" w:rsidP="004278BE">
            <w:pPr>
              <w:jc w:val="center"/>
              <w:rPr>
                <w:rFonts w:ascii="Times New Roman" w:hAnsi="Times New Roman"/>
                <w:kern w:val="0"/>
                <w:sz w:val="18"/>
                <w:szCs w:val="18"/>
              </w:rPr>
            </w:pPr>
            <w:r>
              <w:rPr>
                <w:rFonts w:ascii="Times New Roman" w:hAnsi="Times New Roman"/>
                <w:kern w:val="0"/>
                <w:sz w:val="18"/>
                <w:szCs w:val="18"/>
              </w:rPr>
              <w:t>Pb(NO</w:t>
            </w:r>
            <w:r w:rsidRPr="005B1E06">
              <w:rPr>
                <w:rFonts w:ascii="Times New Roman" w:hAnsi="Times New Roman"/>
                <w:kern w:val="0"/>
                <w:sz w:val="18"/>
                <w:szCs w:val="18"/>
                <w:vertAlign w:val="subscript"/>
              </w:rPr>
              <w:t>3</w:t>
            </w:r>
            <w:r>
              <w:rPr>
                <w:rFonts w:ascii="Times New Roman" w:hAnsi="Times New Roman"/>
                <w:kern w:val="0"/>
                <w:sz w:val="18"/>
                <w:szCs w:val="18"/>
              </w:rPr>
              <w:t>)</w:t>
            </w:r>
            <w:r w:rsidRPr="005B1E06">
              <w:rPr>
                <w:rFonts w:ascii="Times New Roman" w:hAnsi="Times New Roman"/>
                <w:kern w:val="0"/>
                <w:sz w:val="18"/>
                <w:szCs w:val="18"/>
                <w:vertAlign w:val="subscript"/>
              </w:rPr>
              <w:t>2</w:t>
            </w:r>
          </w:p>
        </w:tc>
        <w:tc>
          <w:tcPr>
            <w:tcW w:w="1276" w:type="dxa"/>
            <w:tcBorders>
              <w:top w:val="single" w:sz="4" w:space="0" w:color="auto"/>
              <w:left w:val="single" w:sz="4" w:space="0" w:color="auto"/>
              <w:bottom w:val="single" w:sz="4" w:space="0" w:color="auto"/>
              <w:right w:val="single" w:sz="4" w:space="0" w:color="auto"/>
            </w:tcBorders>
            <w:vAlign w:val="center"/>
          </w:tcPr>
          <w:p w14:paraId="3253ED00" w14:textId="7ACCE201"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2.6</w:t>
            </w:r>
          </w:p>
        </w:tc>
        <w:tc>
          <w:tcPr>
            <w:tcW w:w="992" w:type="dxa"/>
            <w:tcBorders>
              <w:top w:val="single" w:sz="4" w:space="0" w:color="auto"/>
              <w:left w:val="single" w:sz="4" w:space="0" w:color="auto"/>
              <w:bottom w:val="single" w:sz="4" w:space="0" w:color="auto"/>
              <w:right w:val="single" w:sz="4" w:space="0" w:color="auto"/>
            </w:tcBorders>
            <w:vAlign w:val="center"/>
          </w:tcPr>
          <w:p w14:paraId="58B7F5FD" w14:textId="4A33ABE4"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81</w:t>
            </w:r>
          </w:p>
        </w:tc>
        <w:tc>
          <w:tcPr>
            <w:tcW w:w="1110" w:type="dxa"/>
            <w:tcBorders>
              <w:top w:val="single" w:sz="4" w:space="0" w:color="auto"/>
              <w:left w:val="single" w:sz="4" w:space="0" w:color="auto"/>
              <w:bottom w:val="single" w:sz="4" w:space="0" w:color="auto"/>
              <w:right w:val="single" w:sz="4" w:space="0" w:color="auto"/>
            </w:tcBorders>
            <w:vAlign w:val="center"/>
          </w:tcPr>
          <w:p w14:paraId="2464C55A" w14:textId="37A980E5"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R</w:t>
            </w:r>
            <w:r>
              <w:rPr>
                <w:rFonts w:ascii="Times New Roman" w:hAnsi="Times New Roman" w:hint="eastAsia"/>
                <w:kern w:val="0"/>
                <w:sz w:val="18"/>
                <w:szCs w:val="18"/>
              </w:rPr>
              <w:t>ef.</w:t>
            </w:r>
            <w:r w:rsidR="00BE3EBA">
              <w:rPr>
                <w:rFonts w:ascii="Times New Roman" w:hAnsi="Times New Roman"/>
                <w:kern w:val="0"/>
                <w:sz w:val="18"/>
                <w:szCs w:val="18"/>
              </w:rPr>
              <w:fldChar w:fldCharType="begin"/>
            </w:r>
            <w:r w:rsidR="00BE3EBA">
              <w:rPr>
                <w:rFonts w:ascii="Times New Roman" w:hAnsi="Times New Roman"/>
                <w:kern w:val="0"/>
                <w:sz w:val="18"/>
                <w:szCs w:val="18"/>
              </w:rPr>
              <w:instrText xml:space="preserve"> ADDIN ZOTERO_ITEM CSL_CITATION {"citationID":"r4TqU8v7","properties":{"formattedCitation":"\\super 6\\nosupersub{}","plainCitation":"6","noteIndex":0},"citationItems":[{"id":612,"uris":["http://zotero.org/users/9519945/items/ECY45RG7"],"itemData":{"id":612,"type":"article-journal","abstract":"We investigate the removal of heavy metal ions from synthetic contaminated water on a laboratory scale using a carboxylated-graphene oxide (GO)-incorporated polyphenylsulfone (PPSU) nanofiltration membrane (the so called PPSU/carboxylated-GO nanocomposite membrane). The prepared membranes were characterized with respect to the rheology of the doping solutions and based on the morphology, topography, and charge density of the membranes. Spectroscopic analysis of the membranes was also performed. The nanofiltration performance was demonstrated by the removal of five heavy metal ions (arsenic, chromium, cadmium, lead, and zinc). The effects of carboxylated-GO on the membrane molecular weight cut-off, hydraulic permeability, and heavy metal ion removal performance were investigated with respect to different factors, including feed concentration from single ions, transmembrane pressure (TMP) with mixed ions, and permeate flux. The addition of carboxylated-GO produced a membrane with enhanced properties that exhibited superior performance. Increasing the feed concentration and TMP did not affect the removal of anions; however, the removal of cations slightly decreased with the resulting membrane. The maximum removal rates of heavy metal ions were &gt;98% and </w:instrText>
            </w:r>
            <w:r w:rsidR="00BE3EBA">
              <w:rPr>
                <w:rFonts w:ascii="Cambria Math" w:hAnsi="Cambria Math" w:cs="Cambria Math"/>
                <w:kern w:val="0"/>
                <w:sz w:val="18"/>
                <w:szCs w:val="18"/>
              </w:rPr>
              <w:instrText>∼</w:instrText>
            </w:r>
            <w:r w:rsidR="00BE3EBA">
              <w:rPr>
                <w:rFonts w:ascii="Times New Roman" w:hAnsi="Times New Roman"/>
                <w:kern w:val="0"/>
                <w:sz w:val="18"/>
                <w:szCs w:val="18"/>
              </w:rPr>
              <w:instrText xml:space="preserve">80% for the anions and cations, respectively, and an enhanced volumetric flux of 27 ± 3 L m−2 h−1 was observed. This result is based on the Donnan exclusion principle, which is attributable to the surface charge of −70 mV and the order of the hydrated metal radii. The prepared PPSU/carboxylated-GO nanocomposite membrane provided impressive heavy metal ion removal and showed an acceptable volumetric flux under the applied parameters; this work demonstrates very economically advantageous conditions for heavy metal ion removal.","container-title":"Environmental Science: Water Research &amp; Technology","DOI":"10.1039/C7EW00506G","ISSN":"2053-1419","issue":"3","journalAbbreviation":"Environ. Sci.: Water Res. Technol.","language":"en","note":"SC: 0000091[s0] \npublisher: The Royal Society of Chemistry","page":"438-448","source":"pubs.rsc.org","title":"Removal of heavy metal ions using a carboxylated graphene oxide-incorporated polyphenylsulfone nanofiltration membrane","volume":"4","author":[{"family":"Shukla","given":"Arun Kumar"},{"family":"Alam","given":"Javed"},{"family":"Alhoshan","given":"Mansour"},{"family":"Dass","given":"Lawrence Arockiasamy"},{"family":"Ali","given":"Fekri Abdulraqeb Ahmed"},{"family":"R","given":"Muthumareeswaran M."},{"family":"Mishra","given":"Umesh"},{"family":"Ansari","given":"Mohammad Azam"}],"issued":{"date-parts":[["2018",3,1]]},"citation-key":"shuklaRemovalHeavyMetal2018"}}],"schema":"https://github.com/citation-style-language/schema/raw/master/csl-citation.json"} </w:instrText>
            </w:r>
            <w:r w:rsidR="00BE3EBA">
              <w:rPr>
                <w:rFonts w:ascii="Times New Roman" w:hAnsi="Times New Roman"/>
                <w:kern w:val="0"/>
                <w:sz w:val="18"/>
                <w:szCs w:val="18"/>
              </w:rPr>
              <w:fldChar w:fldCharType="separate"/>
            </w:r>
            <w:r w:rsidR="00710911" w:rsidRPr="00710911">
              <w:rPr>
                <w:rFonts w:ascii="Times New Roman" w:hAnsi="Times New Roman"/>
                <w:kern w:val="0"/>
                <w:sz w:val="18"/>
                <w:szCs w:val="24"/>
                <w:vertAlign w:val="superscript"/>
              </w:rPr>
              <w:t>6</w:t>
            </w:r>
            <w:r w:rsidR="00BE3EBA">
              <w:rPr>
                <w:rFonts w:ascii="Times New Roman" w:hAnsi="Times New Roman"/>
                <w:kern w:val="0"/>
                <w:sz w:val="18"/>
                <w:szCs w:val="18"/>
              </w:rPr>
              <w:fldChar w:fldCharType="end"/>
            </w:r>
          </w:p>
        </w:tc>
      </w:tr>
      <w:tr w:rsidR="004278BE" w14:paraId="2B42CA3B" w14:textId="77777777" w:rsidTr="00D04DEF">
        <w:trPr>
          <w:jc w:val="center"/>
        </w:trPr>
        <w:tc>
          <w:tcPr>
            <w:tcW w:w="1295" w:type="dxa"/>
            <w:vMerge/>
            <w:tcBorders>
              <w:top w:val="single" w:sz="4" w:space="0" w:color="auto"/>
              <w:left w:val="single" w:sz="4" w:space="0" w:color="auto"/>
              <w:bottom w:val="single" w:sz="4" w:space="0" w:color="auto"/>
              <w:right w:val="single" w:sz="4" w:space="0" w:color="auto"/>
            </w:tcBorders>
            <w:vAlign w:val="center"/>
          </w:tcPr>
          <w:p w14:paraId="4BA816C0" w14:textId="77777777" w:rsidR="004278BE" w:rsidRDefault="004278BE" w:rsidP="004278BE">
            <w:pPr>
              <w:widowControl/>
              <w:jc w:val="left"/>
              <w:rPr>
                <w:rFonts w:ascii="Times New Roman" w:hAnsi="Times New Roman"/>
                <w:kern w:val="0"/>
                <w:sz w:val="18"/>
                <w:szCs w:val="18"/>
              </w:rPr>
            </w:pPr>
          </w:p>
        </w:tc>
        <w:tc>
          <w:tcPr>
            <w:tcW w:w="1418" w:type="dxa"/>
            <w:tcBorders>
              <w:top w:val="single" w:sz="4" w:space="0" w:color="auto"/>
              <w:left w:val="single" w:sz="4" w:space="0" w:color="auto"/>
              <w:bottom w:val="single" w:sz="4" w:space="0" w:color="auto"/>
              <w:right w:val="single" w:sz="4" w:space="0" w:color="auto"/>
            </w:tcBorders>
          </w:tcPr>
          <w:p w14:paraId="0A7D94FA" w14:textId="1517A8F4" w:rsidR="004278BE" w:rsidRDefault="004278BE" w:rsidP="004278BE">
            <w:pPr>
              <w:jc w:val="center"/>
              <w:rPr>
                <w:rFonts w:ascii="Times New Roman" w:hAnsi="Times New Roman"/>
                <w:kern w:val="0"/>
                <w:sz w:val="18"/>
                <w:szCs w:val="18"/>
              </w:rPr>
            </w:pPr>
            <w:r>
              <w:rPr>
                <w:rFonts w:ascii="Times New Roman" w:hAnsi="Times New Roman"/>
                <w:kern w:val="0"/>
                <w:sz w:val="18"/>
                <w:szCs w:val="18"/>
              </w:rPr>
              <w:t>PEI/POSS-GO</w:t>
            </w:r>
          </w:p>
        </w:tc>
        <w:tc>
          <w:tcPr>
            <w:tcW w:w="1417" w:type="dxa"/>
            <w:tcBorders>
              <w:top w:val="single" w:sz="4" w:space="0" w:color="auto"/>
              <w:left w:val="single" w:sz="4" w:space="0" w:color="auto"/>
              <w:bottom w:val="single" w:sz="4" w:space="0" w:color="auto"/>
              <w:right w:val="single" w:sz="4" w:space="0" w:color="auto"/>
            </w:tcBorders>
            <w:vAlign w:val="center"/>
          </w:tcPr>
          <w:p w14:paraId="0EC8EA67" w14:textId="6CB18FC4"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phase inversion</w:t>
            </w:r>
          </w:p>
        </w:tc>
        <w:tc>
          <w:tcPr>
            <w:tcW w:w="992" w:type="dxa"/>
            <w:tcBorders>
              <w:top w:val="single" w:sz="4" w:space="0" w:color="auto"/>
              <w:left w:val="single" w:sz="4" w:space="0" w:color="auto"/>
              <w:bottom w:val="single" w:sz="4" w:space="0" w:color="auto"/>
              <w:right w:val="single" w:sz="4" w:space="0" w:color="auto"/>
            </w:tcBorders>
            <w:vAlign w:val="center"/>
          </w:tcPr>
          <w:p w14:paraId="4CD53201" w14:textId="6BED3BD9"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Cu</w:t>
            </w:r>
            <w:r w:rsidRPr="00956803">
              <w:rPr>
                <w:rFonts w:ascii="Times New Roman" w:hAnsi="Times New Roman"/>
                <w:kern w:val="0"/>
                <w:sz w:val="18"/>
                <w:szCs w:val="18"/>
                <w:vertAlign w:val="superscript"/>
              </w:rPr>
              <w:t>2+</w:t>
            </w:r>
          </w:p>
        </w:tc>
        <w:tc>
          <w:tcPr>
            <w:tcW w:w="1276" w:type="dxa"/>
            <w:tcBorders>
              <w:top w:val="single" w:sz="4" w:space="0" w:color="auto"/>
              <w:left w:val="single" w:sz="4" w:space="0" w:color="auto"/>
              <w:bottom w:val="single" w:sz="4" w:space="0" w:color="auto"/>
              <w:right w:val="single" w:sz="4" w:space="0" w:color="auto"/>
            </w:tcBorders>
            <w:vAlign w:val="center"/>
          </w:tcPr>
          <w:p w14:paraId="29EC403C" w14:textId="3DFC58AF"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7.2</w:t>
            </w:r>
          </w:p>
        </w:tc>
        <w:tc>
          <w:tcPr>
            <w:tcW w:w="992" w:type="dxa"/>
            <w:tcBorders>
              <w:top w:val="single" w:sz="4" w:space="0" w:color="auto"/>
              <w:left w:val="single" w:sz="4" w:space="0" w:color="auto"/>
              <w:bottom w:val="single" w:sz="4" w:space="0" w:color="auto"/>
              <w:right w:val="single" w:sz="4" w:space="0" w:color="auto"/>
            </w:tcBorders>
            <w:vAlign w:val="center"/>
          </w:tcPr>
          <w:p w14:paraId="6768F88A" w14:textId="23491B08"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55</w:t>
            </w:r>
          </w:p>
        </w:tc>
        <w:tc>
          <w:tcPr>
            <w:tcW w:w="1110" w:type="dxa"/>
            <w:tcBorders>
              <w:top w:val="single" w:sz="4" w:space="0" w:color="auto"/>
              <w:left w:val="single" w:sz="4" w:space="0" w:color="auto"/>
              <w:bottom w:val="single" w:sz="4" w:space="0" w:color="auto"/>
              <w:right w:val="single" w:sz="4" w:space="0" w:color="auto"/>
            </w:tcBorders>
            <w:vAlign w:val="center"/>
          </w:tcPr>
          <w:p w14:paraId="4113AF8F" w14:textId="14CBB70E"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R</w:t>
            </w:r>
            <w:r>
              <w:rPr>
                <w:rFonts w:ascii="Times New Roman" w:hAnsi="Times New Roman" w:hint="eastAsia"/>
                <w:kern w:val="0"/>
                <w:sz w:val="18"/>
                <w:szCs w:val="18"/>
              </w:rPr>
              <w:t>ef.</w:t>
            </w:r>
            <w:r w:rsidR="00BE3EBA">
              <w:rPr>
                <w:rFonts w:ascii="Times New Roman" w:hAnsi="Times New Roman"/>
                <w:kern w:val="0"/>
                <w:sz w:val="18"/>
                <w:szCs w:val="18"/>
              </w:rPr>
              <w:fldChar w:fldCharType="begin"/>
            </w:r>
            <w:r w:rsidR="00BE3EBA">
              <w:rPr>
                <w:rFonts w:ascii="Times New Roman" w:hAnsi="Times New Roman"/>
                <w:kern w:val="0"/>
                <w:sz w:val="18"/>
                <w:szCs w:val="18"/>
              </w:rPr>
              <w:instrText xml:space="preserve"> ADDIN ZOTERO_ITEM CSL_CITATION {"citationID":"OmKsXjJu","properties":{"formattedCitation":"\\super 7\\nosupersub{}","plainCitation":"7","noteIndex":0},"citationItems":[{"id":613,"uris":["http://zotero.org/users/9519945/items/ET7ECBXQ"],"itemData":{"id":613,"type":"article-journal","abstract":"Surface functionalization of graphene oxide (GO) nanoplates was performed by glycidyl polyhedral oligosilsesquioxane (POSS), and was used to fabrication of polyetherimide (PEI) based nanofiltration membranes by phase inversion method. The prepared membranes characterized by Field emission scanning electron microscopy (FESEM), Fourier transform infrared spectroscopy (FTIR), X-ray spectrometry (EDX) and atomic force microscopy (AFM) analysis. The effect of different concentrations of glycidyl POSS-GO (PG) in membrane matrix on separation performance and antifouling property of blended membranes was investigated by contact angle measurement, pure water flux, Na2SO4, Pb(NO3)2, CrSO4 and Cu(NO3)2 rejection and flux recovery ratio. The blended PEI/PG membranes showed significant separation performance and antifouling properties compared with neat PEI and PEI/GO membranes. The highest pure water flux measured 74.77 (L/m2·h) for the blended membrane with 0.001 wt% of PG whereas it was 51.06 (L/m2·h) for the PEI/GO membrane and 17.63 (L/m2·h) for pristine membrane at 4.5 bar pressure. The blended PEI/PG membranes showed outstanding Na2SO4 and Pb(NO3)2, CrSO4, and Cu(NO3)2 rejection compared to blended PEI/GO membranes and neat PEI ones. Furthermore, the highest flux recover ratio (FRR) value was obtained (96%) for the blended [PEI/0.1 %wt PG] membrane whereas FRR was (40%) for PEI/GO and (33%) for the neat PEI membranes.","container-title":"Separation and Purification Technology","DOI":"10.1016/j.seppur.2020.116745","ISSN":"1383-5866","journalAbbreviation":"Separation and Purification Technology","language":"en","note":"SC: 0000064[s0]","page":"116745","source":"ScienceDirect","title":"New mixed matrix PEI nanofiltration membrane decorated by glycidyl-POSS functionalized graphene oxide nanoplates with enhanced separation and antifouling behaviour: Heavy metal ions removal","title-short":"New mixed matrix PEI nanofiltration membrane decorated by glycidyl-POSS functionalized graphene oxide nanoplates with enhanced separation and antifouling behaviour","volume":"242","author":[{"family":"Bandehali","given":"Samaneh"},{"family":"Moghadassi","given":"Abdolreza"},{"family":"Parvizian","given":"Fahime"},{"family":"Zhang","given":"Yatao"},{"family":"Hosseini","given":"Sayed Mohsen"},{"family":"Shen","given":"Jiangnan"}],"issued":{"date-parts":[["2020",7,1]]},"citation-key":"bandehaliNewMixedMatrix2020"}}],"schema":"https://github.com/citation-style-language/schema/raw/master/csl-citation.json"} </w:instrText>
            </w:r>
            <w:r w:rsidR="00BE3EBA">
              <w:rPr>
                <w:rFonts w:ascii="Times New Roman" w:hAnsi="Times New Roman"/>
                <w:kern w:val="0"/>
                <w:sz w:val="18"/>
                <w:szCs w:val="18"/>
              </w:rPr>
              <w:fldChar w:fldCharType="separate"/>
            </w:r>
            <w:r w:rsidR="00710911" w:rsidRPr="00710911">
              <w:rPr>
                <w:rFonts w:ascii="Times New Roman" w:hAnsi="Times New Roman"/>
                <w:kern w:val="0"/>
                <w:sz w:val="18"/>
                <w:szCs w:val="24"/>
                <w:vertAlign w:val="superscript"/>
              </w:rPr>
              <w:t>7</w:t>
            </w:r>
            <w:r w:rsidR="00BE3EBA">
              <w:rPr>
                <w:rFonts w:ascii="Times New Roman" w:hAnsi="Times New Roman"/>
                <w:kern w:val="0"/>
                <w:sz w:val="18"/>
                <w:szCs w:val="18"/>
              </w:rPr>
              <w:fldChar w:fldCharType="end"/>
            </w:r>
          </w:p>
        </w:tc>
      </w:tr>
      <w:tr w:rsidR="004278BE" w14:paraId="09B88326" w14:textId="77777777" w:rsidTr="00D04DEF">
        <w:trPr>
          <w:jc w:val="center"/>
        </w:trPr>
        <w:tc>
          <w:tcPr>
            <w:tcW w:w="1295" w:type="dxa"/>
            <w:vMerge/>
            <w:tcBorders>
              <w:top w:val="single" w:sz="4" w:space="0" w:color="auto"/>
              <w:left w:val="single" w:sz="4" w:space="0" w:color="auto"/>
              <w:bottom w:val="single" w:sz="4" w:space="0" w:color="auto"/>
              <w:right w:val="single" w:sz="4" w:space="0" w:color="auto"/>
            </w:tcBorders>
            <w:vAlign w:val="center"/>
          </w:tcPr>
          <w:p w14:paraId="3C5505A3" w14:textId="77777777" w:rsidR="004278BE" w:rsidRDefault="004278BE" w:rsidP="004278BE">
            <w:pPr>
              <w:widowControl/>
              <w:jc w:val="left"/>
              <w:rPr>
                <w:rFonts w:ascii="Times New Roman" w:hAnsi="Times New Roman"/>
                <w:kern w:val="0"/>
                <w:sz w:val="18"/>
                <w:szCs w:val="18"/>
              </w:rPr>
            </w:pPr>
          </w:p>
        </w:tc>
        <w:tc>
          <w:tcPr>
            <w:tcW w:w="1418" w:type="dxa"/>
            <w:tcBorders>
              <w:top w:val="single" w:sz="4" w:space="0" w:color="auto"/>
              <w:left w:val="single" w:sz="4" w:space="0" w:color="auto"/>
              <w:bottom w:val="single" w:sz="4" w:space="0" w:color="auto"/>
              <w:right w:val="single" w:sz="4" w:space="0" w:color="auto"/>
            </w:tcBorders>
          </w:tcPr>
          <w:p w14:paraId="24C60DA4" w14:textId="71A75801"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CS-P/T-PEI</w:t>
            </w:r>
          </w:p>
        </w:tc>
        <w:tc>
          <w:tcPr>
            <w:tcW w:w="1417" w:type="dxa"/>
            <w:tcBorders>
              <w:top w:val="single" w:sz="4" w:space="0" w:color="auto"/>
              <w:left w:val="single" w:sz="4" w:space="0" w:color="auto"/>
              <w:bottom w:val="single" w:sz="4" w:space="0" w:color="auto"/>
              <w:right w:val="single" w:sz="4" w:space="0" w:color="auto"/>
            </w:tcBorders>
            <w:vAlign w:val="center"/>
          </w:tcPr>
          <w:p w14:paraId="5D0614BC" w14:textId="3825E3EA" w:rsidR="004278BE" w:rsidRDefault="004278BE" w:rsidP="004278BE">
            <w:pPr>
              <w:spacing w:line="300" w:lineRule="auto"/>
              <w:jc w:val="center"/>
              <w:rPr>
                <w:rFonts w:ascii="Times New Roman" w:hAnsi="Times New Roman"/>
                <w:kern w:val="0"/>
                <w:sz w:val="18"/>
                <w:szCs w:val="18"/>
              </w:rPr>
            </w:pPr>
            <w:r w:rsidRPr="009C51B9">
              <w:rPr>
                <w:rFonts w:ascii="Times New Roman" w:hAnsi="Times New Roman"/>
                <w:kern w:val="0"/>
                <w:sz w:val="18"/>
                <w:szCs w:val="18"/>
              </w:rPr>
              <w:t>CIL-IP-P</w:t>
            </w:r>
          </w:p>
        </w:tc>
        <w:tc>
          <w:tcPr>
            <w:tcW w:w="992" w:type="dxa"/>
            <w:tcBorders>
              <w:top w:val="single" w:sz="4" w:space="0" w:color="auto"/>
              <w:left w:val="single" w:sz="4" w:space="0" w:color="auto"/>
              <w:bottom w:val="single" w:sz="4" w:space="0" w:color="auto"/>
              <w:right w:val="single" w:sz="4" w:space="0" w:color="auto"/>
            </w:tcBorders>
            <w:vAlign w:val="center"/>
          </w:tcPr>
          <w:p w14:paraId="4D564710" w14:textId="4FF510E1"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Cu</w:t>
            </w:r>
            <w:r w:rsidRPr="00956803">
              <w:rPr>
                <w:rFonts w:ascii="Times New Roman" w:hAnsi="Times New Roman"/>
                <w:kern w:val="0"/>
                <w:sz w:val="18"/>
                <w:szCs w:val="18"/>
                <w:vertAlign w:val="superscript"/>
              </w:rPr>
              <w:t>2+</w:t>
            </w:r>
            <w:r>
              <w:rPr>
                <w:rFonts w:ascii="Times New Roman" w:hAnsi="Times New Roman"/>
                <w:kern w:val="0"/>
                <w:sz w:val="18"/>
                <w:szCs w:val="18"/>
              </w:rPr>
              <w:t>/Pb</w:t>
            </w:r>
            <w:r w:rsidRPr="00956803">
              <w:rPr>
                <w:rFonts w:ascii="Times New Roman" w:hAnsi="Times New Roman"/>
                <w:kern w:val="0"/>
                <w:sz w:val="18"/>
                <w:szCs w:val="18"/>
                <w:vertAlign w:val="superscript"/>
              </w:rPr>
              <w:t>2+</w:t>
            </w:r>
          </w:p>
        </w:tc>
        <w:tc>
          <w:tcPr>
            <w:tcW w:w="1276" w:type="dxa"/>
            <w:tcBorders>
              <w:top w:val="single" w:sz="4" w:space="0" w:color="auto"/>
              <w:left w:val="single" w:sz="4" w:space="0" w:color="auto"/>
              <w:bottom w:val="single" w:sz="4" w:space="0" w:color="auto"/>
              <w:right w:val="single" w:sz="4" w:space="0" w:color="auto"/>
            </w:tcBorders>
            <w:vAlign w:val="center"/>
          </w:tcPr>
          <w:p w14:paraId="01F117B1" w14:textId="5B8ACB4C"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10.9</w:t>
            </w:r>
          </w:p>
        </w:tc>
        <w:tc>
          <w:tcPr>
            <w:tcW w:w="992" w:type="dxa"/>
            <w:tcBorders>
              <w:top w:val="single" w:sz="4" w:space="0" w:color="auto"/>
              <w:left w:val="single" w:sz="4" w:space="0" w:color="auto"/>
              <w:bottom w:val="single" w:sz="4" w:space="0" w:color="auto"/>
              <w:right w:val="single" w:sz="4" w:space="0" w:color="auto"/>
            </w:tcBorders>
            <w:vAlign w:val="center"/>
          </w:tcPr>
          <w:p w14:paraId="1926A3D7" w14:textId="2556DBC9"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91/90.4</w:t>
            </w:r>
          </w:p>
        </w:tc>
        <w:tc>
          <w:tcPr>
            <w:tcW w:w="1110" w:type="dxa"/>
            <w:tcBorders>
              <w:top w:val="single" w:sz="4" w:space="0" w:color="auto"/>
              <w:left w:val="single" w:sz="4" w:space="0" w:color="auto"/>
              <w:bottom w:val="single" w:sz="4" w:space="0" w:color="auto"/>
              <w:right w:val="single" w:sz="4" w:space="0" w:color="auto"/>
            </w:tcBorders>
            <w:vAlign w:val="center"/>
          </w:tcPr>
          <w:p w14:paraId="7A682DF8" w14:textId="750A6C9B"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R</w:t>
            </w:r>
            <w:r>
              <w:rPr>
                <w:rFonts w:ascii="Times New Roman" w:hAnsi="Times New Roman" w:hint="eastAsia"/>
                <w:kern w:val="0"/>
                <w:sz w:val="18"/>
                <w:szCs w:val="18"/>
              </w:rPr>
              <w:t>ef.</w:t>
            </w:r>
            <w:r w:rsidR="00BE3EBA">
              <w:rPr>
                <w:rFonts w:ascii="Times New Roman" w:hAnsi="Times New Roman"/>
                <w:kern w:val="0"/>
                <w:sz w:val="18"/>
                <w:szCs w:val="18"/>
              </w:rPr>
              <w:fldChar w:fldCharType="begin"/>
            </w:r>
            <w:r w:rsidR="00BE3EBA">
              <w:rPr>
                <w:rFonts w:ascii="Times New Roman" w:hAnsi="Times New Roman"/>
                <w:kern w:val="0"/>
                <w:sz w:val="18"/>
                <w:szCs w:val="18"/>
              </w:rPr>
              <w:instrText xml:space="preserve"> ADDIN ZOTERO_ITEM CSL_CITATION {"citationID":"ajsrBowQ","properties":{"formattedCitation":"\\super 8\\nosupersub{}","plainCitation":"8","noteIndex":0},"citationItems":[{"id":598,"uris":["http://zotero.org/users/9519945/items/D7JHQPTL"],"itemData":{"id":598,"type":"article-journal","abstract":"Positively charged nanofiltration (NF) membranes have been vitally employed to treat heavy metal ions contained in wastewater. Nevertheless, positively charged NF membranes possessing both high permeance and rejections continue to be a bottleneck in engineering applications owing to the trade-off between rejection and permeance. Herein, a highly permeable and positively charged NF membrane with multilayer structures was prepared using a chitosan interlayer-assisted low-temperature interfacial polymerization and surface grafting polyethyleneimine (CIL-IP-P) strategy. The chemical components, surface morphologies, and separation characteristics of the prepared NF membranes were investigated systematically. The construction of a chitosan interlayer increased hydrophilicity and influenced the IP reaction by modulating the monomer diffusion. Grafting polyethyleneimine (PEI) further resulted in NF membranes with higher electro-positivity, larger specific surface area, and narrower average pore diameter. Hence, the trade-off between rejection and permeance in conventional positively charged NF membranes was surmounted. An excellent water permeance of 10.9 ± 0.6 L m−2 h−1 bar−1 and a satisfactory rejection for heavy metals (93.3, 92.8, 91.0, 90.4, and 89.2 % for Ni2+, Mn2+, Cu2+, Cd2+, and Pb2+) were observed. The CIL-IP-P strategy provided in this study is promising to tailor a high-performance positively charged NF membrane for fast heavy metal removals.","container-title":"Desalination","DOI":"10.1016/j.desal.2022.116266","ISSN":"0011-9164","journalAbbreviation":"Desalination","language":"en","note":"SC: 0000002[s1]","page":"116266","source":"ScienceDirect","title":"Highly permeable positively charged nanofiltration membranes with multilayer structures for multiple heavy metal removals","volume":"548","author":[{"family":"Cheng","given":"Xiaoxiang"},{"family":"Zhang","given":"Yongrui"},{"family":"Shao","given":"Senlin"},{"family":"Lai","given":"Cunxian"},{"family":"Wu","given":"Daoji"},{"family":"Xu","given":"Jingtao"},{"family":"Luo","given":"Xinsheng"},{"family":"Xu","given":"Daliang"},{"family":"Liang","given":"Heng"},{"family":"Zhu","given":"Xuewu"}],"issued":{"date-parts":[["2023",2,15]]},"citation-key":"chengHighlyPermeablePositively2023"}}],"schema":"https://github.com/citation-style-language/schema/raw/master/csl-citation.json"} </w:instrText>
            </w:r>
            <w:r w:rsidR="00BE3EBA">
              <w:rPr>
                <w:rFonts w:ascii="Times New Roman" w:hAnsi="Times New Roman"/>
                <w:kern w:val="0"/>
                <w:sz w:val="18"/>
                <w:szCs w:val="18"/>
              </w:rPr>
              <w:fldChar w:fldCharType="separate"/>
            </w:r>
            <w:r w:rsidR="00710911" w:rsidRPr="00710911">
              <w:rPr>
                <w:rFonts w:ascii="Times New Roman" w:hAnsi="Times New Roman"/>
                <w:kern w:val="0"/>
                <w:sz w:val="18"/>
                <w:szCs w:val="24"/>
                <w:vertAlign w:val="superscript"/>
              </w:rPr>
              <w:t>8</w:t>
            </w:r>
            <w:r w:rsidR="00BE3EBA">
              <w:rPr>
                <w:rFonts w:ascii="Times New Roman" w:hAnsi="Times New Roman"/>
                <w:kern w:val="0"/>
                <w:sz w:val="18"/>
                <w:szCs w:val="18"/>
              </w:rPr>
              <w:fldChar w:fldCharType="end"/>
            </w:r>
          </w:p>
        </w:tc>
      </w:tr>
      <w:tr w:rsidR="004278BE" w14:paraId="6DD82429" w14:textId="77777777" w:rsidTr="00D04DEF">
        <w:trPr>
          <w:jc w:val="center"/>
        </w:trPr>
        <w:tc>
          <w:tcPr>
            <w:tcW w:w="1295" w:type="dxa"/>
            <w:vMerge w:val="restart"/>
            <w:tcBorders>
              <w:top w:val="single" w:sz="4" w:space="0" w:color="auto"/>
              <w:left w:val="single" w:sz="4" w:space="0" w:color="auto"/>
              <w:bottom w:val="single" w:sz="4" w:space="0" w:color="auto"/>
              <w:right w:val="single" w:sz="4" w:space="0" w:color="auto"/>
            </w:tcBorders>
            <w:vAlign w:val="center"/>
          </w:tcPr>
          <w:p w14:paraId="32F1F8A0" w14:textId="6024809F" w:rsidR="004278BE" w:rsidRDefault="004278BE" w:rsidP="004278BE">
            <w:pPr>
              <w:jc w:val="center"/>
              <w:rPr>
                <w:rFonts w:ascii="Times New Roman" w:hAnsi="Times New Roman"/>
                <w:kern w:val="0"/>
                <w:sz w:val="18"/>
                <w:szCs w:val="18"/>
              </w:rPr>
            </w:pPr>
            <w:r>
              <w:rPr>
                <w:rFonts w:ascii="Times New Roman" w:hAnsi="Times New Roman"/>
                <w:kern w:val="0"/>
                <w:sz w:val="18"/>
                <w:szCs w:val="18"/>
              </w:rPr>
              <w:t>2D materials</w:t>
            </w:r>
          </w:p>
        </w:tc>
        <w:tc>
          <w:tcPr>
            <w:tcW w:w="1418" w:type="dxa"/>
            <w:tcBorders>
              <w:top w:val="single" w:sz="4" w:space="0" w:color="auto"/>
              <w:left w:val="single" w:sz="4" w:space="0" w:color="auto"/>
              <w:bottom w:val="single" w:sz="4" w:space="0" w:color="auto"/>
              <w:right w:val="single" w:sz="4" w:space="0" w:color="auto"/>
            </w:tcBorders>
          </w:tcPr>
          <w:p w14:paraId="07DBEC6B" w14:textId="6081E5F5"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MoS</w:t>
            </w:r>
            <w:r w:rsidRPr="00FE07EE">
              <w:rPr>
                <w:rFonts w:ascii="Times New Roman" w:hAnsi="Times New Roman"/>
                <w:kern w:val="0"/>
                <w:sz w:val="18"/>
                <w:szCs w:val="18"/>
                <w:vertAlign w:val="subscript"/>
              </w:rPr>
              <w:t>2</w:t>
            </w:r>
            <w:r>
              <w:rPr>
                <w:rFonts w:ascii="Times New Roman" w:hAnsi="Times New Roman"/>
                <w:kern w:val="0"/>
                <w:sz w:val="18"/>
                <w:szCs w:val="18"/>
              </w:rPr>
              <w:t>/PEI</w:t>
            </w:r>
          </w:p>
        </w:tc>
        <w:tc>
          <w:tcPr>
            <w:tcW w:w="1417" w:type="dxa"/>
            <w:tcBorders>
              <w:top w:val="single" w:sz="4" w:space="0" w:color="auto"/>
              <w:left w:val="single" w:sz="4" w:space="0" w:color="auto"/>
              <w:bottom w:val="single" w:sz="4" w:space="0" w:color="auto"/>
              <w:right w:val="single" w:sz="4" w:space="0" w:color="auto"/>
            </w:tcBorders>
            <w:vAlign w:val="center"/>
          </w:tcPr>
          <w:p w14:paraId="1B0973A1" w14:textId="5A58B85F"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incorporate</w:t>
            </w:r>
          </w:p>
        </w:tc>
        <w:tc>
          <w:tcPr>
            <w:tcW w:w="992" w:type="dxa"/>
            <w:tcBorders>
              <w:top w:val="single" w:sz="4" w:space="0" w:color="auto"/>
              <w:left w:val="single" w:sz="4" w:space="0" w:color="auto"/>
              <w:bottom w:val="single" w:sz="4" w:space="0" w:color="auto"/>
              <w:right w:val="single" w:sz="4" w:space="0" w:color="auto"/>
            </w:tcBorders>
            <w:vAlign w:val="center"/>
          </w:tcPr>
          <w:p w14:paraId="54A5A827" w14:textId="0EBB5166" w:rsidR="004278BE" w:rsidRDefault="004278BE" w:rsidP="004278BE">
            <w:pPr>
              <w:spacing w:line="300" w:lineRule="auto"/>
              <w:jc w:val="center"/>
              <w:rPr>
                <w:rFonts w:ascii="Times New Roman" w:hAnsi="Times New Roman"/>
                <w:kern w:val="0"/>
                <w:sz w:val="18"/>
                <w:szCs w:val="18"/>
              </w:rPr>
            </w:pPr>
            <w:r>
              <w:rPr>
                <w:rFonts w:ascii="Times New Roman" w:hAnsi="Times New Roman" w:hint="eastAsia"/>
                <w:kern w:val="0"/>
                <w:sz w:val="18"/>
                <w:szCs w:val="18"/>
              </w:rPr>
              <w:t>Z</w:t>
            </w:r>
            <w:r>
              <w:rPr>
                <w:rFonts w:ascii="Times New Roman" w:hAnsi="Times New Roman"/>
                <w:kern w:val="0"/>
                <w:sz w:val="18"/>
                <w:szCs w:val="18"/>
              </w:rPr>
              <w:t>n</w:t>
            </w:r>
            <w:r w:rsidRPr="00956803">
              <w:rPr>
                <w:rFonts w:ascii="Times New Roman" w:hAnsi="Times New Roman"/>
                <w:kern w:val="0"/>
                <w:sz w:val="18"/>
                <w:szCs w:val="18"/>
                <w:vertAlign w:val="superscript"/>
              </w:rPr>
              <w:t>2+</w:t>
            </w:r>
            <w:r>
              <w:rPr>
                <w:rFonts w:ascii="Times New Roman" w:hAnsi="Times New Roman" w:hint="eastAsia"/>
                <w:kern w:val="0"/>
                <w:sz w:val="18"/>
                <w:szCs w:val="18"/>
              </w:rPr>
              <w:t>/Cu</w:t>
            </w:r>
            <w:r w:rsidRPr="00956803">
              <w:rPr>
                <w:rFonts w:ascii="Times New Roman" w:hAnsi="Times New Roman"/>
                <w:kern w:val="0"/>
                <w:sz w:val="18"/>
                <w:szCs w:val="18"/>
                <w:vertAlign w:val="superscript"/>
              </w:rPr>
              <w:t>2+</w:t>
            </w:r>
          </w:p>
        </w:tc>
        <w:tc>
          <w:tcPr>
            <w:tcW w:w="1276" w:type="dxa"/>
            <w:tcBorders>
              <w:top w:val="single" w:sz="4" w:space="0" w:color="auto"/>
              <w:left w:val="single" w:sz="4" w:space="0" w:color="auto"/>
              <w:bottom w:val="single" w:sz="4" w:space="0" w:color="auto"/>
              <w:right w:val="single" w:sz="4" w:space="0" w:color="auto"/>
            </w:tcBorders>
            <w:vAlign w:val="center"/>
          </w:tcPr>
          <w:p w14:paraId="7230B0A3" w14:textId="06655CAF" w:rsidR="004278BE" w:rsidRDefault="004278BE" w:rsidP="004278BE">
            <w:pPr>
              <w:spacing w:line="300" w:lineRule="auto"/>
              <w:jc w:val="center"/>
              <w:rPr>
                <w:rFonts w:ascii="Times New Roman" w:hAnsi="Times New Roman"/>
                <w:kern w:val="0"/>
                <w:sz w:val="18"/>
                <w:szCs w:val="18"/>
              </w:rPr>
            </w:pPr>
            <w:r>
              <w:rPr>
                <w:rFonts w:ascii="Times New Roman" w:hAnsi="Times New Roman" w:hint="eastAsia"/>
                <w:kern w:val="0"/>
                <w:sz w:val="18"/>
                <w:szCs w:val="18"/>
              </w:rPr>
              <w:t>2</w:t>
            </w:r>
            <w:r>
              <w:rPr>
                <w:rFonts w:ascii="Times New Roman" w:hAnsi="Times New Roman"/>
                <w:kern w:val="0"/>
                <w:sz w:val="18"/>
                <w:szCs w:val="18"/>
              </w:rPr>
              <w:t>.8/2.5</w:t>
            </w:r>
          </w:p>
        </w:tc>
        <w:tc>
          <w:tcPr>
            <w:tcW w:w="992" w:type="dxa"/>
            <w:tcBorders>
              <w:top w:val="single" w:sz="4" w:space="0" w:color="auto"/>
              <w:left w:val="single" w:sz="4" w:space="0" w:color="auto"/>
              <w:bottom w:val="single" w:sz="4" w:space="0" w:color="auto"/>
              <w:right w:val="single" w:sz="4" w:space="0" w:color="auto"/>
            </w:tcBorders>
            <w:vAlign w:val="center"/>
          </w:tcPr>
          <w:p w14:paraId="50F56090" w14:textId="2B36CBF6" w:rsidR="004278BE" w:rsidRDefault="004278BE" w:rsidP="004278BE">
            <w:pPr>
              <w:spacing w:line="300" w:lineRule="auto"/>
              <w:jc w:val="center"/>
              <w:rPr>
                <w:rFonts w:ascii="Times New Roman" w:hAnsi="Times New Roman"/>
                <w:kern w:val="0"/>
                <w:sz w:val="18"/>
                <w:szCs w:val="18"/>
              </w:rPr>
            </w:pPr>
            <w:r>
              <w:rPr>
                <w:rFonts w:ascii="Times New Roman" w:hAnsi="Times New Roman" w:hint="eastAsia"/>
                <w:kern w:val="0"/>
                <w:sz w:val="18"/>
                <w:szCs w:val="18"/>
              </w:rPr>
              <w:t>9</w:t>
            </w:r>
            <w:r>
              <w:rPr>
                <w:rFonts w:ascii="Times New Roman" w:hAnsi="Times New Roman"/>
                <w:kern w:val="0"/>
                <w:sz w:val="18"/>
                <w:szCs w:val="18"/>
              </w:rPr>
              <w:t>4.8/90</w:t>
            </w:r>
          </w:p>
        </w:tc>
        <w:tc>
          <w:tcPr>
            <w:tcW w:w="1110" w:type="dxa"/>
            <w:tcBorders>
              <w:top w:val="single" w:sz="4" w:space="0" w:color="auto"/>
              <w:left w:val="single" w:sz="4" w:space="0" w:color="auto"/>
              <w:bottom w:val="single" w:sz="4" w:space="0" w:color="auto"/>
              <w:right w:val="single" w:sz="4" w:space="0" w:color="auto"/>
            </w:tcBorders>
            <w:vAlign w:val="center"/>
          </w:tcPr>
          <w:p w14:paraId="70865E2F" w14:textId="60EB8D7E" w:rsidR="004278BE" w:rsidRDefault="004278BE" w:rsidP="004278BE">
            <w:pPr>
              <w:spacing w:line="300" w:lineRule="auto"/>
              <w:jc w:val="center"/>
              <w:rPr>
                <w:rFonts w:ascii="Times New Roman" w:hAnsi="Times New Roman"/>
                <w:kern w:val="0"/>
                <w:sz w:val="20"/>
                <w:szCs w:val="20"/>
              </w:rPr>
            </w:pPr>
            <w:r>
              <w:rPr>
                <w:rFonts w:ascii="Times New Roman" w:hAnsi="Times New Roman"/>
                <w:kern w:val="0"/>
                <w:sz w:val="18"/>
                <w:szCs w:val="18"/>
              </w:rPr>
              <w:t>R</w:t>
            </w:r>
            <w:r>
              <w:rPr>
                <w:rFonts w:ascii="Times New Roman" w:hAnsi="Times New Roman" w:hint="eastAsia"/>
                <w:kern w:val="0"/>
                <w:sz w:val="18"/>
                <w:szCs w:val="18"/>
              </w:rPr>
              <w:t>ef.</w:t>
            </w:r>
            <w:r w:rsidR="00BE3EBA">
              <w:rPr>
                <w:rFonts w:ascii="Times New Roman" w:hAnsi="Times New Roman"/>
                <w:kern w:val="0"/>
                <w:sz w:val="18"/>
                <w:szCs w:val="18"/>
              </w:rPr>
              <w:fldChar w:fldCharType="begin"/>
            </w:r>
            <w:r w:rsidR="00BE3EBA">
              <w:rPr>
                <w:rFonts w:ascii="Times New Roman" w:hAnsi="Times New Roman"/>
                <w:kern w:val="0"/>
                <w:sz w:val="18"/>
                <w:szCs w:val="18"/>
              </w:rPr>
              <w:instrText xml:space="preserve"> ADDIN ZOTERO_ITEM CSL_CITATION {"citationID":"SwfhTZJy","properties":{"formattedCitation":"\\super 9\\nosupersub{}","plainCitation":"9","noteIndex":0},"citationItems":[{"id":624,"uris":["http://zotero.org/users/9519945/items/8YH3W8AJ"],"itemData":{"id":624,"type":"article-journal","abstract":"Molybdenum disulfide (MoS2), as a promising two-dimensional (2D) material, has become an alternative membrane material for desalination due to its molecular and ionic sieving properties. Here we report a construction of a positively charged MoS2 composite membrane on a ceramic hollow fiber (CHF). A TiO2 interlayer was prepared in advance to narrow the pore size and smoothen the surface of the CHF. Polyethyleneimine (PEI) was incorporated to enhance the interfacial adhesion between adjoining MoS2 sheets, as well as the MoS2 layer and the substrate, thus facilitating the formation of a tightly- and neatly-packed separation layer. Besides, PEI endowed the composite membrane with positively charged and hydrophilic surface. The structures and properties of these membranes were investigated by scanning electron microscopy (SEM), atomic force microscopy (AFM), X-ray diffraction (XRD), energy-dispersive X-ray spectroscopy (EDX), and water contact angle (WCA) measurement. The obtained MoS2/PEI composite membrane displayed an outstanding nanofiltration (NF) performance with superior stability. Our study provided an in-depth understanding for the fabrication of MoS2 composite membrane on the CHF for efficient water desalination.","container-title":"Journal of Membrane Science","DOI":"10.1016/j.memsci.2019.117369","ISSN":"0376-7388","journalAbbreviation":"Journal of Membrane Science","language":"en","note":"SC: 0000047[s0]","page":"117369","source":"ScienceDirect","title":"Construction of MoS2 composite membranes on ceramic hollow fibers for efficient water desalination","volume":"592","author":[{"family":"Zhang","given":"Hao"},{"family":"Taymazov","given":"Dovletjan"},{"family":"Li","given":"Meng-Ping"},{"family":"Huang","given":"Zhi-Hao"},{"family":"Liu","given":"Wei-Liang"},{"family":"Zhang","given":"Xin"},{"family":"Ma","given":"Xiao-Hua"},{"family":"Xu","given":"Zhen-Liang"}],"issued":{"date-parts":[["2019",12,15]]},"citation-key":"zhangConstructionMoS2Composite2019"}}],"schema":"https://github.com/citation-style-language/schema/raw/master/csl-citation.json"} </w:instrText>
            </w:r>
            <w:r w:rsidR="00BE3EBA">
              <w:rPr>
                <w:rFonts w:ascii="Times New Roman" w:hAnsi="Times New Roman"/>
                <w:kern w:val="0"/>
                <w:sz w:val="18"/>
                <w:szCs w:val="18"/>
              </w:rPr>
              <w:fldChar w:fldCharType="separate"/>
            </w:r>
            <w:r w:rsidR="00710911" w:rsidRPr="00710911">
              <w:rPr>
                <w:rFonts w:ascii="Times New Roman" w:hAnsi="Times New Roman"/>
                <w:kern w:val="0"/>
                <w:sz w:val="18"/>
                <w:szCs w:val="24"/>
                <w:vertAlign w:val="superscript"/>
              </w:rPr>
              <w:t>9</w:t>
            </w:r>
            <w:r w:rsidR="00BE3EBA">
              <w:rPr>
                <w:rFonts w:ascii="Times New Roman" w:hAnsi="Times New Roman"/>
                <w:kern w:val="0"/>
                <w:sz w:val="18"/>
                <w:szCs w:val="18"/>
              </w:rPr>
              <w:fldChar w:fldCharType="end"/>
            </w:r>
          </w:p>
        </w:tc>
      </w:tr>
      <w:tr w:rsidR="004278BE" w14:paraId="081A025A" w14:textId="77777777" w:rsidTr="00D04DEF">
        <w:trPr>
          <w:jc w:val="center"/>
        </w:trPr>
        <w:tc>
          <w:tcPr>
            <w:tcW w:w="1295" w:type="dxa"/>
            <w:vMerge/>
            <w:tcBorders>
              <w:top w:val="single" w:sz="4" w:space="0" w:color="auto"/>
              <w:left w:val="single" w:sz="4" w:space="0" w:color="auto"/>
              <w:bottom w:val="single" w:sz="4" w:space="0" w:color="auto"/>
              <w:right w:val="single" w:sz="4" w:space="0" w:color="auto"/>
            </w:tcBorders>
            <w:vAlign w:val="center"/>
          </w:tcPr>
          <w:p w14:paraId="17F0391A" w14:textId="77777777" w:rsidR="004278BE" w:rsidRDefault="004278BE" w:rsidP="004278BE">
            <w:pPr>
              <w:widowControl/>
              <w:jc w:val="left"/>
              <w:rPr>
                <w:rFonts w:ascii="Times New Roman" w:hAnsi="Times New Roman"/>
                <w:kern w:val="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75CB45D3" w14:textId="03639A60"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SC-MXene</w:t>
            </w:r>
          </w:p>
        </w:tc>
        <w:tc>
          <w:tcPr>
            <w:tcW w:w="1417" w:type="dxa"/>
            <w:tcBorders>
              <w:top w:val="single" w:sz="4" w:space="0" w:color="auto"/>
              <w:left w:val="single" w:sz="4" w:space="0" w:color="auto"/>
              <w:bottom w:val="single" w:sz="4" w:space="0" w:color="auto"/>
              <w:right w:val="single" w:sz="4" w:space="0" w:color="auto"/>
            </w:tcBorders>
            <w:vAlign w:val="center"/>
          </w:tcPr>
          <w:p w14:paraId="1242B660" w14:textId="70822D56" w:rsidR="004278BE" w:rsidRDefault="004278BE" w:rsidP="004278BE">
            <w:pPr>
              <w:spacing w:line="300" w:lineRule="auto"/>
              <w:jc w:val="center"/>
              <w:rPr>
                <w:rFonts w:ascii="Times New Roman" w:hAnsi="Times New Roman"/>
                <w:kern w:val="0"/>
                <w:sz w:val="18"/>
                <w:szCs w:val="18"/>
              </w:rPr>
            </w:pPr>
            <w:r w:rsidRPr="00546367">
              <w:rPr>
                <w:rFonts w:ascii="Times New Roman" w:hAnsi="Times New Roman"/>
                <w:kern w:val="0"/>
                <w:sz w:val="18"/>
                <w:szCs w:val="18"/>
              </w:rPr>
              <w:t>Stacking</w:t>
            </w:r>
            <w:r>
              <w:rPr>
                <w:rFonts w:ascii="Times New Roman" w:hAnsi="Times New Roman"/>
                <w:kern w:val="0"/>
                <w:sz w:val="18"/>
                <w:szCs w:val="18"/>
              </w:rPr>
              <w:t xml:space="preserve"> and </w:t>
            </w:r>
            <w:r w:rsidRPr="00546367">
              <w:rPr>
                <w:rFonts w:ascii="Times New Roman" w:hAnsi="Times New Roman"/>
                <w:kern w:val="0"/>
                <w:sz w:val="18"/>
                <w:szCs w:val="18"/>
              </w:rPr>
              <w:t>surface-coating</w:t>
            </w:r>
          </w:p>
        </w:tc>
        <w:tc>
          <w:tcPr>
            <w:tcW w:w="992" w:type="dxa"/>
            <w:tcBorders>
              <w:top w:val="single" w:sz="4" w:space="0" w:color="auto"/>
              <w:left w:val="single" w:sz="4" w:space="0" w:color="auto"/>
              <w:bottom w:val="single" w:sz="4" w:space="0" w:color="auto"/>
              <w:right w:val="single" w:sz="4" w:space="0" w:color="auto"/>
            </w:tcBorders>
            <w:vAlign w:val="center"/>
          </w:tcPr>
          <w:p w14:paraId="245B4B22" w14:textId="05E97308"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MgC</w:t>
            </w:r>
            <w:r>
              <w:rPr>
                <w:rFonts w:ascii="Times New Roman" w:hAnsi="Times New Roman" w:hint="eastAsia"/>
                <w:kern w:val="0"/>
                <w:sz w:val="18"/>
                <w:szCs w:val="18"/>
              </w:rPr>
              <w:t>l</w:t>
            </w:r>
            <w:r w:rsidRPr="005B1E06">
              <w:rPr>
                <w:rFonts w:ascii="Times New Roman" w:hAnsi="Times New Roman"/>
                <w:kern w:val="0"/>
                <w:sz w:val="18"/>
                <w:szCs w:val="18"/>
                <w:vertAlign w:val="subscript"/>
              </w:rPr>
              <w:t>2</w:t>
            </w:r>
          </w:p>
        </w:tc>
        <w:tc>
          <w:tcPr>
            <w:tcW w:w="1276" w:type="dxa"/>
            <w:tcBorders>
              <w:top w:val="single" w:sz="4" w:space="0" w:color="auto"/>
              <w:left w:val="single" w:sz="4" w:space="0" w:color="auto"/>
              <w:bottom w:val="single" w:sz="4" w:space="0" w:color="auto"/>
              <w:right w:val="single" w:sz="4" w:space="0" w:color="auto"/>
            </w:tcBorders>
            <w:vAlign w:val="center"/>
          </w:tcPr>
          <w:p w14:paraId="5D5E0B0D" w14:textId="4BDCB39C" w:rsidR="004278BE" w:rsidRDefault="004278BE" w:rsidP="004278BE">
            <w:pPr>
              <w:spacing w:line="300" w:lineRule="auto"/>
              <w:jc w:val="center"/>
              <w:rPr>
                <w:rFonts w:ascii="Times New Roman" w:hAnsi="Times New Roman"/>
                <w:kern w:val="0"/>
                <w:sz w:val="18"/>
                <w:szCs w:val="18"/>
              </w:rPr>
            </w:pPr>
            <w:r>
              <w:rPr>
                <w:rFonts w:ascii="Times New Roman" w:hAnsi="Times New Roman" w:hint="eastAsia"/>
                <w:kern w:val="0"/>
                <w:sz w:val="18"/>
                <w:szCs w:val="18"/>
              </w:rPr>
              <w:t>9</w:t>
            </w:r>
          </w:p>
        </w:tc>
        <w:tc>
          <w:tcPr>
            <w:tcW w:w="992" w:type="dxa"/>
            <w:tcBorders>
              <w:top w:val="single" w:sz="4" w:space="0" w:color="auto"/>
              <w:left w:val="single" w:sz="4" w:space="0" w:color="auto"/>
              <w:bottom w:val="single" w:sz="4" w:space="0" w:color="auto"/>
              <w:right w:val="single" w:sz="4" w:space="0" w:color="auto"/>
            </w:tcBorders>
            <w:vAlign w:val="center"/>
          </w:tcPr>
          <w:p w14:paraId="7BDAD84C" w14:textId="43A75D6B" w:rsidR="004278BE" w:rsidRDefault="004278BE" w:rsidP="004278BE">
            <w:pPr>
              <w:spacing w:line="300" w:lineRule="auto"/>
              <w:jc w:val="center"/>
              <w:rPr>
                <w:rFonts w:ascii="Times New Roman" w:hAnsi="Times New Roman"/>
                <w:kern w:val="0"/>
                <w:sz w:val="18"/>
                <w:szCs w:val="18"/>
              </w:rPr>
            </w:pPr>
            <w:r>
              <w:rPr>
                <w:rFonts w:ascii="Times New Roman" w:hAnsi="Times New Roman" w:hint="eastAsia"/>
                <w:kern w:val="0"/>
                <w:sz w:val="18"/>
                <w:szCs w:val="18"/>
              </w:rPr>
              <w:t>8</w:t>
            </w:r>
            <w:r>
              <w:rPr>
                <w:rFonts w:ascii="Times New Roman" w:hAnsi="Times New Roman"/>
                <w:kern w:val="0"/>
                <w:sz w:val="18"/>
                <w:szCs w:val="18"/>
              </w:rPr>
              <w:t>2</w:t>
            </w:r>
          </w:p>
        </w:tc>
        <w:tc>
          <w:tcPr>
            <w:tcW w:w="1110" w:type="dxa"/>
            <w:tcBorders>
              <w:top w:val="single" w:sz="4" w:space="0" w:color="auto"/>
              <w:left w:val="single" w:sz="4" w:space="0" w:color="auto"/>
              <w:bottom w:val="single" w:sz="4" w:space="0" w:color="auto"/>
              <w:right w:val="single" w:sz="4" w:space="0" w:color="auto"/>
            </w:tcBorders>
            <w:vAlign w:val="center"/>
          </w:tcPr>
          <w:p w14:paraId="15A8CF00" w14:textId="79D9E778" w:rsidR="004278BE" w:rsidRDefault="004278BE" w:rsidP="004278BE">
            <w:pPr>
              <w:spacing w:line="300" w:lineRule="auto"/>
              <w:jc w:val="center"/>
              <w:rPr>
                <w:rFonts w:ascii="Times New Roman" w:hAnsi="Times New Roman"/>
                <w:kern w:val="0"/>
                <w:sz w:val="20"/>
                <w:szCs w:val="20"/>
              </w:rPr>
            </w:pPr>
            <w:r>
              <w:rPr>
                <w:rFonts w:ascii="Times New Roman" w:hAnsi="Times New Roman"/>
                <w:kern w:val="0"/>
                <w:sz w:val="18"/>
                <w:szCs w:val="18"/>
              </w:rPr>
              <w:t>R</w:t>
            </w:r>
            <w:r>
              <w:rPr>
                <w:rFonts w:ascii="Times New Roman" w:hAnsi="Times New Roman" w:hint="eastAsia"/>
                <w:kern w:val="0"/>
                <w:sz w:val="18"/>
                <w:szCs w:val="18"/>
              </w:rPr>
              <w:t>ef.</w:t>
            </w:r>
            <w:r w:rsidR="00BE3EBA">
              <w:rPr>
                <w:rFonts w:ascii="Times New Roman" w:hAnsi="Times New Roman"/>
                <w:kern w:val="0"/>
                <w:sz w:val="18"/>
                <w:szCs w:val="18"/>
              </w:rPr>
              <w:fldChar w:fldCharType="begin"/>
            </w:r>
            <w:r w:rsidR="00BE3EBA">
              <w:rPr>
                <w:rFonts w:ascii="Times New Roman" w:hAnsi="Times New Roman"/>
                <w:kern w:val="0"/>
                <w:sz w:val="18"/>
                <w:szCs w:val="18"/>
              </w:rPr>
              <w:instrText xml:space="preserve"> ADDIN ZOTERO_ITEM CSL_CITATION {"citationID":"NVLCQ4NS","properties":{"formattedCitation":"\\super 10\\nosupersub{}","plainCitation":"10","noteIndex":0},"citationItems":[{"id":614,"uris":["http://zotero.org/users/9519945/items/7LU7THWW"],"itemData":{"id":614,"type":"article-journal","abstract":"Two-dimensional (2D) materials have been demonstrated as promising building blocks of designing high-performance membranes for molecular separation. Nevertheless, it is a big challenge to apply 2D-material membranes for water desalination. Herein, we proposed a new type of surface-charged MXene (SC-MXene) membrane for water desalination, which was facilely fabricated by laminar stacking of MXene nanosheets and subsequent surface-coating with polyelectrolyte layer. The morphology, physicochemical structure and surface property of the MXene materials and resulted membranes were observed by XPS, SEM, water contact angle test, AFM, IR and XPS. These results demonstrated that coating polyelectrolyte (PEI) successfully tuned the surface charge and enhanced the hydrophilicity without scarifying the laminar structure of MXene membrane. By utilizing the effects of electrostatic interaction and size-sieving, the resulting surface-charged MXene (SC-MXene) membrane exhibited high salt rejection and water permeance during either nanofiltration or forward osmosis process, showing great potential for water desalination.","container-title":"Journal of Membrane Science","DOI":"10.1016/j.memsci.2021.119076","ISSN":"0376-7388","journalAbbreviation":"Journal of Membrane Science","language":"en","note":"SC: 0000059[s0]","page":"119076","source":"ScienceDirect","title":"Fabrication of surface-charged MXene membrane and its application for water desalination","volume":"623","author":[{"family":"Meng","given":"Baochun"},{"family":"Liu","given":"Guozhen"},{"family":"Mao","given":"Yangyang"},{"family":"Liang","given":"Feng"},{"family":"Liu","given":"Gongping"},{"family":"Jin","given":"Wanqin"}],"issued":{"date-parts":[["2021",4,1]]},"citation-key":"mengFabricationSurfacechargedMXene2021"}}],"schema":"https://github.com/citation-style-language/schema/raw/master/csl-citation.json"} </w:instrText>
            </w:r>
            <w:r w:rsidR="00BE3EBA">
              <w:rPr>
                <w:rFonts w:ascii="Times New Roman" w:hAnsi="Times New Roman"/>
                <w:kern w:val="0"/>
                <w:sz w:val="18"/>
                <w:szCs w:val="18"/>
              </w:rPr>
              <w:fldChar w:fldCharType="separate"/>
            </w:r>
            <w:r w:rsidR="00710911" w:rsidRPr="00710911">
              <w:rPr>
                <w:rFonts w:ascii="Times New Roman" w:hAnsi="Times New Roman"/>
                <w:kern w:val="0"/>
                <w:sz w:val="18"/>
                <w:szCs w:val="24"/>
                <w:vertAlign w:val="superscript"/>
              </w:rPr>
              <w:t>10</w:t>
            </w:r>
            <w:r w:rsidR="00BE3EBA">
              <w:rPr>
                <w:rFonts w:ascii="Times New Roman" w:hAnsi="Times New Roman"/>
                <w:kern w:val="0"/>
                <w:sz w:val="18"/>
                <w:szCs w:val="18"/>
              </w:rPr>
              <w:fldChar w:fldCharType="end"/>
            </w:r>
          </w:p>
        </w:tc>
      </w:tr>
      <w:tr w:rsidR="004278BE" w14:paraId="2055936E" w14:textId="77777777" w:rsidTr="00D04DEF">
        <w:trPr>
          <w:jc w:val="center"/>
        </w:trPr>
        <w:tc>
          <w:tcPr>
            <w:tcW w:w="1295" w:type="dxa"/>
            <w:vMerge/>
            <w:tcBorders>
              <w:top w:val="single" w:sz="4" w:space="0" w:color="auto"/>
              <w:left w:val="single" w:sz="4" w:space="0" w:color="auto"/>
              <w:bottom w:val="single" w:sz="4" w:space="0" w:color="auto"/>
              <w:right w:val="single" w:sz="4" w:space="0" w:color="auto"/>
            </w:tcBorders>
            <w:vAlign w:val="center"/>
          </w:tcPr>
          <w:p w14:paraId="719F9841" w14:textId="77777777" w:rsidR="004278BE" w:rsidRDefault="004278BE" w:rsidP="004278BE">
            <w:pPr>
              <w:widowControl/>
              <w:jc w:val="left"/>
              <w:rPr>
                <w:rFonts w:ascii="Times New Roman" w:hAnsi="Times New Roman"/>
                <w:kern w:val="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12A0FC1D" w14:textId="23D4D929" w:rsidR="004278BE" w:rsidRDefault="004278BE" w:rsidP="004278BE">
            <w:pPr>
              <w:spacing w:line="300" w:lineRule="auto"/>
              <w:jc w:val="center"/>
              <w:rPr>
                <w:rFonts w:ascii="Times New Roman" w:hAnsi="Times New Roman"/>
                <w:kern w:val="0"/>
                <w:sz w:val="18"/>
                <w:szCs w:val="18"/>
              </w:rPr>
            </w:pPr>
            <w:r>
              <w:rPr>
                <w:rFonts w:ascii="Times New Roman" w:hAnsi="Times New Roman" w:hint="eastAsia"/>
                <w:kern w:val="0"/>
                <w:sz w:val="18"/>
                <w:szCs w:val="18"/>
              </w:rPr>
              <w:t>PEI-TMC-QTHIM</w:t>
            </w:r>
          </w:p>
        </w:tc>
        <w:tc>
          <w:tcPr>
            <w:tcW w:w="1417" w:type="dxa"/>
            <w:tcBorders>
              <w:top w:val="single" w:sz="4" w:space="0" w:color="auto"/>
              <w:left w:val="single" w:sz="4" w:space="0" w:color="auto"/>
              <w:bottom w:val="single" w:sz="4" w:space="0" w:color="auto"/>
              <w:right w:val="single" w:sz="4" w:space="0" w:color="auto"/>
            </w:tcBorders>
            <w:vAlign w:val="center"/>
          </w:tcPr>
          <w:p w14:paraId="44F499CF" w14:textId="11708631" w:rsidR="004278BE" w:rsidRDefault="004278BE" w:rsidP="004278BE">
            <w:pPr>
              <w:spacing w:line="300" w:lineRule="auto"/>
              <w:jc w:val="center"/>
              <w:rPr>
                <w:rFonts w:ascii="Times New Roman" w:hAnsi="Times New Roman"/>
                <w:kern w:val="0"/>
                <w:sz w:val="18"/>
                <w:szCs w:val="18"/>
              </w:rPr>
            </w:pPr>
            <w:r w:rsidRPr="003F06A7">
              <w:rPr>
                <w:rFonts w:ascii="Times New Roman" w:hAnsi="Times New Roman"/>
                <w:kern w:val="0"/>
                <w:sz w:val="18"/>
                <w:szCs w:val="18"/>
              </w:rPr>
              <w:t>synthesized and modified</w:t>
            </w:r>
          </w:p>
        </w:tc>
        <w:tc>
          <w:tcPr>
            <w:tcW w:w="992" w:type="dxa"/>
            <w:tcBorders>
              <w:top w:val="single" w:sz="4" w:space="0" w:color="auto"/>
              <w:left w:val="single" w:sz="4" w:space="0" w:color="auto"/>
              <w:bottom w:val="single" w:sz="4" w:space="0" w:color="auto"/>
              <w:right w:val="single" w:sz="4" w:space="0" w:color="auto"/>
            </w:tcBorders>
            <w:vAlign w:val="center"/>
          </w:tcPr>
          <w:p w14:paraId="76BD79A8" w14:textId="1F6DDB9A" w:rsidR="004278BE" w:rsidRDefault="004278BE" w:rsidP="004278BE">
            <w:pPr>
              <w:spacing w:line="300" w:lineRule="auto"/>
              <w:jc w:val="center"/>
              <w:rPr>
                <w:rFonts w:ascii="Times New Roman" w:hAnsi="Times New Roman"/>
                <w:kern w:val="0"/>
                <w:sz w:val="18"/>
                <w:szCs w:val="18"/>
              </w:rPr>
            </w:pPr>
            <w:r>
              <w:rPr>
                <w:rFonts w:ascii="Times New Roman" w:hAnsi="Times New Roman" w:hint="eastAsia"/>
                <w:kern w:val="0"/>
                <w:sz w:val="18"/>
                <w:szCs w:val="18"/>
              </w:rPr>
              <w:t>Mg</w:t>
            </w:r>
            <w:r>
              <w:rPr>
                <w:rFonts w:ascii="Times New Roman" w:hAnsi="Times New Roman"/>
                <w:kern w:val="0"/>
                <w:sz w:val="18"/>
                <w:szCs w:val="18"/>
              </w:rPr>
              <w:t>C</w:t>
            </w:r>
            <w:r>
              <w:rPr>
                <w:rFonts w:ascii="Times New Roman" w:hAnsi="Times New Roman" w:hint="eastAsia"/>
                <w:kern w:val="0"/>
                <w:sz w:val="18"/>
                <w:szCs w:val="18"/>
              </w:rPr>
              <w:t>l</w:t>
            </w:r>
            <w:r w:rsidRPr="00BA1F28">
              <w:rPr>
                <w:rFonts w:ascii="Times New Roman" w:hAnsi="Times New Roman"/>
                <w:kern w:val="0"/>
                <w:sz w:val="18"/>
                <w:szCs w:val="18"/>
                <w:vertAlign w:val="subscript"/>
              </w:rPr>
              <w:t>2</w:t>
            </w:r>
          </w:p>
        </w:tc>
        <w:tc>
          <w:tcPr>
            <w:tcW w:w="1276" w:type="dxa"/>
            <w:tcBorders>
              <w:top w:val="single" w:sz="4" w:space="0" w:color="auto"/>
              <w:left w:val="single" w:sz="4" w:space="0" w:color="auto"/>
              <w:bottom w:val="single" w:sz="4" w:space="0" w:color="auto"/>
              <w:right w:val="single" w:sz="4" w:space="0" w:color="auto"/>
            </w:tcBorders>
            <w:vAlign w:val="center"/>
          </w:tcPr>
          <w:p w14:paraId="5DF10B9B" w14:textId="31D55E0F" w:rsidR="004278BE" w:rsidRDefault="004278BE" w:rsidP="004278BE">
            <w:pPr>
              <w:spacing w:line="300" w:lineRule="auto"/>
              <w:jc w:val="center"/>
              <w:rPr>
                <w:rFonts w:ascii="Times New Roman" w:hAnsi="Times New Roman"/>
                <w:kern w:val="0"/>
                <w:sz w:val="18"/>
                <w:szCs w:val="18"/>
              </w:rPr>
            </w:pPr>
            <w:r>
              <w:rPr>
                <w:rFonts w:ascii="Times New Roman" w:hAnsi="Times New Roman" w:hint="eastAsia"/>
                <w:kern w:val="0"/>
                <w:sz w:val="18"/>
                <w:szCs w:val="18"/>
              </w:rPr>
              <w:t>3</w:t>
            </w:r>
            <w:r>
              <w:rPr>
                <w:rFonts w:ascii="Times New Roman" w:hAnsi="Times New Roman"/>
                <w:kern w:val="0"/>
                <w:sz w:val="18"/>
                <w:szCs w:val="18"/>
              </w:rPr>
              <w:t>3</w:t>
            </w:r>
          </w:p>
        </w:tc>
        <w:tc>
          <w:tcPr>
            <w:tcW w:w="992" w:type="dxa"/>
            <w:tcBorders>
              <w:top w:val="single" w:sz="4" w:space="0" w:color="auto"/>
              <w:left w:val="single" w:sz="4" w:space="0" w:color="auto"/>
              <w:bottom w:val="single" w:sz="4" w:space="0" w:color="auto"/>
              <w:right w:val="single" w:sz="4" w:space="0" w:color="auto"/>
            </w:tcBorders>
            <w:vAlign w:val="center"/>
          </w:tcPr>
          <w:p w14:paraId="0357109B" w14:textId="02D3ED3A" w:rsidR="004278BE" w:rsidRDefault="004278BE" w:rsidP="004278BE">
            <w:pPr>
              <w:spacing w:line="300" w:lineRule="auto"/>
              <w:jc w:val="center"/>
              <w:rPr>
                <w:rFonts w:ascii="Times New Roman" w:hAnsi="Times New Roman"/>
                <w:kern w:val="0"/>
                <w:sz w:val="18"/>
                <w:szCs w:val="18"/>
              </w:rPr>
            </w:pPr>
            <w:r>
              <w:rPr>
                <w:rFonts w:ascii="Times New Roman" w:hAnsi="Times New Roman" w:hint="eastAsia"/>
                <w:kern w:val="0"/>
                <w:sz w:val="18"/>
                <w:szCs w:val="18"/>
              </w:rPr>
              <w:t>9</w:t>
            </w:r>
            <w:r>
              <w:rPr>
                <w:rFonts w:ascii="Times New Roman" w:hAnsi="Times New Roman"/>
                <w:kern w:val="0"/>
                <w:sz w:val="18"/>
                <w:szCs w:val="18"/>
              </w:rPr>
              <w:t>2</w:t>
            </w:r>
          </w:p>
        </w:tc>
        <w:tc>
          <w:tcPr>
            <w:tcW w:w="1110" w:type="dxa"/>
            <w:tcBorders>
              <w:top w:val="single" w:sz="4" w:space="0" w:color="auto"/>
              <w:left w:val="single" w:sz="4" w:space="0" w:color="auto"/>
              <w:bottom w:val="single" w:sz="4" w:space="0" w:color="auto"/>
              <w:right w:val="single" w:sz="4" w:space="0" w:color="auto"/>
            </w:tcBorders>
            <w:vAlign w:val="center"/>
          </w:tcPr>
          <w:p w14:paraId="3E24AEE0" w14:textId="58DFFB77" w:rsidR="004278BE" w:rsidRDefault="004278BE" w:rsidP="004278BE">
            <w:pPr>
              <w:spacing w:line="300" w:lineRule="auto"/>
              <w:jc w:val="center"/>
              <w:rPr>
                <w:rFonts w:ascii="Times New Roman" w:hAnsi="Times New Roman"/>
                <w:kern w:val="0"/>
                <w:sz w:val="20"/>
                <w:szCs w:val="20"/>
              </w:rPr>
            </w:pPr>
            <w:r>
              <w:rPr>
                <w:rFonts w:ascii="Times New Roman" w:hAnsi="Times New Roman"/>
                <w:kern w:val="0"/>
                <w:sz w:val="18"/>
                <w:szCs w:val="18"/>
              </w:rPr>
              <w:t>R</w:t>
            </w:r>
            <w:r>
              <w:rPr>
                <w:rFonts w:ascii="Times New Roman" w:hAnsi="Times New Roman" w:hint="eastAsia"/>
                <w:kern w:val="0"/>
                <w:sz w:val="18"/>
                <w:szCs w:val="18"/>
              </w:rPr>
              <w:t>ef.</w:t>
            </w:r>
            <w:r w:rsidR="00BE3EBA">
              <w:rPr>
                <w:rFonts w:ascii="Times New Roman" w:hAnsi="Times New Roman"/>
                <w:kern w:val="0"/>
                <w:sz w:val="18"/>
                <w:szCs w:val="18"/>
              </w:rPr>
              <w:fldChar w:fldCharType="begin"/>
            </w:r>
            <w:r w:rsidR="00EA383B">
              <w:rPr>
                <w:rFonts w:ascii="Times New Roman" w:hAnsi="Times New Roman"/>
                <w:kern w:val="0"/>
                <w:sz w:val="18"/>
                <w:szCs w:val="18"/>
              </w:rPr>
              <w:instrText xml:space="preserve"> ADDIN ZOTERO_ITEM CSL_CITATION {"citationID":"WkTFKWhx","properties":{"formattedCitation":"\\super 11\\nosupersub{}","plainCitation":"11","noteIndex":0},"citationItems":[{"id":1724,"uris":["http://zotero.org/users/9519945/items/SDLP4JA5"],"itemData":{"id":1724,"type":"article-journal","abstract":"Nanofiltration represents an efficient technology for mono/divalent ions separation, such as Mg2+/Li + mixtures which are crucial for lithium extraction from salt lakes. This work shows that charge intensification of loose structure nanofiltration membranes is an effective way to reconcile high flux with Mg2+/Li+ selectivity. A new electrolyte monomer (QTHIM) containing quadruple imidazolium and hydroxyl groups was synthesized to react with residual acyl chloride groups on the nascent polyethyleneimine-based polyamide membranes (PEI-TMC), leading to the formation of a high-permeance nanofiltration membrane (PEI-TMC-QTHIM). The modified membrane highlights loose structures combined with enhanced positive charge, exhibiting high water permeance (</w:instrText>
            </w:r>
            <w:r w:rsidR="00EA383B">
              <w:rPr>
                <w:rFonts w:ascii="Cambria Math" w:hAnsi="Cambria Math" w:cs="Cambria Math"/>
                <w:kern w:val="0"/>
                <w:sz w:val="18"/>
                <w:szCs w:val="18"/>
              </w:rPr>
              <w:instrText>∼</w:instrText>
            </w:r>
            <w:r w:rsidR="00EA383B">
              <w:rPr>
                <w:rFonts w:ascii="Times New Roman" w:hAnsi="Times New Roman"/>
                <w:kern w:val="0"/>
                <w:sz w:val="18"/>
                <w:szCs w:val="18"/>
              </w:rPr>
              <w:instrText>33 L m−2 h−1 bar−1), good MgCl2 rejection (</w:instrText>
            </w:r>
            <w:r w:rsidR="00EA383B">
              <w:rPr>
                <w:rFonts w:ascii="Cambria Math" w:hAnsi="Cambria Math" w:cs="Cambria Math"/>
                <w:kern w:val="0"/>
                <w:sz w:val="18"/>
                <w:szCs w:val="18"/>
              </w:rPr>
              <w:instrText>∼</w:instrText>
            </w:r>
            <w:r w:rsidR="00EA383B">
              <w:rPr>
                <w:rFonts w:ascii="Times New Roman" w:hAnsi="Times New Roman"/>
                <w:kern w:val="0"/>
                <w:sz w:val="18"/>
                <w:szCs w:val="18"/>
              </w:rPr>
              <w:instrText>92%) and high flux to 100 Mg2+/Li+ ratio mixture (</w:instrText>
            </w:r>
            <w:r w:rsidR="00EA383B">
              <w:rPr>
                <w:rFonts w:ascii="Cambria Math" w:hAnsi="Cambria Math" w:cs="Cambria Math"/>
                <w:kern w:val="0"/>
                <w:sz w:val="18"/>
                <w:szCs w:val="18"/>
              </w:rPr>
              <w:instrText>∼</w:instrText>
            </w:r>
            <w:r w:rsidR="00EA383B">
              <w:rPr>
                <w:rFonts w:ascii="Times New Roman" w:hAnsi="Times New Roman"/>
                <w:kern w:val="0"/>
                <w:sz w:val="18"/>
                <w:szCs w:val="18"/>
              </w:rPr>
              <w:instrText xml:space="preserve">170 L m−2 h−1). Notably, flux of the modified membrane is ca. 6 times as high as that of the nascent membrane.","container-title":"Journal of Membrane Science","DOI":"10.1016/j.memsci.2022.121178","ISSN":"0376-7388","journalAbbreviation":"Journal of Membrane Science","language":"en","note":"SC: 0000002[s0]","page":"121178","source":"ScienceDirect","title":"High-permeance Mg2+/Li+ separation nanofiltration membranes intensified by quadruple imidazolium salts","volume":"667","author":[{"family":"Liu","given":"Xufei"},{"family":"Feng","given":"Yuxi"},{"family":"Ni","given":"Yunxia"},{"family":"Peng","given":"Huawen"},{"family":"Li","given":"Shaoping"},{"family":"Zhao","given":"Qiang"}],"issued":{"date-parts":[["2023",2,5]]},"citation-key":"liuHighpermeanceMg2Li2023"}}],"schema":"https://github.com/citation-style-language/schema/raw/master/csl-citation.json"} </w:instrText>
            </w:r>
            <w:r w:rsidR="00BE3EBA">
              <w:rPr>
                <w:rFonts w:ascii="Times New Roman" w:hAnsi="Times New Roman"/>
                <w:kern w:val="0"/>
                <w:sz w:val="18"/>
                <w:szCs w:val="18"/>
              </w:rPr>
              <w:fldChar w:fldCharType="separate"/>
            </w:r>
            <w:r w:rsidR="00EA383B" w:rsidRPr="00EA383B">
              <w:rPr>
                <w:rFonts w:ascii="Times New Roman" w:hAnsi="Times New Roman"/>
                <w:kern w:val="0"/>
                <w:sz w:val="18"/>
                <w:szCs w:val="24"/>
                <w:vertAlign w:val="superscript"/>
              </w:rPr>
              <w:t>11</w:t>
            </w:r>
            <w:r w:rsidR="00BE3EBA">
              <w:rPr>
                <w:rFonts w:ascii="Times New Roman" w:hAnsi="Times New Roman"/>
                <w:kern w:val="0"/>
                <w:sz w:val="18"/>
                <w:szCs w:val="18"/>
              </w:rPr>
              <w:fldChar w:fldCharType="end"/>
            </w:r>
          </w:p>
        </w:tc>
      </w:tr>
      <w:tr w:rsidR="004278BE" w14:paraId="75A77B54" w14:textId="77777777" w:rsidTr="00D949E2">
        <w:trPr>
          <w:jc w:val="center"/>
        </w:trPr>
        <w:tc>
          <w:tcPr>
            <w:tcW w:w="1295" w:type="dxa"/>
            <w:vMerge w:val="restart"/>
            <w:tcBorders>
              <w:top w:val="single" w:sz="4" w:space="0" w:color="auto"/>
              <w:left w:val="single" w:sz="4" w:space="0" w:color="auto"/>
              <w:bottom w:val="single" w:sz="4" w:space="0" w:color="auto"/>
              <w:right w:val="single" w:sz="4" w:space="0" w:color="auto"/>
            </w:tcBorders>
            <w:vAlign w:val="center"/>
          </w:tcPr>
          <w:p w14:paraId="45063344" w14:textId="77777777" w:rsidR="004278BE" w:rsidRDefault="004278BE" w:rsidP="004278BE">
            <w:pPr>
              <w:jc w:val="center"/>
              <w:rPr>
                <w:rFonts w:ascii="Times New Roman" w:hAnsi="Times New Roman"/>
                <w:kern w:val="0"/>
                <w:sz w:val="18"/>
                <w:szCs w:val="18"/>
              </w:rPr>
            </w:pPr>
            <w:r>
              <w:rPr>
                <w:rFonts w:ascii="Times New Roman" w:hAnsi="Times New Roman"/>
                <w:kern w:val="0"/>
                <w:sz w:val="18"/>
                <w:szCs w:val="18"/>
              </w:rPr>
              <w:t>GO-based</w:t>
            </w:r>
          </w:p>
          <w:p w14:paraId="0CEFE92D" w14:textId="29A38DA5" w:rsidR="004278BE" w:rsidRDefault="004278BE" w:rsidP="004278BE">
            <w:pPr>
              <w:jc w:val="center"/>
              <w:rPr>
                <w:rFonts w:ascii="Times New Roman" w:hAnsi="Times New Roman"/>
                <w:kern w:val="0"/>
                <w:sz w:val="18"/>
                <w:szCs w:val="18"/>
              </w:rPr>
            </w:pPr>
            <w:r>
              <w:rPr>
                <w:rFonts w:ascii="Times New Roman" w:hAnsi="Times New Roman"/>
                <w:kern w:val="0"/>
                <w:sz w:val="18"/>
                <w:szCs w:val="18"/>
              </w:rPr>
              <w:t>Membranes</w:t>
            </w:r>
          </w:p>
        </w:tc>
        <w:tc>
          <w:tcPr>
            <w:tcW w:w="1418" w:type="dxa"/>
            <w:tcBorders>
              <w:top w:val="single" w:sz="4" w:space="0" w:color="auto"/>
              <w:left w:val="single" w:sz="4" w:space="0" w:color="auto"/>
              <w:bottom w:val="single" w:sz="4" w:space="0" w:color="auto"/>
              <w:right w:val="single" w:sz="4" w:space="0" w:color="auto"/>
            </w:tcBorders>
            <w:vAlign w:val="center"/>
          </w:tcPr>
          <w:p w14:paraId="6AD11313" w14:textId="660F93C5" w:rsidR="004278BE" w:rsidRDefault="004278BE" w:rsidP="004278BE">
            <w:pPr>
              <w:jc w:val="center"/>
              <w:rPr>
                <w:rFonts w:ascii="Times New Roman" w:hAnsi="Times New Roman"/>
                <w:kern w:val="0"/>
                <w:sz w:val="18"/>
                <w:szCs w:val="18"/>
              </w:rPr>
            </w:pPr>
            <w:r>
              <w:rPr>
                <w:rFonts w:ascii="Times New Roman" w:hAnsi="Times New Roman"/>
                <w:kern w:val="0"/>
                <w:sz w:val="18"/>
                <w:szCs w:val="18"/>
              </w:rPr>
              <w:t>rGO-K</w:t>
            </w:r>
            <w:r w:rsidRPr="00FE07EE">
              <w:rPr>
                <w:rFonts w:ascii="Times New Roman" w:hAnsi="Times New Roman"/>
                <w:kern w:val="0"/>
                <w:sz w:val="18"/>
                <w:szCs w:val="18"/>
                <w:vertAlign w:val="superscript"/>
              </w:rPr>
              <w:t>+</w:t>
            </w:r>
          </w:p>
        </w:tc>
        <w:tc>
          <w:tcPr>
            <w:tcW w:w="1417" w:type="dxa"/>
            <w:tcBorders>
              <w:top w:val="single" w:sz="4" w:space="0" w:color="auto"/>
              <w:left w:val="single" w:sz="4" w:space="0" w:color="auto"/>
              <w:bottom w:val="single" w:sz="4" w:space="0" w:color="auto"/>
              <w:right w:val="single" w:sz="4" w:space="0" w:color="auto"/>
            </w:tcBorders>
            <w:vAlign w:val="center"/>
          </w:tcPr>
          <w:p w14:paraId="71D5B4CA" w14:textId="29959B09"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crosslinked reduced</w:t>
            </w:r>
          </w:p>
        </w:tc>
        <w:tc>
          <w:tcPr>
            <w:tcW w:w="992" w:type="dxa"/>
            <w:tcBorders>
              <w:top w:val="single" w:sz="4" w:space="0" w:color="auto"/>
              <w:left w:val="single" w:sz="4" w:space="0" w:color="auto"/>
              <w:bottom w:val="single" w:sz="4" w:space="0" w:color="auto"/>
              <w:right w:val="single" w:sz="4" w:space="0" w:color="auto"/>
            </w:tcBorders>
            <w:vAlign w:val="center"/>
          </w:tcPr>
          <w:p w14:paraId="2E859103" w14:textId="79325AFA"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FeCl</w:t>
            </w:r>
            <w:r w:rsidRPr="00BA1F28">
              <w:rPr>
                <w:rFonts w:ascii="Times New Roman" w:hAnsi="Times New Roman"/>
                <w:kern w:val="0"/>
                <w:sz w:val="18"/>
                <w:szCs w:val="18"/>
                <w:vertAlign w:val="subscript"/>
              </w:rPr>
              <w:t>3</w:t>
            </w:r>
          </w:p>
        </w:tc>
        <w:tc>
          <w:tcPr>
            <w:tcW w:w="1276" w:type="dxa"/>
            <w:tcBorders>
              <w:top w:val="single" w:sz="4" w:space="0" w:color="auto"/>
              <w:left w:val="single" w:sz="4" w:space="0" w:color="auto"/>
              <w:bottom w:val="single" w:sz="4" w:space="0" w:color="auto"/>
              <w:right w:val="single" w:sz="4" w:space="0" w:color="auto"/>
            </w:tcBorders>
            <w:vAlign w:val="center"/>
          </w:tcPr>
          <w:p w14:paraId="5518DBA8" w14:textId="4410F918"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86.1</w:t>
            </w:r>
          </w:p>
        </w:tc>
        <w:tc>
          <w:tcPr>
            <w:tcW w:w="992" w:type="dxa"/>
            <w:tcBorders>
              <w:top w:val="single" w:sz="4" w:space="0" w:color="auto"/>
              <w:left w:val="single" w:sz="4" w:space="0" w:color="auto"/>
              <w:bottom w:val="single" w:sz="4" w:space="0" w:color="auto"/>
              <w:right w:val="single" w:sz="4" w:space="0" w:color="auto"/>
            </w:tcBorders>
            <w:vAlign w:val="center"/>
          </w:tcPr>
          <w:p w14:paraId="35AFA562" w14:textId="0A5A6324"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99.8</w:t>
            </w:r>
          </w:p>
        </w:tc>
        <w:tc>
          <w:tcPr>
            <w:tcW w:w="1110" w:type="dxa"/>
            <w:tcBorders>
              <w:top w:val="single" w:sz="4" w:space="0" w:color="auto"/>
              <w:left w:val="single" w:sz="4" w:space="0" w:color="auto"/>
              <w:bottom w:val="single" w:sz="4" w:space="0" w:color="auto"/>
              <w:right w:val="single" w:sz="4" w:space="0" w:color="auto"/>
            </w:tcBorders>
            <w:vAlign w:val="center"/>
          </w:tcPr>
          <w:p w14:paraId="2E6862EA" w14:textId="7E078CDF" w:rsidR="004278BE" w:rsidRDefault="004278BE" w:rsidP="004278BE">
            <w:pPr>
              <w:spacing w:line="300" w:lineRule="auto"/>
              <w:jc w:val="center"/>
              <w:rPr>
                <w:rFonts w:ascii="Times New Roman" w:hAnsi="Times New Roman"/>
                <w:kern w:val="0"/>
                <w:sz w:val="20"/>
                <w:szCs w:val="20"/>
              </w:rPr>
            </w:pPr>
            <w:r>
              <w:rPr>
                <w:rFonts w:ascii="Times New Roman" w:hAnsi="Times New Roman"/>
                <w:kern w:val="0"/>
                <w:sz w:val="18"/>
                <w:szCs w:val="18"/>
              </w:rPr>
              <w:t>R</w:t>
            </w:r>
            <w:r>
              <w:rPr>
                <w:rFonts w:ascii="Times New Roman" w:hAnsi="Times New Roman" w:hint="eastAsia"/>
                <w:kern w:val="0"/>
                <w:sz w:val="18"/>
                <w:szCs w:val="18"/>
              </w:rPr>
              <w:t>ef.</w:t>
            </w:r>
            <w:r w:rsidR="00BE3EBA">
              <w:rPr>
                <w:rFonts w:ascii="Times New Roman" w:hAnsi="Times New Roman"/>
                <w:kern w:val="0"/>
                <w:sz w:val="18"/>
                <w:szCs w:val="18"/>
              </w:rPr>
              <w:fldChar w:fldCharType="begin"/>
            </w:r>
            <w:r w:rsidR="00EA383B">
              <w:rPr>
                <w:rFonts w:ascii="Times New Roman" w:hAnsi="Times New Roman"/>
                <w:kern w:val="0"/>
                <w:sz w:val="18"/>
                <w:szCs w:val="18"/>
              </w:rPr>
              <w:instrText xml:space="preserve"> ADDIN ZOTERO_ITEM CSL_CITATION {"citationID":"2N9GOqst","properties":{"formattedCitation":"\\super 12\\nosupersub{}","plainCitation":"12","noteIndex":0},"citationItems":[{"id":1334,"uris":["http://zotero.org/users/9519945/items/WAK6IT6Y"],"itemData":{"id":1334,"type":"article-journal","abstract":"Graphene oxide (GO) lamellar membranes exhibit great potential for application in molecular separation. However, they are still limited by low water permeation and swelling effects. Here, we develop robust K+crosslinked reduced GO (rGO–K+) membranes for treating wastewater containing multivalent heavy metal ions. The rGO–K+ membranes demonstrated a water permeance of 86.1 L m− 2h− 1 bar− 1 and a rejection rate of 99.8% for FeCl3, which exceed the corresponding values of state-of-the-art nanofiltration (NF) membranes for multi­ valent metal ion rejection. Further, the rGO–K+ membranes exhibited excellent aqueous stability under a high pressure (up to 9 bar) and acidic, neutral, and alkaline conditions. The improved permeability of the rGO–K+ membranes was attributed to the cation–π interactions between K+ and the rGO sheets, which fixed and enlarged the interlayer spacing, as well as increased the surface hydrophilicity, thus weakening the water transport resistance. The intercalated K+ linked the adjacent layers through the cation–π interactions, which enhanced the membrane stability. The prepared rGO–K+ membranes have potential for use in membrane separation in in­ dustrial applications.","container-title":"Jou</w:instrText>
            </w:r>
            <w:r w:rsidR="00EA383B">
              <w:rPr>
                <w:rFonts w:ascii="Times New Roman" w:hAnsi="Times New Roman" w:hint="eastAsia"/>
                <w:kern w:val="0"/>
                <w:sz w:val="18"/>
                <w:szCs w:val="18"/>
              </w:rPr>
              <w:instrText>rnal of Membrane Science","DOI":"10.1016/j.memsci.2021.119437","ISSN":"03767388","journalAbbreviation":"Journal of Membrane Science","language":"en","note":"SC: None[s0] \nJCR: Q1\n</w:instrText>
            </w:r>
            <w:r w:rsidR="00EA383B">
              <w:rPr>
                <w:rFonts w:ascii="Times New Roman" w:hAnsi="Times New Roman" w:hint="eastAsia"/>
                <w:kern w:val="0"/>
                <w:sz w:val="18"/>
                <w:szCs w:val="18"/>
              </w:rPr>
              <w:instrText>中科院大类分区</w:instrText>
            </w:r>
            <w:r w:rsidR="00EA383B">
              <w:rPr>
                <w:rFonts w:ascii="Times New Roman" w:hAnsi="Times New Roman" w:hint="eastAsia"/>
                <w:kern w:val="0"/>
                <w:sz w:val="18"/>
                <w:szCs w:val="18"/>
              </w:rPr>
              <w:instrText xml:space="preserve">: </w:instrText>
            </w:r>
            <w:r w:rsidR="00EA383B">
              <w:rPr>
                <w:rFonts w:ascii="Times New Roman" w:hAnsi="Times New Roman" w:hint="eastAsia"/>
                <w:kern w:val="0"/>
                <w:sz w:val="18"/>
                <w:szCs w:val="18"/>
              </w:rPr>
              <w:instrText>工程技术</w:instrText>
            </w:r>
            <w:r w:rsidR="00EA383B">
              <w:rPr>
                <w:rFonts w:ascii="Times New Roman" w:hAnsi="Times New Roman" w:hint="eastAsia"/>
                <w:kern w:val="0"/>
                <w:sz w:val="18"/>
                <w:szCs w:val="18"/>
              </w:rPr>
              <w:instrText>1</w:instrText>
            </w:r>
            <w:r w:rsidR="00EA383B">
              <w:rPr>
                <w:rFonts w:ascii="Times New Roman" w:hAnsi="Times New Roman" w:hint="eastAsia"/>
                <w:kern w:val="0"/>
                <w:sz w:val="18"/>
                <w:szCs w:val="18"/>
              </w:rPr>
              <w:instrText>区</w:instrText>
            </w:r>
            <w:r w:rsidR="00EA383B">
              <w:rPr>
                <w:rFonts w:ascii="Times New Roman" w:hAnsi="Times New Roman" w:hint="eastAsia"/>
                <w:kern w:val="0"/>
                <w:sz w:val="18"/>
                <w:szCs w:val="18"/>
              </w:rPr>
              <w:instrText xml:space="preserve"> Top\n</w:instrText>
            </w:r>
            <w:r w:rsidR="00EA383B">
              <w:rPr>
                <w:rFonts w:ascii="Times New Roman" w:hAnsi="Times New Roman" w:hint="eastAsia"/>
                <w:kern w:val="0"/>
                <w:sz w:val="18"/>
                <w:szCs w:val="18"/>
              </w:rPr>
              <w:instrText>中科院小类分区</w:instrText>
            </w:r>
            <w:r w:rsidR="00EA383B">
              <w:rPr>
                <w:rFonts w:ascii="Times New Roman" w:hAnsi="Times New Roman" w:hint="eastAsia"/>
                <w:kern w:val="0"/>
                <w:sz w:val="18"/>
                <w:szCs w:val="18"/>
              </w:rPr>
              <w:instrText xml:space="preserve">: </w:instrText>
            </w:r>
            <w:r w:rsidR="00EA383B">
              <w:rPr>
                <w:rFonts w:ascii="Times New Roman" w:hAnsi="Times New Roman" w:hint="eastAsia"/>
                <w:kern w:val="0"/>
                <w:sz w:val="18"/>
                <w:szCs w:val="18"/>
              </w:rPr>
              <w:instrText>工程：化工</w:instrText>
            </w:r>
            <w:r w:rsidR="00EA383B">
              <w:rPr>
                <w:rFonts w:ascii="Times New Roman" w:hAnsi="Times New Roman" w:hint="eastAsia"/>
                <w:kern w:val="0"/>
                <w:sz w:val="18"/>
                <w:szCs w:val="18"/>
              </w:rPr>
              <w:instrText>1</w:instrText>
            </w:r>
            <w:r w:rsidR="00EA383B">
              <w:rPr>
                <w:rFonts w:ascii="Times New Roman" w:hAnsi="Times New Roman" w:hint="eastAsia"/>
                <w:kern w:val="0"/>
                <w:sz w:val="18"/>
                <w:szCs w:val="18"/>
              </w:rPr>
              <w:instrText>区</w:instrText>
            </w:r>
            <w:r w:rsidR="00EA383B">
              <w:rPr>
                <w:rFonts w:ascii="Times New Roman" w:hAnsi="Times New Roman" w:hint="eastAsia"/>
                <w:kern w:val="0"/>
                <w:sz w:val="18"/>
                <w:szCs w:val="18"/>
              </w:rPr>
              <w:instrText xml:space="preserve">  </w:instrText>
            </w:r>
            <w:r w:rsidR="00EA383B">
              <w:rPr>
                <w:rFonts w:ascii="Times New Roman" w:hAnsi="Times New Roman" w:hint="eastAsia"/>
                <w:kern w:val="0"/>
                <w:sz w:val="18"/>
                <w:szCs w:val="18"/>
              </w:rPr>
              <w:instrText>高分子科学</w:instrText>
            </w:r>
            <w:r w:rsidR="00EA383B">
              <w:rPr>
                <w:rFonts w:ascii="Times New Roman" w:hAnsi="Times New Roman" w:hint="eastAsia"/>
                <w:kern w:val="0"/>
                <w:sz w:val="18"/>
                <w:szCs w:val="18"/>
              </w:rPr>
              <w:instrText>1</w:instrText>
            </w:r>
            <w:r w:rsidR="00EA383B">
              <w:rPr>
                <w:rFonts w:ascii="Times New Roman" w:hAnsi="Times New Roman" w:hint="eastAsia"/>
                <w:kern w:val="0"/>
                <w:sz w:val="18"/>
                <w:szCs w:val="18"/>
              </w:rPr>
              <w:instrText>区</w:instrText>
            </w:r>
            <w:r w:rsidR="00EA383B">
              <w:rPr>
                <w:rFonts w:ascii="Times New Roman" w:hAnsi="Times New Roman" w:hint="eastAsia"/>
                <w:kern w:val="0"/>
                <w:sz w:val="18"/>
                <w:szCs w:val="18"/>
              </w:rPr>
              <w:instrText xml:space="preserve">  \n\n</w:instrText>
            </w:r>
            <w:r w:rsidR="00EA383B">
              <w:rPr>
                <w:rFonts w:ascii="Times New Roman" w:hAnsi="Times New Roman" w:hint="eastAsia"/>
                <w:kern w:val="0"/>
                <w:sz w:val="18"/>
                <w:szCs w:val="18"/>
              </w:rPr>
              <w:instrText>影响因子</w:instrText>
            </w:r>
            <w:r w:rsidR="00EA383B">
              <w:rPr>
                <w:rFonts w:ascii="Times New Roman" w:hAnsi="Times New Roman" w:hint="eastAsia"/>
                <w:kern w:val="0"/>
                <w:sz w:val="18"/>
                <w:szCs w:val="18"/>
              </w:rPr>
              <w:instrText>: 8.742\n5</w:instrText>
            </w:r>
            <w:r w:rsidR="00EA383B">
              <w:rPr>
                <w:rFonts w:ascii="Times New Roman" w:hAnsi="Times New Roman" w:hint="eastAsia"/>
                <w:kern w:val="0"/>
                <w:sz w:val="18"/>
                <w:szCs w:val="18"/>
              </w:rPr>
              <w:instrText>年影响因子</w:instrText>
            </w:r>
            <w:r w:rsidR="00EA383B">
              <w:rPr>
                <w:rFonts w:ascii="Times New Roman" w:hAnsi="Times New Roman" w:hint="eastAsia"/>
                <w:kern w:val="0"/>
                <w:sz w:val="18"/>
                <w:szCs w:val="18"/>
              </w:rPr>
              <w:instrText>: 8.411","page":"119437","source":"DOI.org (Crossref)","title":"Robust reduced graphene oxide membranes with high water permeance enhanced by K+ modification","title-short":"</w:instrText>
            </w:r>
            <w:r w:rsidR="00EA383B">
              <w:rPr>
                <w:rFonts w:ascii="Segoe UI Emoji" w:hAnsi="Segoe UI Emoji" w:cs="Segoe UI Emoji"/>
                <w:kern w:val="0"/>
                <w:sz w:val="18"/>
                <w:szCs w:val="18"/>
              </w:rPr>
              <w:instrText>🔤</w:instrText>
            </w:r>
            <w:r w:rsidR="00EA383B">
              <w:rPr>
                <w:rFonts w:ascii="Times New Roman" w:hAnsi="Times New Roman" w:hint="eastAsia"/>
                <w:kern w:val="0"/>
                <w:sz w:val="18"/>
                <w:szCs w:val="18"/>
              </w:rPr>
              <w:instrText>可通过</w:instrText>
            </w:r>
            <w:r w:rsidR="00EA383B">
              <w:rPr>
                <w:rFonts w:ascii="Times New Roman" w:hAnsi="Times New Roman" w:hint="eastAsia"/>
                <w:kern w:val="0"/>
                <w:sz w:val="18"/>
                <w:szCs w:val="18"/>
              </w:rPr>
              <w:instrText>K+</w:instrText>
            </w:r>
            <w:r w:rsidR="00EA383B">
              <w:rPr>
                <w:rFonts w:ascii="Times New Roman" w:hAnsi="Times New Roman" w:hint="eastAsia"/>
                <w:kern w:val="0"/>
                <w:sz w:val="18"/>
                <w:szCs w:val="18"/>
              </w:rPr>
              <w:instrText>修饰增强的高水渗透率的可靠降低的氧化石墨烯氧化石化膜</w:instrText>
            </w:r>
            <w:r w:rsidR="00EA383B">
              <w:rPr>
                <w:rFonts w:ascii="Times New Roman" w:hAnsi="Times New Roman" w:hint="eastAsia"/>
                <w:kern w:val="0"/>
                <w:sz w:val="18"/>
                <w:szCs w:val="18"/>
              </w:rPr>
              <w:instrText>","volume":"635","author":[{"family":"Yang","given"</w:instrText>
            </w:r>
            <w:r w:rsidR="00EA383B">
              <w:rPr>
                <w:rFonts w:ascii="Times New Roman" w:hAnsi="Times New Roman"/>
                <w:kern w:val="0"/>
                <w:sz w:val="18"/>
                <w:szCs w:val="18"/>
              </w:rPr>
              <w:instrText xml:space="preserve">:"Rujie"},{"family":"Fan","given":"Yan"},{"family":"Yu","given":"Risheng"},{"family":"Dai","given":"Fangfang"},{"family":"Lan","given":"Jian"},{"family":"Wang","given":"Zhikun"},{"family":"Chen","given":"Junlang"},{"family":"Chen","given":"Liang"}],"issued":{"date-parts":[["2021",10]]},"citation-key":"yangRobustReducedGraphene2021a"}}],"schema":"https://github.com/citation-style-language/schema/raw/master/csl-citation.json"} </w:instrText>
            </w:r>
            <w:r w:rsidR="00BE3EBA">
              <w:rPr>
                <w:rFonts w:ascii="Times New Roman" w:hAnsi="Times New Roman"/>
                <w:kern w:val="0"/>
                <w:sz w:val="18"/>
                <w:szCs w:val="18"/>
              </w:rPr>
              <w:fldChar w:fldCharType="separate"/>
            </w:r>
            <w:r w:rsidR="00EA383B" w:rsidRPr="00EA383B">
              <w:rPr>
                <w:rFonts w:ascii="Times New Roman" w:hAnsi="Times New Roman"/>
                <w:kern w:val="0"/>
                <w:sz w:val="18"/>
                <w:szCs w:val="24"/>
                <w:vertAlign w:val="superscript"/>
              </w:rPr>
              <w:t>12</w:t>
            </w:r>
            <w:r w:rsidR="00BE3EBA">
              <w:rPr>
                <w:rFonts w:ascii="Times New Roman" w:hAnsi="Times New Roman"/>
                <w:kern w:val="0"/>
                <w:sz w:val="18"/>
                <w:szCs w:val="18"/>
              </w:rPr>
              <w:fldChar w:fldCharType="end"/>
            </w:r>
          </w:p>
        </w:tc>
      </w:tr>
      <w:tr w:rsidR="004278BE" w14:paraId="1FEC28BB" w14:textId="77777777" w:rsidTr="00D04DEF">
        <w:trPr>
          <w:jc w:val="center"/>
        </w:trPr>
        <w:tc>
          <w:tcPr>
            <w:tcW w:w="1295" w:type="dxa"/>
            <w:vMerge/>
            <w:tcBorders>
              <w:top w:val="single" w:sz="4" w:space="0" w:color="auto"/>
              <w:left w:val="single" w:sz="4" w:space="0" w:color="auto"/>
              <w:bottom w:val="single" w:sz="4" w:space="0" w:color="auto"/>
              <w:right w:val="single" w:sz="4" w:space="0" w:color="auto"/>
            </w:tcBorders>
            <w:vAlign w:val="center"/>
          </w:tcPr>
          <w:p w14:paraId="35333AEE" w14:textId="77777777" w:rsidR="004278BE" w:rsidRDefault="004278BE" w:rsidP="004278BE">
            <w:pPr>
              <w:widowControl/>
              <w:jc w:val="left"/>
            </w:pPr>
          </w:p>
        </w:tc>
        <w:tc>
          <w:tcPr>
            <w:tcW w:w="1418" w:type="dxa"/>
            <w:tcBorders>
              <w:top w:val="single" w:sz="4" w:space="0" w:color="auto"/>
              <w:left w:val="single" w:sz="4" w:space="0" w:color="auto"/>
              <w:bottom w:val="single" w:sz="4" w:space="0" w:color="auto"/>
              <w:right w:val="single" w:sz="4" w:space="0" w:color="auto"/>
            </w:tcBorders>
          </w:tcPr>
          <w:p w14:paraId="09688838" w14:textId="21029E27" w:rsidR="004278BE" w:rsidRDefault="004278BE" w:rsidP="004278BE">
            <w:pPr>
              <w:spacing w:line="360" w:lineRule="auto"/>
              <w:jc w:val="center"/>
              <w:rPr>
                <w:rFonts w:ascii="Times New Roman" w:hAnsi="Times New Roman"/>
                <w:kern w:val="0"/>
                <w:sz w:val="18"/>
                <w:szCs w:val="18"/>
              </w:rPr>
            </w:pPr>
            <w:r w:rsidRPr="00A31DA7">
              <w:rPr>
                <w:rFonts w:ascii="Times New Roman" w:hAnsi="Times New Roman"/>
                <w:kern w:val="0"/>
                <w:sz w:val="18"/>
                <w:szCs w:val="18"/>
              </w:rPr>
              <w:t>GO-UR/CA</w:t>
            </w:r>
          </w:p>
        </w:tc>
        <w:tc>
          <w:tcPr>
            <w:tcW w:w="1417" w:type="dxa"/>
            <w:tcBorders>
              <w:top w:val="single" w:sz="4" w:space="0" w:color="auto"/>
              <w:left w:val="single" w:sz="4" w:space="0" w:color="auto"/>
              <w:bottom w:val="single" w:sz="4" w:space="0" w:color="auto"/>
              <w:right w:val="single" w:sz="4" w:space="0" w:color="auto"/>
            </w:tcBorders>
            <w:vAlign w:val="center"/>
          </w:tcPr>
          <w:p w14:paraId="0A3E71F6" w14:textId="26D125CE"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cross-link</w:t>
            </w:r>
            <w:r>
              <w:rPr>
                <w:rFonts w:ascii="Times New Roman" w:hAnsi="Times New Roman" w:hint="eastAsia"/>
                <w:kern w:val="0"/>
                <w:sz w:val="18"/>
                <w:szCs w:val="18"/>
              </w:rPr>
              <w:t>ing</w:t>
            </w:r>
          </w:p>
        </w:tc>
        <w:tc>
          <w:tcPr>
            <w:tcW w:w="992" w:type="dxa"/>
            <w:tcBorders>
              <w:top w:val="single" w:sz="4" w:space="0" w:color="auto"/>
              <w:left w:val="single" w:sz="4" w:space="0" w:color="auto"/>
              <w:bottom w:val="single" w:sz="4" w:space="0" w:color="auto"/>
              <w:right w:val="single" w:sz="4" w:space="0" w:color="auto"/>
            </w:tcBorders>
            <w:vAlign w:val="center"/>
          </w:tcPr>
          <w:p w14:paraId="18A6A4E4" w14:textId="1015ED3A" w:rsidR="004278BE" w:rsidRDefault="004278BE" w:rsidP="004278BE">
            <w:pPr>
              <w:spacing w:line="300" w:lineRule="auto"/>
              <w:jc w:val="center"/>
              <w:rPr>
                <w:rFonts w:ascii="Times New Roman" w:hAnsi="Times New Roman"/>
                <w:kern w:val="0"/>
                <w:sz w:val="18"/>
                <w:szCs w:val="18"/>
              </w:rPr>
            </w:pPr>
            <w:r>
              <w:rPr>
                <w:rFonts w:ascii="Times New Roman" w:hAnsi="Times New Roman" w:hint="eastAsia"/>
                <w:kern w:val="0"/>
                <w:sz w:val="18"/>
                <w:szCs w:val="18"/>
              </w:rPr>
              <w:t>Cu</w:t>
            </w:r>
            <w:r w:rsidRPr="00125B9D">
              <w:rPr>
                <w:rFonts w:ascii="Times New Roman" w:hAnsi="Times New Roman"/>
                <w:kern w:val="0"/>
                <w:sz w:val="18"/>
                <w:szCs w:val="18"/>
              </w:rPr>
              <w:t>SO</w:t>
            </w:r>
            <w:r w:rsidRPr="00125B9D">
              <w:rPr>
                <w:rFonts w:ascii="Times New Roman" w:hAnsi="Times New Roman"/>
                <w:kern w:val="0"/>
                <w:sz w:val="18"/>
                <w:szCs w:val="18"/>
                <w:vertAlign w:val="subscript"/>
              </w:rPr>
              <w:t>4</w:t>
            </w:r>
          </w:p>
        </w:tc>
        <w:tc>
          <w:tcPr>
            <w:tcW w:w="1276" w:type="dxa"/>
            <w:tcBorders>
              <w:top w:val="single" w:sz="4" w:space="0" w:color="auto"/>
              <w:left w:val="single" w:sz="4" w:space="0" w:color="auto"/>
              <w:bottom w:val="single" w:sz="4" w:space="0" w:color="auto"/>
              <w:right w:val="single" w:sz="4" w:space="0" w:color="auto"/>
            </w:tcBorders>
            <w:vAlign w:val="center"/>
          </w:tcPr>
          <w:p w14:paraId="4C106CFC" w14:textId="13BE46CD" w:rsidR="004278BE" w:rsidRDefault="004278BE" w:rsidP="004278BE">
            <w:pPr>
              <w:spacing w:line="300" w:lineRule="auto"/>
              <w:jc w:val="center"/>
              <w:rPr>
                <w:rFonts w:ascii="Times New Roman" w:hAnsi="Times New Roman"/>
                <w:kern w:val="0"/>
                <w:sz w:val="18"/>
                <w:szCs w:val="18"/>
              </w:rPr>
            </w:pPr>
            <w:r>
              <w:rPr>
                <w:rFonts w:ascii="Times New Roman" w:hAnsi="Times New Roman" w:hint="eastAsia"/>
                <w:kern w:val="0"/>
                <w:sz w:val="18"/>
                <w:szCs w:val="18"/>
              </w:rPr>
              <w:t>2</w:t>
            </w:r>
            <w:r>
              <w:rPr>
                <w:rFonts w:ascii="Times New Roman" w:hAnsi="Times New Roman"/>
                <w:kern w:val="0"/>
                <w:sz w:val="18"/>
                <w:szCs w:val="18"/>
              </w:rPr>
              <w:t>0</w:t>
            </w:r>
          </w:p>
        </w:tc>
        <w:tc>
          <w:tcPr>
            <w:tcW w:w="992" w:type="dxa"/>
            <w:tcBorders>
              <w:top w:val="single" w:sz="4" w:space="0" w:color="auto"/>
              <w:left w:val="single" w:sz="4" w:space="0" w:color="auto"/>
              <w:bottom w:val="single" w:sz="4" w:space="0" w:color="auto"/>
              <w:right w:val="single" w:sz="4" w:space="0" w:color="auto"/>
            </w:tcBorders>
            <w:vAlign w:val="center"/>
          </w:tcPr>
          <w:p w14:paraId="2D31D531" w14:textId="526B7BF2" w:rsidR="004278BE" w:rsidRDefault="007458D6" w:rsidP="004278BE">
            <w:pPr>
              <w:spacing w:line="300" w:lineRule="auto"/>
              <w:jc w:val="center"/>
              <w:rPr>
                <w:rFonts w:ascii="Times New Roman" w:hAnsi="Times New Roman"/>
                <w:kern w:val="0"/>
                <w:sz w:val="18"/>
                <w:szCs w:val="18"/>
              </w:rPr>
            </w:pPr>
            <w:r w:rsidRPr="00404058">
              <w:rPr>
                <w:rFonts w:ascii="Times New Roman" w:hAnsi="Times New Roman"/>
                <w:kern w:val="0"/>
                <w:sz w:val="18"/>
                <w:szCs w:val="18"/>
              </w:rPr>
              <w:t>81.9</w:t>
            </w:r>
          </w:p>
        </w:tc>
        <w:tc>
          <w:tcPr>
            <w:tcW w:w="1110" w:type="dxa"/>
            <w:tcBorders>
              <w:top w:val="single" w:sz="4" w:space="0" w:color="auto"/>
              <w:left w:val="single" w:sz="4" w:space="0" w:color="auto"/>
              <w:bottom w:val="single" w:sz="4" w:space="0" w:color="auto"/>
              <w:right w:val="single" w:sz="4" w:space="0" w:color="auto"/>
            </w:tcBorders>
            <w:vAlign w:val="center"/>
          </w:tcPr>
          <w:p w14:paraId="6BCC83E0" w14:textId="0341D548" w:rsidR="004278BE" w:rsidRDefault="004278BE" w:rsidP="004278BE">
            <w:pPr>
              <w:spacing w:line="300" w:lineRule="auto"/>
              <w:jc w:val="center"/>
              <w:rPr>
                <w:rFonts w:ascii="Times New Roman" w:hAnsi="Times New Roman"/>
                <w:kern w:val="0"/>
                <w:sz w:val="20"/>
                <w:szCs w:val="20"/>
              </w:rPr>
            </w:pPr>
            <w:r>
              <w:rPr>
                <w:rFonts w:ascii="Times New Roman" w:hAnsi="Times New Roman"/>
                <w:kern w:val="0"/>
                <w:sz w:val="18"/>
                <w:szCs w:val="18"/>
              </w:rPr>
              <w:t>R</w:t>
            </w:r>
            <w:r>
              <w:rPr>
                <w:rFonts w:ascii="Times New Roman" w:hAnsi="Times New Roman" w:hint="eastAsia"/>
                <w:kern w:val="0"/>
                <w:sz w:val="18"/>
                <w:szCs w:val="18"/>
              </w:rPr>
              <w:t>ef.</w:t>
            </w:r>
            <w:r w:rsidR="00BE3EBA">
              <w:rPr>
                <w:rFonts w:ascii="Times New Roman" w:hAnsi="Times New Roman"/>
                <w:kern w:val="0"/>
                <w:sz w:val="18"/>
                <w:szCs w:val="18"/>
              </w:rPr>
              <w:fldChar w:fldCharType="begin"/>
            </w:r>
            <w:r w:rsidR="00EA383B">
              <w:rPr>
                <w:rFonts w:ascii="Times New Roman" w:hAnsi="Times New Roman"/>
                <w:kern w:val="0"/>
                <w:sz w:val="18"/>
                <w:szCs w:val="18"/>
              </w:rPr>
              <w:instrText xml:space="preserve"> ADDIN ZOTERO_ITEM CSL_CITATION {"citationID":"0hVyy7Qm","properties":{"formattedCitation":"\\super 13\\nosupersub{}","plainCitation":"13","noteIndex":0},"citationItems":[{"id":"jc6vzuZW/SkVX9UGl","uris":["http://zotero.org/users/9519945/items/ZXKVAENV"],"itemData":{"id":"jc6vzuZW/SkVX9UGl","type":"article-journal","abstract":"Cross-linking reaction is an important method to prepared stable graphene oxide (GO) membrane, however, the cross-linking reaction with common diamine always induces the water flux decline and ion rejection decrease because GO is partly reduced to result in some oxygen functional groups lose and the cross-linking diamine was inserted to enlarge the free spacing of GO layers. Herein, GO was cross-linked with urea (UR) to show high water flux and good ion rejection. XPS results demonstrated that UR was chemically linked with GO sheets and cellulose acetate (CA) membrane support. In comparison with GO/CA membrane, the water contact angle increase of UR modified membrane (GO-UR/CA) is 10°, but the water contact angle increase of ethane diamine (EDA) modified GO membrane (GO-EDA/CA) achieved 40°, which resulted in GO-UR/CA membrane almost achieving the similar water permeation flux with the pristine GO/CA and the much lower water flux of GO-EDA/CA at same GO specific mass deposition. The “d” spacing of GO-UR/CA in wet state is about 9.7 nm, and GO-EDA/CA reaches a 0.95 nm “d” spacing, however, GO-UR/CA membrane yielded a best separation performance with the ion rejections reaching 21.6%, 26.8%, 63.2%, 73.5%, 81.9% for KCl, NaCl, CaCl2, MgSO4, and CuSO4, respectively. The reasons for that was the higher O content, the introduced the polar ketone groups and smaller free “empty” space in GO-UR/CA membrane. This finding may provide a new viewpoint to comprehend the mechanism of molecule and ions permeation in GO membrane.","container-title":"Journal of Membrane Science","DOI":"10.1016/j.memsci.2018.06.037","ISSN":"0376-7388","journalAbbreviation":"Journal of Membrane Science","language":"en","note":"SC: 0000050[s0]","page":"718-725","source":"ScienceDirect","title":"Graphene oxide composite membranes cross-linked with urea for enhanced desalting properties","volume":"563","author":[{"family":"Zhang","given":"Yongzhi"},{"family":"Su","given":"Kunmei"},{"family":"Li","given":"Zhenhuan"}],"issued":{"date-parts":[["2018",10,1]]},"citation-key":"zhangGrapheneOxideComposite2018"}}],"schema":"https://github.com/citation-style-language/schema/raw/master/csl-citation.json"} </w:instrText>
            </w:r>
            <w:r w:rsidR="00BE3EBA">
              <w:rPr>
                <w:rFonts w:ascii="Times New Roman" w:hAnsi="Times New Roman"/>
                <w:kern w:val="0"/>
                <w:sz w:val="18"/>
                <w:szCs w:val="18"/>
              </w:rPr>
              <w:fldChar w:fldCharType="separate"/>
            </w:r>
            <w:r w:rsidR="00EA383B" w:rsidRPr="00EA383B">
              <w:rPr>
                <w:rFonts w:ascii="Times New Roman" w:hAnsi="Times New Roman"/>
                <w:kern w:val="0"/>
                <w:sz w:val="18"/>
                <w:szCs w:val="24"/>
                <w:vertAlign w:val="superscript"/>
              </w:rPr>
              <w:t>13</w:t>
            </w:r>
            <w:r w:rsidR="00BE3EBA">
              <w:rPr>
                <w:rFonts w:ascii="Times New Roman" w:hAnsi="Times New Roman"/>
                <w:kern w:val="0"/>
                <w:sz w:val="18"/>
                <w:szCs w:val="18"/>
              </w:rPr>
              <w:fldChar w:fldCharType="end"/>
            </w:r>
          </w:p>
        </w:tc>
      </w:tr>
      <w:tr w:rsidR="004278BE" w14:paraId="48C3DE48" w14:textId="77777777" w:rsidTr="00D04DEF">
        <w:trPr>
          <w:jc w:val="center"/>
        </w:trPr>
        <w:tc>
          <w:tcPr>
            <w:tcW w:w="1295" w:type="dxa"/>
            <w:vMerge/>
            <w:tcBorders>
              <w:top w:val="single" w:sz="4" w:space="0" w:color="auto"/>
              <w:left w:val="single" w:sz="4" w:space="0" w:color="auto"/>
              <w:bottom w:val="single" w:sz="4" w:space="0" w:color="auto"/>
              <w:right w:val="single" w:sz="4" w:space="0" w:color="auto"/>
            </w:tcBorders>
            <w:vAlign w:val="center"/>
          </w:tcPr>
          <w:p w14:paraId="41E34741" w14:textId="77777777" w:rsidR="004278BE" w:rsidRDefault="004278BE" w:rsidP="004278BE">
            <w:pPr>
              <w:widowControl/>
              <w:jc w:val="left"/>
            </w:pPr>
          </w:p>
        </w:tc>
        <w:tc>
          <w:tcPr>
            <w:tcW w:w="1418" w:type="dxa"/>
            <w:tcBorders>
              <w:top w:val="single" w:sz="4" w:space="0" w:color="auto"/>
              <w:left w:val="single" w:sz="4" w:space="0" w:color="auto"/>
              <w:bottom w:val="single" w:sz="4" w:space="0" w:color="auto"/>
              <w:right w:val="single" w:sz="4" w:space="0" w:color="auto"/>
            </w:tcBorders>
          </w:tcPr>
          <w:p w14:paraId="473160BB" w14:textId="53AA42EB" w:rsidR="004278BE" w:rsidRDefault="004278BE" w:rsidP="004278BE">
            <w:pPr>
              <w:jc w:val="center"/>
              <w:rPr>
                <w:rFonts w:ascii="Times New Roman" w:hAnsi="Times New Roman"/>
                <w:kern w:val="0"/>
                <w:sz w:val="18"/>
                <w:szCs w:val="18"/>
              </w:rPr>
            </w:pPr>
            <w:r>
              <w:rPr>
                <w:rFonts w:ascii="Times New Roman" w:hAnsi="Times New Roman"/>
                <w:kern w:val="0"/>
                <w:sz w:val="18"/>
                <w:szCs w:val="18"/>
              </w:rPr>
              <w:t>GO-Fe</w:t>
            </w:r>
            <w:r w:rsidRPr="00D9559F">
              <w:rPr>
                <w:rFonts w:ascii="Times New Roman" w:hAnsi="Times New Roman"/>
                <w:kern w:val="0"/>
                <w:sz w:val="18"/>
                <w:szCs w:val="18"/>
                <w:vertAlign w:val="superscript"/>
              </w:rPr>
              <w:t>3+</w:t>
            </w:r>
          </w:p>
        </w:tc>
        <w:tc>
          <w:tcPr>
            <w:tcW w:w="1417" w:type="dxa"/>
            <w:tcBorders>
              <w:top w:val="single" w:sz="4" w:space="0" w:color="auto"/>
              <w:left w:val="single" w:sz="4" w:space="0" w:color="auto"/>
              <w:bottom w:val="single" w:sz="4" w:space="0" w:color="auto"/>
              <w:right w:val="single" w:sz="4" w:space="0" w:color="auto"/>
            </w:tcBorders>
            <w:vAlign w:val="center"/>
          </w:tcPr>
          <w:p w14:paraId="4C58B0C9" w14:textId="5246B508"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without drying</w:t>
            </w:r>
          </w:p>
        </w:tc>
        <w:tc>
          <w:tcPr>
            <w:tcW w:w="992" w:type="dxa"/>
            <w:tcBorders>
              <w:top w:val="single" w:sz="4" w:space="0" w:color="auto"/>
              <w:left w:val="single" w:sz="4" w:space="0" w:color="auto"/>
              <w:bottom w:val="single" w:sz="4" w:space="0" w:color="auto"/>
              <w:right w:val="single" w:sz="4" w:space="0" w:color="auto"/>
            </w:tcBorders>
            <w:vAlign w:val="center"/>
          </w:tcPr>
          <w:p w14:paraId="0182FA79" w14:textId="63CADD5F" w:rsidR="004278BE" w:rsidRDefault="004278BE" w:rsidP="004278BE">
            <w:pPr>
              <w:jc w:val="center"/>
              <w:rPr>
                <w:rFonts w:ascii="Times New Roman" w:hAnsi="Times New Roman"/>
                <w:kern w:val="0"/>
                <w:sz w:val="18"/>
                <w:szCs w:val="18"/>
              </w:rPr>
            </w:pPr>
            <w:r>
              <w:rPr>
                <w:rFonts w:ascii="Times New Roman" w:hAnsi="Times New Roman"/>
                <w:kern w:val="0"/>
                <w:sz w:val="18"/>
                <w:szCs w:val="18"/>
              </w:rPr>
              <w:t>Fe</w:t>
            </w:r>
            <w:r w:rsidRPr="00D9559F">
              <w:rPr>
                <w:rFonts w:ascii="Times New Roman" w:hAnsi="Times New Roman"/>
                <w:kern w:val="0"/>
                <w:sz w:val="18"/>
                <w:szCs w:val="18"/>
                <w:vertAlign w:val="superscript"/>
              </w:rPr>
              <w:t>3+</w:t>
            </w:r>
            <w:r w:rsidRPr="009A2245">
              <w:rPr>
                <w:rFonts w:ascii="Times New Roman" w:hAnsi="Times New Roman"/>
                <w:kern w:val="0"/>
                <w:sz w:val="18"/>
                <w:szCs w:val="18"/>
              </w:rPr>
              <w:t>/C</w:t>
            </w:r>
            <w:r w:rsidRPr="009A2245">
              <w:rPr>
                <w:rFonts w:ascii="Times New Roman" w:hAnsi="Times New Roman" w:hint="eastAsia"/>
                <w:kern w:val="0"/>
                <w:sz w:val="18"/>
                <w:szCs w:val="18"/>
              </w:rPr>
              <w:t>u</w:t>
            </w:r>
            <w:r w:rsidRPr="009A2245">
              <w:rPr>
                <w:rFonts w:ascii="Times New Roman" w:hAnsi="Times New Roman"/>
                <w:kern w:val="0"/>
                <w:sz w:val="18"/>
                <w:szCs w:val="18"/>
                <w:vertAlign w:val="superscript"/>
              </w:rPr>
              <w:t>2+</w:t>
            </w:r>
          </w:p>
        </w:tc>
        <w:tc>
          <w:tcPr>
            <w:tcW w:w="1276" w:type="dxa"/>
            <w:tcBorders>
              <w:top w:val="single" w:sz="4" w:space="0" w:color="auto"/>
              <w:left w:val="single" w:sz="4" w:space="0" w:color="auto"/>
              <w:bottom w:val="single" w:sz="4" w:space="0" w:color="auto"/>
              <w:right w:val="single" w:sz="4" w:space="0" w:color="auto"/>
            </w:tcBorders>
            <w:vAlign w:val="center"/>
          </w:tcPr>
          <w:p w14:paraId="18CF9334" w14:textId="401BF130" w:rsidR="004278BE" w:rsidRDefault="004278BE" w:rsidP="004278BE">
            <w:pPr>
              <w:jc w:val="center"/>
              <w:rPr>
                <w:rFonts w:ascii="Times New Roman" w:hAnsi="Times New Roman"/>
                <w:kern w:val="0"/>
                <w:sz w:val="18"/>
                <w:szCs w:val="18"/>
              </w:rPr>
            </w:pPr>
            <w:r>
              <w:rPr>
                <w:rFonts w:ascii="Times New Roman" w:hAnsi="Times New Roman" w:hint="eastAsia"/>
                <w:kern w:val="0"/>
                <w:sz w:val="18"/>
                <w:szCs w:val="18"/>
              </w:rPr>
              <w:t>7</w:t>
            </w:r>
            <w:r>
              <w:rPr>
                <w:rFonts w:ascii="Times New Roman" w:hAnsi="Times New Roman"/>
                <w:kern w:val="0"/>
                <w:sz w:val="18"/>
                <w:szCs w:val="18"/>
              </w:rPr>
              <w:t>5.2/56.6</w:t>
            </w:r>
          </w:p>
        </w:tc>
        <w:tc>
          <w:tcPr>
            <w:tcW w:w="992" w:type="dxa"/>
            <w:tcBorders>
              <w:top w:val="single" w:sz="4" w:space="0" w:color="auto"/>
              <w:left w:val="single" w:sz="4" w:space="0" w:color="auto"/>
              <w:bottom w:val="single" w:sz="4" w:space="0" w:color="auto"/>
              <w:right w:val="single" w:sz="4" w:space="0" w:color="auto"/>
            </w:tcBorders>
            <w:vAlign w:val="center"/>
          </w:tcPr>
          <w:p w14:paraId="6E4F01EA" w14:textId="0651A63D" w:rsidR="004278BE" w:rsidRDefault="004278BE" w:rsidP="004278BE">
            <w:pPr>
              <w:spacing w:line="300" w:lineRule="auto"/>
              <w:jc w:val="center"/>
              <w:rPr>
                <w:rFonts w:ascii="Times New Roman" w:hAnsi="Times New Roman"/>
                <w:kern w:val="0"/>
                <w:sz w:val="18"/>
                <w:szCs w:val="18"/>
              </w:rPr>
            </w:pPr>
            <w:r>
              <w:rPr>
                <w:rFonts w:ascii="Times New Roman" w:hAnsi="Times New Roman" w:hint="eastAsia"/>
                <w:kern w:val="0"/>
                <w:sz w:val="18"/>
                <w:szCs w:val="18"/>
              </w:rPr>
              <w:t>9</w:t>
            </w:r>
            <w:r>
              <w:rPr>
                <w:rFonts w:ascii="Times New Roman" w:hAnsi="Times New Roman"/>
                <w:kern w:val="0"/>
                <w:sz w:val="18"/>
                <w:szCs w:val="18"/>
              </w:rPr>
              <w:t>9.9/97.8</w:t>
            </w:r>
          </w:p>
        </w:tc>
        <w:tc>
          <w:tcPr>
            <w:tcW w:w="1110" w:type="dxa"/>
            <w:tcBorders>
              <w:top w:val="single" w:sz="4" w:space="0" w:color="auto"/>
              <w:left w:val="single" w:sz="4" w:space="0" w:color="auto"/>
              <w:bottom w:val="single" w:sz="4" w:space="0" w:color="auto"/>
              <w:right w:val="single" w:sz="4" w:space="0" w:color="auto"/>
            </w:tcBorders>
            <w:vAlign w:val="center"/>
          </w:tcPr>
          <w:p w14:paraId="6809530C" w14:textId="2E308B24" w:rsidR="004278BE" w:rsidRDefault="004278BE" w:rsidP="004278BE">
            <w:pPr>
              <w:spacing w:line="300" w:lineRule="auto"/>
              <w:jc w:val="center"/>
              <w:rPr>
                <w:rFonts w:ascii="Times New Roman" w:hAnsi="Times New Roman"/>
                <w:kern w:val="0"/>
                <w:sz w:val="20"/>
                <w:szCs w:val="20"/>
              </w:rPr>
            </w:pPr>
            <w:r>
              <w:rPr>
                <w:rFonts w:ascii="Times New Roman" w:hAnsi="Times New Roman"/>
                <w:kern w:val="0"/>
                <w:sz w:val="18"/>
                <w:szCs w:val="18"/>
              </w:rPr>
              <w:t>R</w:t>
            </w:r>
            <w:r>
              <w:rPr>
                <w:rFonts w:ascii="Times New Roman" w:hAnsi="Times New Roman" w:hint="eastAsia"/>
                <w:kern w:val="0"/>
                <w:sz w:val="18"/>
                <w:szCs w:val="18"/>
              </w:rPr>
              <w:t>ef.</w:t>
            </w:r>
            <w:r w:rsidR="00BE3EBA">
              <w:rPr>
                <w:rFonts w:ascii="Times New Roman" w:hAnsi="Times New Roman"/>
                <w:kern w:val="0"/>
                <w:sz w:val="18"/>
                <w:szCs w:val="18"/>
              </w:rPr>
              <w:fldChar w:fldCharType="begin"/>
            </w:r>
            <w:r w:rsidR="00BE3EBA">
              <w:rPr>
                <w:rFonts w:ascii="Times New Roman" w:hAnsi="Times New Roman"/>
                <w:kern w:val="0"/>
                <w:sz w:val="18"/>
                <w:szCs w:val="18"/>
              </w:rPr>
              <w:instrText xml:space="preserve"> ADDIN ZOTERO_ITEM CSL_CITATION {"citationID":"CGZkRlDo","properties":{"formattedCitation":"\\super 2\\nosupersub{}","plainCitation":"2","noteIndex":0},"citationItems":[{"id":794,"uris":["http://zotero.org/users/9519945/items/8NMVYQC4"],"itemData":{"id":794,"type":"article-journal","abstract":"A simple fabrication program of graphene oxide (GO) membranes was developed in this work. The GO membranes exhibit ultrahigh water permeances together with high multivalent ion rejection rates. , Graphene oxide (GO) membranes show exceptional molecular permeation properties and have gained tremendous attention in the area of wastewater treatment. However, they still suffer from some limitations, such as low water permeance when the ion rejection rate is at a satisfactory level and unstable performance. Here, we developed a class of GO membranes from GO suspensions using vacuum filtration without drying treatment, which exhibit an ultrahigh water permeance of up to 75 ± 2 L m −2 h −1 bar −1 while still maintaining a high rejection rate of 99.9 ± 0.1% for multivalent metal ions. Importantly, of all state-of-the-art nanofiltration membranes, this is the most permeable membrane with a satisfactory level of the rejection rate for multivalent ions. Furthermore, the GO membranes exhibit outstanding stability over long-term operation. Our work provides a simple way to fabricate GO membranes with outstanding water purification performance.","container-title":"Journal of Materials Chemistry A","DOI":"10.1039/D1TA00647A","ISSN":"2050-7488, 2050-7496","issue":"17","journalAbbreviation":"J. Mater. Chem. A","language":"en","note":"SC: 0000013[s0] \nCitation Key: daiUltrahighWaterPermeation2021","page":"10672–10677","title":"Ultrahigh water permeation with a high multivalent metal</w:instrText>
            </w:r>
            <w:r w:rsidR="00BE3EBA">
              <w:rPr>
                <w:rFonts w:ascii="Times New Roman" w:hAnsi="Times New Roman" w:hint="eastAsia"/>
                <w:kern w:val="0"/>
                <w:sz w:val="18"/>
                <w:szCs w:val="18"/>
              </w:rPr>
              <w:instrText xml:space="preserve"> ion rejection rate through graphene oxide membranes","title-short":"</w:instrText>
            </w:r>
            <w:r w:rsidR="00BE3EBA">
              <w:rPr>
                <w:rFonts w:ascii="Segoe UI Emoji" w:hAnsi="Segoe UI Emoji" w:cs="Segoe UI Emoji"/>
                <w:kern w:val="0"/>
                <w:sz w:val="18"/>
                <w:szCs w:val="18"/>
              </w:rPr>
              <w:instrText>🔤</w:instrText>
            </w:r>
            <w:r w:rsidR="00BE3EBA">
              <w:rPr>
                <w:rFonts w:ascii="Times New Roman" w:hAnsi="Times New Roman" w:hint="eastAsia"/>
                <w:kern w:val="0"/>
                <w:sz w:val="18"/>
                <w:szCs w:val="18"/>
              </w:rPr>
              <w:instrText>超高水渗透，具有高多价金属离子排斥速率通过石墨烯氧化物膜</w:instrText>
            </w:r>
            <w:r w:rsidR="00BE3EBA">
              <w:rPr>
                <w:rFonts w:ascii="Times New Roman" w:hAnsi="Times New Roman" w:hint="eastAsia"/>
                <w:kern w:val="0"/>
                <w:sz w:val="18"/>
                <w:szCs w:val="18"/>
              </w:rPr>
              <w:instrText>","volume":"9","author":[{"family":"Dai","given":"Fangfang"},{"family":"Zhou","given":"Feng"},{"family":"Chen","given":"Junlang"},{"family":"Liang","given":</w:instrText>
            </w:r>
            <w:r w:rsidR="00BE3EBA">
              <w:rPr>
                <w:rFonts w:ascii="Times New Roman" w:hAnsi="Times New Roman"/>
                <w:kern w:val="0"/>
                <w:sz w:val="18"/>
                <w:szCs w:val="18"/>
              </w:rPr>
              <w:instrText xml:space="preserve">"Shanshan"},{"family":"Chen","given":"Liang"},{"family":"Fang","given":"Haiping"}],"issued":{"date-parts":[["2021"]]},"citation-key":"daiUltrahighWaterPermeation2021"}}],"schema":"https://github.com/citation-style-language/schema/raw/master/csl-citation.json"} </w:instrText>
            </w:r>
            <w:r w:rsidR="00BE3EBA">
              <w:rPr>
                <w:rFonts w:ascii="Times New Roman" w:hAnsi="Times New Roman"/>
                <w:kern w:val="0"/>
                <w:sz w:val="18"/>
                <w:szCs w:val="18"/>
              </w:rPr>
              <w:fldChar w:fldCharType="separate"/>
            </w:r>
            <w:r w:rsidR="00710911" w:rsidRPr="00710911">
              <w:rPr>
                <w:rFonts w:ascii="Times New Roman" w:hAnsi="Times New Roman"/>
                <w:kern w:val="0"/>
                <w:sz w:val="18"/>
                <w:szCs w:val="24"/>
                <w:vertAlign w:val="superscript"/>
              </w:rPr>
              <w:t>2</w:t>
            </w:r>
            <w:r w:rsidR="00BE3EBA">
              <w:rPr>
                <w:rFonts w:ascii="Times New Roman" w:hAnsi="Times New Roman"/>
                <w:kern w:val="0"/>
                <w:sz w:val="18"/>
                <w:szCs w:val="18"/>
              </w:rPr>
              <w:fldChar w:fldCharType="end"/>
            </w:r>
          </w:p>
        </w:tc>
      </w:tr>
      <w:tr w:rsidR="004278BE" w14:paraId="1CCC6347" w14:textId="77777777" w:rsidTr="00D04DEF">
        <w:trPr>
          <w:jc w:val="center"/>
        </w:trPr>
        <w:tc>
          <w:tcPr>
            <w:tcW w:w="1295" w:type="dxa"/>
            <w:vMerge/>
            <w:tcBorders>
              <w:top w:val="single" w:sz="4" w:space="0" w:color="auto"/>
              <w:left w:val="single" w:sz="4" w:space="0" w:color="auto"/>
              <w:bottom w:val="single" w:sz="4" w:space="0" w:color="auto"/>
              <w:right w:val="single" w:sz="4" w:space="0" w:color="auto"/>
            </w:tcBorders>
            <w:vAlign w:val="center"/>
          </w:tcPr>
          <w:p w14:paraId="1D3351B7" w14:textId="77777777" w:rsidR="004278BE" w:rsidRDefault="004278BE" w:rsidP="004278BE">
            <w:pPr>
              <w:widowControl/>
              <w:jc w:val="left"/>
            </w:pPr>
          </w:p>
        </w:tc>
        <w:tc>
          <w:tcPr>
            <w:tcW w:w="1418" w:type="dxa"/>
            <w:tcBorders>
              <w:top w:val="single" w:sz="4" w:space="0" w:color="auto"/>
              <w:left w:val="single" w:sz="4" w:space="0" w:color="auto"/>
              <w:bottom w:val="single" w:sz="4" w:space="0" w:color="auto"/>
              <w:right w:val="single" w:sz="4" w:space="0" w:color="auto"/>
            </w:tcBorders>
          </w:tcPr>
          <w:p w14:paraId="54D29FFD" w14:textId="694CDDA6"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GO-IPDI</w:t>
            </w:r>
          </w:p>
        </w:tc>
        <w:tc>
          <w:tcPr>
            <w:tcW w:w="1417" w:type="dxa"/>
            <w:tcBorders>
              <w:top w:val="single" w:sz="4" w:space="0" w:color="auto"/>
              <w:left w:val="single" w:sz="4" w:space="0" w:color="auto"/>
              <w:bottom w:val="single" w:sz="4" w:space="0" w:color="auto"/>
              <w:right w:val="single" w:sz="4" w:space="0" w:color="auto"/>
            </w:tcBorders>
            <w:vAlign w:val="center"/>
          </w:tcPr>
          <w:p w14:paraId="2F5083D4" w14:textId="2F20D03C"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cross-linking</w:t>
            </w:r>
          </w:p>
        </w:tc>
        <w:tc>
          <w:tcPr>
            <w:tcW w:w="992" w:type="dxa"/>
            <w:tcBorders>
              <w:top w:val="single" w:sz="4" w:space="0" w:color="auto"/>
              <w:left w:val="single" w:sz="4" w:space="0" w:color="auto"/>
              <w:bottom w:val="single" w:sz="4" w:space="0" w:color="auto"/>
              <w:right w:val="single" w:sz="4" w:space="0" w:color="auto"/>
            </w:tcBorders>
            <w:vAlign w:val="center"/>
          </w:tcPr>
          <w:p w14:paraId="3EDE2A77" w14:textId="77DE3771" w:rsidR="004278BE" w:rsidRDefault="004278BE" w:rsidP="004278BE">
            <w:pPr>
              <w:spacing w:line="300" w:lineRule="auto"/>
              <w:jc w:val="center"/>
              <w:rPr>
                <w:rFonts w:ascii="Times New Roman" w:hAnsi="Times New Roman"/>
                <w:kern w:val="0"/>
                <w:sz w:val="18"/>
                <w:szCs w:val="18"/>
              </w:rPr>
            </w:pPr>
            <w:r>
              <w:rPr>
                <w:rFonts w:ascii="Times New Roman" w:hAnsi="Times New Roman" w:hint="eastAsia"/>
                <w:kern w:val="0"/>
                <w:sz w:val="18"/>
                <w:szCs w:val="18"/>
              </w:rPr>
              <w:t>Cu</w:t>
            </w:r>
            <w:r w:rsidRPr="00BF386F">
              <w:rPr>
                <w:rFonts w:ascii="Times New Roman" w:hAnsi="Times New Roman"/>
                <w:kern w:val="0"/>
                <w:sz w:val="18"/>
                <w:szCs w:val="18"/>
                <w:vertAlign w:val="superscript"/>
              </w:rPr>
              <w:t>2+</w:t>
            </w:r>
          </w:p>
        </w:tc>
        <w:tc>
          <w:tcPr>
            <w:tcW w:w="1276" w:type="dxa"/>
            <w:tcBorders>
              <w:top w:val="single" w:sz="4" w:space="0" w:color="auto"/>
              <w:left w:val="single" w:sz="4" w:space="0" w:color="auto"/>
              <w:bottom w:val="single" w:sz="4" w:space="0" w:color="auto"/>
              <w:right w:val="single" w:sz="4" w:space="0" w:color="auto"/>
            </w:tcBorders>
            <w:vAlign w:val="center"/>
          </w:tcPr>
          <w:p w14:paraId="6C0FF7E3" w14:textId="4314544C" w:rsidR="004278BE" w:rsidRDefault="004278BE" w:rsidP="004278BE">
            <w:pPr>
              <w:spacing w:line="300" w:lineRule="auto"/>
              <w:jc w:val="center"/>
              <w:rPr>
                <w:rFonts w:ascii="Times New Roman" w:hAnsi="Times New Roman"/>
                <w:kern w:val="0"/>
                <w:sz w:val="18"/>
                <w:szCs w:val="18"/>
              </w:rPr>
            </w:pPr>
            <w:r>
              <w:rPr>
                <w:rFonts w:ascii="Times New Roman" w:hAnsi="Times New Roman" w:hint="eastAsia"/>
                <w:kern w:val="0"/>
                <w:sz w:val="18"/>
                <w:szCs w:val="18"/>
              </w:rPr>
              <w:t>4</w:t>
            </w:r>
            <w:r>
              <w:rPr>
                <w:rFonts w:ascii="Times New Roman" w:hAnsi="Times New Roman"/>
                <w:kern w:val="0"/>
                <w:sz w:val="18"/>
                <w:szCs w:val="18"/>
              </w:rPr>
              <w:t>6.2</w:t>
            </w:r>
          </w:p>
        </w:tc>
        <w:tc>
          <w:tcPr>
            <w:tcW w:w="992" w:type="dxa"/>
            <w:tcBorders>
              <w:top w:val="single" w:sz="4" w:space="0" w:color="auto"/>
              <w:left w:val="single" w:sz="4" w:space="0" w:color="auto"/>
              <w:bottom w:val="single" w:sz="4" w:space="0" w:color="auto"/>
              <w:right w:val="single" w:sz="4" w:space="0" w:color="auto"/>
            </w:tcBorders>
            <w:vAlign w:val="center"/>
          </w:tcPr>
          <w:p w14:paraId="3BA5A571" w14:textId="7C9DA033" w:rsidR="004278BE" w:rsidRDefault="004278BE" w:rsidP="004278BE">
            <w:pPr>
              <w:spacing w:line="300" w:lineRule="auto"/>
              <w:jc w:val="center"/>
              <w:rPr>
                <w:rFonts w:ascii="Times New Roman" w:hAnsi="Times New Roman"/>
                <w:kern w:val="0"/>
                <w:sz w:val="18"/>
                <w:szCs w:val="18"/>
              </w:rPr>
            </w:pPr>
            <w:r>
              <w:rPr>
                <w:rFonts w:ascii="Times New Roman" w:hAnsi="Times New Roman" w:hint="eastAsia"/>
                <w:kern w:val="0"/>
                <w:sz w:val="18"/>
                <w:szCs w:val="18"/>
              </w:rPr>
              <w:t>8</w:t>
            </w:r>
            <w:r>
              <w:rPr>
                <w:rFonts w:ascii="Times New Roman" w:hAnsi="Times New Roman"/>
                <w:kern w:val="0"/>
                <w:sz w:val="18"/>
                <w:szCs w:val="18"/>
              </w:rPr>
              <w:t>9.4</w:t>
            </w:r>
          </w:p>
        </w:tc>
        <w:tc>
          <w:tcPr>
            <w:tcW w:w="1110" w:type="dxa"/>
            <w:tcBorders>
              <w:top w:val="single" w:sz="4" w:space="0" w:color="auto"/>
              <w:left w:val="single" w:sz="4" w:space="0" w:color="auto"/>
              <w:bottom w:val="single" w:sz="4" w:space="0" w:color="auto"/>
              <w:right w:val="single" w:sz="4" w:space="0" w:color="auto"/>
            </w:tcBorders>
            <w:vAlign w:val="center"/>
          </w:tcPr>
          <w:p w14:paraId="5CC8C221" w14:textId="07941FAF" w:rsidR="004278BE" w:rsidRDefault="004278BE" w:rsidP="004278BE">
            <w:pPr>
              <w:spacing w:line="300" w:lineRule="auto"/>
              <w:jc w:val="center"/>
              <w:rPr>
                <w:rFonts w:ascii="Times New Roman" w:hAnsi="Times New Roman"/>
                <w:kern w:val="0"/>
                <w:sz w:val="20"/>
                <w:szCs w:val="20"/>
              </w:rPr>
            </w:pPr>
            <w:r>
              <w:rPr>
                <w:rFonts w:ascii="Times New Roman" w:hAnsi="Times New Roman"/>
                <w:kern w:val="0"/>
                <w:sz w:val="18"/>
                <w:szCs w:val="18"/>
              </w:rPr>
              <w:t>R</w:t>
            </w:r>
            <w:r>
              <w:rPr>
                <w:rFonts w:ascii="Times New Roman" w:hAnsi="Times New Roman" w:hint="eastAsia"/>
                <w:kern w:val="0"/>
                <w:sz w:val="18"/>
                <w:szCs w:val="18"/>
              </w:rPr>
              <w:t>ef.</w:t>
            </w:r>
            <w:r w:rsidR="00BE3EBA">
              <w:rPr>
                <w:rFonts w:ascii="Times New Roman" w:hAnsi="Times New Roman"/>
                <w:kern w:val="0"/>
                <w:sz w:val="18"/>
                <w:szCs w:val="18"/>
              </w:rPr>
              <w:fldChar w:fldCharType="begin"/>
            </w:r>
            <w:r w:rsidR="00EA383B">
              <w:rPr>
                <w:rFonts w:ascii="Times New Roman" w:hAnsi="Times New Roman"/>
                <w:kern w:val="0"/>
                <w:sz w:val="18"/>
                <w:szCs w:val="18"/>
              </w:rPr>
              <w:instrText xml:space="preserve"> ADDIN ZOTERO_ITEM CSL_CITATION {"citationID":"74OJItAX","properties":{"formattedCitation":"\\super 14\\nosupersub{}","plainCitation":"14","noteIndex":0},"citationItems":[{"id":366,"uris":["http://zotero.org/users/9519945/items/JMWUCAMZ"],"itemData":{"id":366,"type":"article-journal","abstract":"Although graphene oxide framework-based membranes separation represent an effective and potential process in water purification and desalination, instability and low flux of the membrane make them still challenging in industrial application. Herein, isophorone diisocyanate (IPDI) was selected as cross-linking for covalent modification of graphene oxide nanosheets to design the newly graphene oxide-framework membranes (GOF) by a facile vacuum-assisted filtration method. The cross-linked GO-IPDI membrane can be used to effectively remove dyes and heavy metals via filtration. Results of filtration experiments and microstructure characterization confirmed that IPDI cross-linking GO not only enhanced structural stability but also enlarged the nano-channels among GO sheets for higher water permeability. The GO-IPDI membrane exhibited a high flux of 80–100Lm−2h−1bar−1 under an extremely low external pressure (1.0bar). It exhibited a high rejection rate (above 96%) for dyes including methylene blue, methylene orange and rhodamine-B and congo red. While the retention was moderate for Pb2+, Cu2+, Cd2+, Cr3+ ranging from 40% to 70%. These results demonstrated the potential application of GO-IPDI in wastewater and provided a novelty way of design and fabrication of high water permeability and excellent separation performance of graphene-based membranes product.","container-title":"Chemical Engineering Journal","DOI":"10.1016/j.cej.2017.04.068","ISSN":"1385-8947","journalAbbreviation":"Chemical Engineering Journal","language":"en","note":"SC: 0000206","page":"657-666","source":"ScienceDirect","title":"Cross-linking to prepare composite graphene oxide-framework membranes with high-flux for dyes and heavy metal ions removal","volume":"322","author":[{"family":"Zhang","given":"Peng"},{"family":"Gong","given":"Ji-Lai"},{"family":"Zeng","given":"Guang-Ming"},{"family":"Deng","given":"Can-Hui"},{"family":"Yang","given":"Hu-Cheng"},{"family":"Liu","given":"Hong-Yu"},{"family":"Huan","given":"Shuang-Yan"}],"issued":{"date-parts":[["2017",8,15]]},"citation-key":"zhangCrosslinkingPrepareComposite2017"}}],"schema":"https://github.com/citation-style-language/schema/raw/master/csl-citation.json"} </w:instrText>
            </w:r>
            <w:r w:rsidR="00BE3EBA">
              <w:rPr>
                <w:rFonts w:ascii="Times New Roman" w:hAnsi="Times New Roman"/>
                <w:kern w:val="0"/>
                <w:sz w:val="18"/>
                <w:szCs w:val="18"/>
              </w:rPr>
              <w:fldChar w:fldCharType="separate"/>
            </w:r>
            <w:r w:rsidR="00EA383B" w:rsidRPr="00EA383B">
              <w:rPr>
                <w:rFonts w:ascii="Times New Roman" w:hAnsi="Times New Roman"/>
                <w:kern w:val="0"/>
                <w:sz w:val="18"/>
                <w:szCs w:val="24"/>
                <w:vertAlign w:val="superscript"/>
              </w:rPr>
              <w:t>14</w:t>
            </w:r>
            <w:r w:rsidR="00BE3EBA">
              <w:rPr>
                <w:rFonts w:ascii="Times New Roman" w:hAnsi="Times New Roman"/>
                <w:kern w:val="0"/>
                <w:sz w:val="18"/>
                <w:szCs w:val="18"/>
              </w:rPr>
              <w:fldChar w:fldCharType="end"/>
            </w:r>
          </w:p>
        </w:tc>
      </w:tr>
      <w:tr w:rsidR="004278BE" w14:paraId="3EC4150A" w14:textId="77777777" w:rsidTr="00D04DEF">
        <w:trPr>
          <w:jc w:val="center"/>
        </w:trPr>
        <w:tc>
          <w:tcPr>
            <w:tcW w:w="1295" w:type="dxa"/>
            <w:vMerge/>
            <w:tcBorders>
              <w:top w:val="single" w:sz="4" w:space="0" w:color="auto"/>
              <w:left w:val="single" w:sz="4" w:space="0" w:color="auto"/>
              <w:bottom w:val="single" w:sz="4" w:space="0" w:color="auto"/>
              <w:right w:val="single" w:sz="4" w:space="0" w:color="auto"/>
            </w:tcBorders>
            <w:vAlign w:val="center"/>
          </w:tcPr>
          <w:p w14:paraId="680954DC" w14:textId="77777777" w:rsidR="004278BE" w:rsidRDefault="004278BE" w:rsidP="004278BE">
            <w:pPr>
              <w:widowControl/>
              <w:jc w:val="left"/>
            </w:pPr>
          </w:p>
        </w:tc>
        <w:tc>
          <w:tcPr>
            <w:tcW w:w="1418" w:type="dxa"/>
            <w:tcBorders>
              <w:top w:val="single" w:sz="4" w:space="0" w:color="auto"/>
              <w:left w:val="single" w:sz="4" w:space="0" w:color="auto"/>
              <w:bottom w:val="single" w:sz="4" w:space="0" w:color="auto"/>
              <w:right w:val="single" w:sz="4" w:space="0" w:color="auto"/>
            </w:tcBorders>
          </w:tcPr>
          <w:p w14:paraId="4909735B" w14:textId="1868E15F" w:rsidR="004278BE" w:rsidRDefault="004278BE" w:rsidP="004278BE">
            <w:pPr>
              <w:jc w:val="center"/>
              <w:rPr>
                <w:rFonts w:ascii="Times New Roman" w:hAnsi="Times New Roman"/>
                <w:kern w:val="0"/>
                <w:sz w:val="18"/>
                <w:szCs w:val="18"/>
              </w:rPr>
            </w:pPr>
            <w:r>
              <w:rPr>
                <w:rFonts w:ascii="Times New Roman" w:hAnsi="Times New Roman"/>
                <w:kern w:val="0"/>
                <w:sz w:val="18"/>
                <w:szCs w:val="18"/>
              </w:rPr>
              <w:t>hrGO-Trp</w:t>
            </w:r>
          </w:p>
        </w:tc>
        <w:tc>
          <w:tcPr>
            <w:tcW w:w="1417" w:type="dxa"/>
            <w:tcBorders>
              <w:top w:val="single" w:sz="4" w:space="0" w:color="auto"/>
              <w:left w:val="single" w:sz="4" w:space="0" w:color="auto"/>
              <w:bottom w:val="single" w:sz="4" w:space="0" w:color="auto"/>
              <w:right w:val="single" w:sz="4" w:space="0" w:color="auto"/>
            </w:tcBorders>
            <w:vAlign w:val="center"/>
          </w:tcPr>
          <w:p w14:paraId="0A9B586E" w14:textId="4AFFDF2E"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cross-linking</w:t>
            </w:r>
          </w:p>
        </w:tc>
        <w:tc>
          <w:tcPr>
            <w:tcW w:w="992" w:type="dxa"/>
            <w:tcBorders>
              <w:top w:val="single" w:sz="4" w:space="0" w:color="auto"/>
              <w:left w:val="single" w:sz="4" w:space="0" w:color="auto"/>
              <w:bottom w:val="single" w:sz="4" w:space="0" w:color="auto"/>
              <w:right w:val="single" w:sz="4" w:space="0" w:color="auto"/>
            </w:tcBorders>
            <w:vAlign w:val="center"/>
          </w:tcPr>
          <w:p w14:paraId="049C3CCC" w14:textId="2A13928B"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FeCl</w:t>
            </w:r>
            <w:r w:rsidRPr="005B1E06">
              <w:rPr>
                <w:rFonts w:ascii="Times New Roman" w:hAnsi="Times New Roman"/>
                <w:kern w:val="0"/>
                <w:sz w:val="18"/>
                <w:szCs w:val="18"/>
                <w:vertAlign w:val="subscript"/>
              </w:rPr>
              <w:t>3</w:t>
            </w:r>
          </w:p>
        </w:tc>
        <w:tc>
          <w:tcPr>
            <w:tcW w:w="1276" w:type="dxa"/>
            <w:tcBorders>
              <w:top w:val="single" w:sz="4" w:space="0" w:color="auto"/>
              <w:left w:val="single" w:sz="4" w:space="0" w:color="auto"/>
              <w:bottom w:val="single" w:sz="4" w:space="0" w:color="auto"/>
              <w:right w:val="single" w:sz="4" w:space="0" w:color="auto"/>
            </w:tcBorders>
            <w:vAlign w:val="center"/>
          </w:tcPr>
          <w:p w14:paraId="78D50080" w14:textId="284635E7"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191</w:t>
            </w:r>
          </w:p>
        </w:tc>
        <w:tc>
          <w:tcPr>
            <w:tcW w:w="992" w:type="dxa"/>
            <w:tcBorders>
              <w:top w:val="single" w:sz="4" w:space="0" w:color="auto"/>
              <w:left w:val="single" w:sz="4" w:space="0" w:color="auto"/>
              <w:bottom w:val="single" w:sz="4" w:space="0" w:color="auto"/>
              <w:right w:val="single" w:sz="4" w:space="0" w:color="auto"/>
            </w:tcBorders>
            <w:vAlign w:val="center"/>
          </w:tcPr>
          <w:p w14:paraId="1E8116A7" w14:textId="7C234004"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98.2</w:t>
            </w:r>
          </w:p>
        </w:tc>
        <w:tc>
          <w:tcPr>
            <w:tcW w:w="1110" w:type="dxa"/>
            <w:tcBorders>
              <w:top w:val="single" w:sz="4" w:space="0" w:color="auto"/>
              <w:left w:val="single" w:sz="4" w:space="0" w:color="auto"/>
              <w:bottom w:val="single" w:sz="4" w:space="0" w:color="auto"/>
              <w:right w:val="single" w:sz="4" w:space="0" w:color="auto"/>
            </w:tcBorders>
            <w:vAlign w:val="center"/>
          </w:tcPr>
          <w:p w14:paraId="594ECABA" w14:textId="64A58B6C" w:rsidR="004278BE" w:rsidRDefault="004278BE" w:rsidP="004278BE">
            <w:pPr>
              <w:spacing w:line="300" w:lineRule="auto"/>
              <w:jc w:val="center"/>
              <w:rPr>
                <w:rFonts w:ascii="Times New Roman" w:hAnsi="Times New Roman"/>
                <w:kern w:val="0"/>
                <w:sz w:val="18"/>
                <w:szCs w:val="18"/>
              </w:rPr>
            </w:pPr>
            <w:r>
              <w:rPr>
                <w:rFonts w:ascii="Times New Roman" w:hAnsi="Times New Roman"/>
                <w:kern w:val="0"/>
                <w:sz w:val="18"/>
                <w:szCs w:val="18"/>
              </w:rPr>
              <w:t>R</w:t>
            </w:r>
            <w:r>
              <w:rPr>
                <w:rFonts w:ascii="Times New Roman" w:hAnsi="Times New Roman" w:hint="eastAsia"/>
                <w:kern w:val="0"/>
                <w:sz w:val="18"/>
                <w:szCs w:val="18"/>
              </w:rPr>
              <w:t>ef.</w:t>
            </w:r>
            <w:r w:rsidR="00BE3EBA">
              <w:rPr>
                <w:rFonts w:ascii="Times New Roman" w:hAnsi="Times New Roman"/>
                <w:kern w:val="0"/>
                <w:sz w:val="18"/>
                <w:szCs w:val="18"/>
              </w:rPr>
              <w:fldChar w:fldCharType="begin"/>
            </w:r>
            <w:r w:rsidR="00EA383B">
              <w:rPr>
                <w:rFonts w:ascii="Times New Roman" w:hAnsi="Times New Roman"/>
                <w:kern w:val="0"/>
                <w:sz w:val="18"/>
                <w:szCs w:val="18"/>
              </w:rPr>
              <w:instrText xml:space="preserve"> ADDIN ZOTERO_ITEM CSL_CITATION {"citationID":"ZTvKmktZ","properties":{"formattedCitation":"\\super 15\\nosupersub{}","plainCitation":"15","noteIndex":0},"citationItems":[{"id":1244,"uris":["http://zotero.org/users/9519945/items/RW2M3PIK"],"itemData":{"id":1244,"type":"article-journal","abstract":"As increasing demand for wastewater treatment, membranes with excellent performance are still needed in recent years. Graphene-based membranes are promising candidates by virtue of their outstanding mechanical properties, chemically resistant and atomic thickness. In this work, a kind of membrane with nacre-like structure of the hydrothermal reduction graphene oxide (hrGO) cross-linked by amino acid were fabricated. The hrGO-amino acid membranes exhibited both high water permeance and high metal ions rejection. Typically, when treated FeCl3 solutions, the hrGO membrane cross-linked by tryptophan (Trp) represented 191.0 L m−2 h−1 bar−1 water permeance which is 4.4-fold higher than that of pristine GO membrane, and is superior to other NF membranes while still maintained at 98.2% FeCl3 rejection. Moreover, the hrGO-Trp membrane also exhibited a stable separation performance in a long time. Overall, our work reveals a facile method to realize ultrahigh water permeance of GO-based membranes for wastewater treatment.","container-title":"Journal of Membrane Science","DOI":"10.1016/j.memsci.2022.120745","ISSN":"0376-7388","journalAbbreviation":"Journal of Membrane Science","language":"en","note":"SC: 0000004","page":"120745","source":"ScienceDirect","title":"Bio-inspired graphene oxide-amino acid cross-linked framework membrane trigger high water permeance and high metal ions rejection","volume":"659","author":[{"family":"Liu","given":"Junfan"},{"family":"Wang","given":"Shuai"},{"family":"Yang","given":"Rujie"},{"family":"Li","given":"Lu"},{"family":"Liang","given":"Shanshan"},{"family":"Chen","given":"Liang"}],"issued":{"date-parts":[["2022",10,5]]},"citation-key":"liuBioinspiredGrapheneOxideamino2022"}}],"schema":"https://github.com/citation-style-language/schema/raw/master/csl-citation.json"} </w:instrText>
            </w:r>
            <w:r w:rsidR="00BE3EBA">
              <w:rPr>
                <w:rFonts w:ascii="Times New Roman" w:hAnsi="Times New Roman"/>
                <w:kern w:val="0"/>
                <w:sz w:val="18"/>
                <w:szCs w:val="18"/>
              </w:rPr>
              <w:fldChar w:fldCharType="separate"/>
            </w:r>
            <w:r w:rsidR="00EA383B" w:rsidRPr="00EA383B">
              <w:rPr>
                <w:rFonts w:ascii="Times New Roman" w:hAnsi="Times New Roman"/>
                <w:kern w:val="0"/>
                <w:sz w:val="18"/>
                <w:szCs w:val="24"/>
                <w:vertAlign w:val="superscript"/>
              </w:rPr>
              <w:t>15</w:t>
            </w:r>
            <w:r w:rsidR="00BE3EBA">
              <w:rPr>
                <w:rFonts w:ascii="Times New Roman" w:hAnsi="Times New Roman"/>
                <w:kern w:val="0"/>
                <w:sz w:val="18"/>
                <w:szCs w:val="18"/>
              </w:rPr>
              <w:fldChar w:fldCharType="end"/>
            </w:r>
          </w:p>
        </w:tc>
      </w:tr>
      <w:tr w:rsidR="00D949E2" w14:paraId="06294CA6" w14:textId="77777777" w:rsidTr="005B7828">
        <w:trPr>
          <w:jc w:val="center"/>
        </w:trPr>
        <w:tc>
          <w:tcPr>
            <w:tcW w:w="1295" w:type="dxa"/>
            <w:vMerge/>
            <w:tcBorders>
              <w:top w:val="single" w:sz="4" w:space="0" w:color="auto"/>
              <w:left w:val="single" w:sz="4" w:space="0" w:color="auto"/>
              <w:bottom w:val="single" w:sz="4" w:space="0" w:color="auto"/>
              <w:right w:val="single" w:sz="4" w:space="0" w:color="auto"/>
            </w:tcBorders>
            <w:vAlign w:val="center"/>
          </w:tcPr>
          <w:p w14:paraId="036807D0" w14:textId="77777777" w:rsidR="00D949E2" w:rsidRDefault="00D949E2">
            <w:pPr>
              <w:widowControl/>
              <w:spacing w:line="300" w:lineRule="auto"/>
              <w:jc w:val="center"/>
              <w:rPr>
                <w:rFonts w:ascii="Times New Roman" w:hAnsi="Times New Roman"/>
                <w:kern w:val="0"/>
                <w:sz w:val="20"/>
                <w:szCs w:val="20"/>
              </w:rPr>
            </w:pPr>
          </w:p>
        </w:tc>
        <w:tc>
          <w:tcPr>
            <w:tcW w:w="1418" w:type="dxa"/>
            <w:vMerge w:val="restart"/>
            <w:tcBorders>
              <w:top w:val="single" w:sz="4" w:space="0" w:color="auto"/>
              <w:left w:val="single" w:sz="4" w:space="0" w:color="auto"/>
              <w:bottom w:val="single" w:sz="4" w:space="0" w:color="auto"/>
              <w:right w:val="single" w:sz="4" w:space="0" w:color="auto"/>
            </w:tcBorders>
            <w:vAlign w:val="center"/>
          </w:tcPr>
          <w:p w14:paraId="49006E9C" w14:textId="77777777" w:rsidR="00D949E2" w:rsidRDefault="00D949E2" w:rsidP="00D949E2">
            <w:pPr>
              <w:spacing w:line="300" w:lineRule="auto"/>
              <w:jc w:val="center"/>
              <w:rPr>
                <w:rFonts w:ascii="Times New Roman" w:hAnsi="Times New Roman"/>
                <w:kern w:val="0"/>
                <w:sz w:val="18"/>
                <w:szCs w:val="18"/>
              </w:rPr>
            </w:pPr>
            <w:r>
              <w:rPr>
                <w:rFonts w:ascii="Times New Roman" w:hAnsi="Times New Roman" w:hint="eastAsia"/>
                <w:kern w:val="0"/>
                <w:sz w:val="18"/>
                <w:szCs w:val="18"/>
              </w:rPr>
              <w:t>A</w:t>
            </w:r>
            <w:r>
              <w:rPr>
                <w:rFonts w:ascii="Times New Roman" w:hAnsi="Times New Roman"/>
                <w:kern w:val="0"/>
                <w:sz w:val="18"/>
                <w:szCs w:val="18"/>
              </w:rPr>
              <w:t>D-</w:t>
            </w:r>
            <w:r>
              <w:rPr>
                <w:rFonts w:ascii="Times New Roman" w:hAnsi="Times New Roman" w:hint="eastAsia"/>
                <w:kern w:val="0"/>
                <w:sz w:val="18"/>
                <w:szCs w:val="18"/>
              </w:rPr>
              <w:t>r</w:t>
            </w:r>
            <w:r>
              <w:rPr>
                <w:rFonts w:ascii="Times New Roman" w:hAnsi="Times New Roman"/>
                <w:kern w:val="0"/>
                <w:sz w:val="18"/>
                <w:szCs w:val="18"/>
              </w:rPr>
              <w:t>GO</w:t>
            </w:r>
          </w:p>
        </w:tc>
        <w:tc>
          <w:tcPr>
            <w:tcW w:w="1417" w:type="dxa"/>
            <w:vMerge w:val="restart"/>
            <w:tcBorders>
              <w:top w:val="single" w:sz="4" w:space="0" w:color="auto"/>
              <w:left w:val="single" w:sz="4" w:space="0" w:color="auto"/>
              <w:bottom w:val="single" w:sz="4" w:space="0" w:color="auto"/>
              <w:right w:val="single" w:sz="4" w:space="0" w:color="auto"/>
            </w:tcBorders>
            <w:vAlign w:val="center"/>
          </w:tcPr>
          <w:p w14:paraId="30A02B6B" w14:textId="47C204BE" w:rsidR="00D949E2" w:rsidRDefault="00D949E2" w:rsidP="00D949E2">
            <w:pPr>
              <w:spacing w:line="300" w:lineRule="auto"/>
              <w:jc w:val="center"/>
              <w:rPr>
                <w:rFonts w:ascii="Times New Roman" w:hAnsi="Times New Roman"/>
                <w:kern w:val="0"/>
                <w:sz w:val="18"/>
                <w:szCs w:val="18"/>
              </w:rPr>
            </w:pPr>
            <w:r>
              <w:rPr>
                <w:rFonts w:ascii="Times New Roman" w:hAnsi="Times New Roman"/>
                <w:kern w:val="0"/>
                <w:sz w:val="18"/>
                <w:szCs w:val="18"/>
              </w:rPr>
              <w:t>reduction</w:t>
            </w:r>
          </w:p>
        </w:tc>
        <w:tc>
          <w:tcPr>
            <w:tcW w:w="992" w:type="dxa"/>
            <w:tcBorders>
              <w:top w:val="single" w:sz="4" w:space="0" w:color="auto"/>
              <w:left w:val="single" w:sz="4" w:space="0" w:color="auto"/>
              <w:bottom w:val="single" w:sz="4" w:space="0" w:color="auto"/>
              <w:right w:val="single" w:sz="4" w:space="0" w:color="auto"/>
            </w:tcBorders>
            <w:vAlign w:val="center"/>
          </w:tcPr>
          <w:p w14:paraId="0BAE6C0F" w14:textId="77777777" w:rsidR="00D949E2" w:rsidRDefault="00D949E2">
            <w:pPr>
              <w:jc w:val="center"/>
              <w:rPr>
                <w:rFonts w:ascii="Times New Roman" w:hAnsi="Times New Roman"/>
                <w:kern w:val="0"/>
                <w:sz w:val="18"/>
                <w:szCs w:val="18"/>
              </w:rPr>
            </w:pPr>
            <w:r>
              <w:rPr>
                <w:rFonts w:ascii="Times New Roman" w:hAnsi="Times New Roman"/>
                <w:kern w:val="0"/>
                <w:sz w:val="18"/>
                <w:szCs w:val="18"/>
              </w:rPr>
              <w:t>Pb(NO3)2</w:t>
            </w:r>
          </w:p>
        </w:tc>
        <w:tc>
          <w:tcPr>
            <w:tcW w:w="1276" w:type="dxa"/>
            <w:tcBorders>
              <w:top w:val="single" w:sz="4" w:space="0" w:color="auto"/>
              <w:left w:val="single" w:sz="4" w:space="0" w:color="auto"/>
              <w:bottom w:val="single" w:sz="4" w:space="0" w:color="auto"/>
              <w:right w:val="single" w:sz="4" w:space="0" w:color="auto"/>
            </w:tcBorders>
            <w:vAlign w:val="center"/>
          </w:tcPr>
          <w:p w14:paraId="3D743A2A" w14:textId="77777777" w:rsidR="00D949E2" w:rsidRDefault="00D949E2">
            <w:pPr>
              <w:spacing w:line="300" w:lineRule="auto"/>
              <w:jc w:val="center"/>
              <w:rPr>
                <w:rFonts w:ascii="Times New Roman" w:hAnsi="Times New Roman"/>
                <w:kern w:val="0"/>
                <w:sz w:val="18"/>
                <w:szCs w:val="18"/>
              </w:rPr>
            </w:pPr>
            <w:r>
              <w:rPr>
                <w:rFonts w:ascii="Times New Roman" w:hAnsi="Times New Roman" w:hint="eastAsia"/>
                <w:kern w:val="0"/>
                <w:sz w:val="18"/>
                <w:szCs w:val="18"/>
              </w:rPr>
              <w:t>2</w:t>
            </w:r>
            <w:r>
              <w:rPr>
                <w:rFonts w:ascii="Times New Roman" w:hAnsi="Times New Roman"/>
                <w:kern w:val="0"/>
                <w:sz w:val="18"/>
                <w:szCs w:val="18"/>
              </w:rPr>
              <w:t>603</w:t>
            </w:r>
          </w:p>
        </w:tc>
        <w:tc>
          <w:tcPr>
            <w:tcW w:w="992" w:type="dxa"/>
            <w:tcBorders>
              <w:top w:val="single" w:sz="4" w:space="0" w:color="auto"/>
              <w:left w:val="single" w:sz="4" w:space="0" w:color="auto"/>
              <w:bottom w:val="single" w:sz="4" w:space="0" w:color="auto"/>
              <w:right w:val="single" w:sz="4" w:space="0" w:color="auto"/>
            </w:tcBorders>
            <w:vAlign w:val="center"/>
          </w:tcPr>
          <w:p w14:paraId="2EE8385F" w14:textId="77777777" w:rsidR="00D949E2" w:rsidRDefault="00D949E2">
            <w:pPr>
              <w:spacing w:line="300" w:lineRule="auto"/>
              <w:jc w:val="center"/>
              <w:rPr>
                <w:rFonts w:ascii="Times New Roman" w:hAnsi="Times New Roman"/>
                <w:kern w:val="0"/>
                <w:sz w:val="18"/>
                <w:szCs w:val="18"/>
              </w:rPr>
            </w:pPr>
            <w:r>
              <w:rPr>
                <w:rFonts w:ascii="Times New Roman" w:hAnsi="Times New Roman" w:hint="eastAsia"/>
                <w:kern w:val="0"/>
                <w:sz w:val="18"/>
                <w:szCs w:val="18"/>
              </w:rPr>
              <w:t>9</w:t>
            </w:r>
            <w:r>
              <w:rPr>
                <w:rFonts w:ascii="Times New Roman" w:hAnsi="Times New Roman"/>
                <w:kern w:val="0"/>
                <w:sz w:val="18"/>
                <w:szCs w:val="18"/>
              </w:rPr>
              <w:t>9.9</w:t>
            </w:r>
          </w:p>
        </w:tc>
        <w:tc>
          <w:tcPr>
            <w:tcW w:w="1110" w:type="dxa"/>
            <w:vMerge w:val="restart"/>
            <w:tcBorders>
              <w:top w:val="single" w:sz="4" w:space="0" w:color="auto"/>
              <w:left w:val="single" w:sz="4" w:space="0" w:color="auto"/>
              <w:right w:val="single" w:sz="4" w:space="0" w:color="auto"/>
            </w:tcBorders>
            <w:vAlign w:val="center"/>
          </w:tcPr>
          <w:p w14:paraId="1DC7698F" w14:textId="38C540E6" w:rsidR="00D949E2" w:rsidRDefault="00D949E2" w:rsidP="00D949E2">
            <w:pPr>
              <w:spacing w:line="300" w:lineRule="auto"/>
              <w:jc w:val="center"/>
              <w:rPr>
                <w:rFonts w:ascii="Times New Roman" w:hAnsi="Times New Roman"/>
                <w:kern w:val="0"/>
                <w:sz w:val="18"/>
                <w:szCs w:val="18"/>
              </w:rPr>
            </w:pPr>
            <w:r>
              <w:rPr>
                <w:rFonts w:ascii="Times New Roman" w:hAnsi="Times New Roman"/>
                <w:kern w:val="0"/>
                <w:sz w:val="18"/>
                <w:szCs w:val="18"/>
              </w:rPr>
              <w:t>This work</w:t>
            </w:r>
          </w:p>
        </w:tc>
      </w:tr>
      <w:tr w:rsidR="00D949E2" w14:paraId="3D08289A" w14:textId="77777777" w:rsidTr="00870A2C">
        <w:trPr>
          <w:jc w:val="center"/>
        </w:trPr>
        <w:tc>
          <w:tcPr>
            <w:tcW w:w="1295" w:type="dxa"/>
            <w:vMerge/>
            <w:tcBorders>
              <w:top w:val="single" w:sz="4" w:space="0" w:color="auto"/>
              <w:left w:val="single" w:sz="4" w:space="0" w:color="auto"/>
              <w:bottom w:val="single" w:sz="4" w:space="0" w:color="auto"/>
              <w:right w:val="single" w:sz="4" w:space="0" w:color="auto"/>
            </w:tcBorders>
            <w:vAlign w:val="center"/>
          </w:tcPr>
          <w:p w14:paraId="796E2A88" w14:textId="77777777" w:rsidR="00D949E2" w:rsidRDefault="00D949E2">
            <w:pPr>
              <w:widowControl/>
              <w:spacing w:line="300" w:lineRule="auto"/>
              <w:jc w:val="center"/>
              <w:rPr>
                <w:rFonts w:ascii="Times New Roman" w:hAnsi="Times New Roman"/>
                <w:kern w:val="0"/>
                <w:sz w:val="20"/>
                <w:szCs w:val="20"/>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1262A662" w14:textId="77777777" w:rsidR="00D949E2" w:rsidRDefault="00D949E2">
            <w:pPr>
              <w:widowControl/>
              <w:jc w:val="left"/>
              <w:rPr>
                <w:rFonts w:ascii="Times New Roman" w:hAnsi="Times New Roman"/>
                <w:kern w:val="0"/>
                <w:sz w:val="18"/>
                <w:szCs w:val="18"/>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6D95C48E" w14:textId="77777777" w:rsidR="00D949E2" w:rsidRDefault="00D949E2">
            <w:pPr>
              <w:widowControl/>
              <w:jc w:val="left"/>
              <w:rPr>
                <w:rFonts w:ascii="Times New Roman" w:hAnsi="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14:paraId="25A27C51" w14:textId="77777777" w:rsidR="00D949E2" w:rsidRDefault="00D949E2">
            <w:pPr>
              <w:spacing w:line="300" w:lineRule="auto"/>
              <w:jc w:val="center"/>
              <w:rPr>
                <w:rFonts w:ascii="Times New Roman" w:hAnsi="Times New Roman"/>
                <w:kern w:val="0"/>
                <w:sz w:val="18"/>
                <w:szCs w:val="18"/>
              </w:rPr>
            </w:pPr>
            <w:r>
              <w:rPr>
                <w:rFonts w:ascii="Times New Roman" w:hAnsi="Times New Roman"/>
                <w:kern w:val="0"/>
                <w:sz w:val="18"/>
                <w:szCs w:val="18"/>
              </w:rPr>
              <w:t>Z</w:t>
            </w:r>
            <w:r>
              <w:rPr>
                <w:rFonts w:ascii="Times New Roman" w:hAnsi="Times New Roman" w:hint="eastAsia"/>
                <w:kern w:val="0"/>
                <w:sz w:val="18"/>
                <w:szCs w:val="18"/>
              </w:rPr>
              <w:t>n</w:t>
            </w:r>
            <w:r>
              <w:rPr>
                <w:rFonts w:ascii="Times New Roman" w:hAnsi="Times New Roman"/>
                <w:kern w:val="0"/>
                <w:sz w:val="18"/>
                <w:szCs w:val="18"/>
              </w:rPr>
              <w:t>SO4</w:t>
            </w:r>
          </w:p>
        </w:tc>
        <w:tc>
          <w:tcPr>
            <w:tcW w:w="1276" w:type="dxa"/>
            <w:tcBorders>
              <w:top w:val="single" w:sz="4" w:space="0" w:color="auto"/>
              <w:left w:val="single" w:sz="4" w:space="0" w:color="auto"/>
              <w:bottom w:val="single" w:sz="4" w:space="0" w:color="auto"/>
              <w:right w:val="single" w:sz="4" w:space="0" w:color="auto"/>
            </w:tcBorders>
            <w:vAlign w:val="center"/>
          </w:tcPr>
          <w:p w14:paraId="6587E54C" w14:textId="77777777" w:rsidR="00D949E2" w:rsidRDefault="00D949E2">
            <w:pPr>
              <w:spacing w:line="300" w:lineRule="auto"/>
              <w:jc w:val="center"/>
              <w:rPr>
                <w:rFonts w:ascii="Times New Roman" w:hAnsi="Times New Roman"/>
                <w:kern w:val="0"/>
                <w:sz w:val="18"/>
                <w:szCs w:val="18"/>
              </w:rPr>
            </w:pPr>
            <w:r>
              <w:rPr>
                <w:rFonts w:ascii="Times New Roman" w:hAnsi="Times New Roman" w:hint="eastAsia"/>
                <w:kern w:val="0"/>
                <w:sz w:val="18"/>
                <w:szCs w:val="18"/>
              </w:rPr>
              <w:t>1</w:t>
            </w:r>
            <w:r>
              <w:rPr>
                <w:rFonts w:ascii="Times New Roman" w:hAnsi="Times New Roman"/>
                <w:kern w:val="0"/>
                <w:sz w:val="18"/>
                <w:szCs w:val="18"/>
              </w:rPr>
              <w:t>564</w:t>
            </w:r>
          </w:p>
        </w:tc>
        <w:tc>
          <w:tcPr>
            <w:tcW w:w="992" w:type="dxa"/>
            <w:tcBorders>
              <w:top w:val="single" w:sz="4" w:space="0" w:color="auto"/>
              <w:left w:val="single" w:sz="4" w:space="0" w:color="auto"/>
              <w:bottom w:val="single" w:sz="4" w:space="0" w:color="auto"/>
              <w:right w:val="single" w:sz="4" w:space="0" w:color="auto"/>
            </w:tcBorders>
            <w:vAlign w:val="center"/>
          </w:tcPr>
          <w:p w14:paraId="29748574" w14:textId="77777777" w:rsidR="00D949E2" w:rsidRDefault="00D949E2">
            <w:pPr>
              <w:spacing w:line="300" w:lineRule="auto"/>
              <w:jc w:val="center"/>
              <w:rPr>
                <w:rFonts w:ascii="Times New Roman" w:hAnsi="Times New Roman"/>
                <w:kern w:val="0"/>
                <w:sz w:val="18"/>
                <w:szCs w:val="18"/>
              </w:rPr>
            </w:pPr>
            <w:r>
              <w:rPr>
                <w:rFonts w:ascii="Times New Roman" w:hAnsi="Times New Roman" w:hint="eastAsia"/>
                <w:kern w:val="0"/>
                <w:sz w:val="18"/>
                <w:szCs w:val="18"/>
              </w:rPr>
              <w:t>9</w:t>
            </w:r>
            <w:r>
              <w:rPr>
                <w:rFonts w:ascii="Times New Roman" w:hAnsi="Times New Roman"/>
                <w:kern w:val="0"/>
                <w:sz w:val="18"/>
                <w:szCs w:val="18"/>
              </w:rPr>
              <w:t>9.9</w:t>
            </w:r>
          </w:p>
        </w:tc>
        <w:tc>
          <w:tcPr>
            <w:tcW w:w="1110" w:type="dxa"/>
            <w:vMerge/>
            <w:tcBorders>
              <w:left w:val="single" w:sz="4" w:space="0" w:color="auto"/>
              <w:right w:val="single" w:sz="4" w:space="0" w:color="auto"/>
            </w:tcBorders>
            <w:vAlign w:val="center"/>
          </w:tcPr>
          <w:p w14:paraId="76307BBE" w14:textId="33B819DF" w:rsidR="00D949E2" w:rsidRDefault="00D949E2" w:rsidP="00D949E2">
            <w:pPr>
              <w:spacing w:line="300" w:lineRule="auto"/>
              <w:jc w:val="center"/>
              <w:rPr>
                <w:rFonts w:ascii="Times New Roman" w:hAnsi="Times New Roman"/>
                <w:kern w:val="0"/>
                <w:sz w:val="18"/>
                <w:szCs w:val="18"/>
              </w:rPr>
            </w:pPr>
          </w:p>
        </w:tc>
      </w:tr>
      <w:tr w:rsidR="00D949E2" w14:paraId="2D2A6D98" w14:textId="77777777" w:rsidTr="00870A2C">
        <w:trPr>
          <w:jc w:val="center"/>
        </w:trPr>
        <w:tc>
          <w:tcPr>
            <w:tcW w:w="1295" w:type="dxa"/>
            <w:vMerge/>
            <w:tcBorders>
              <w:top w:val="single" w:sz="4" w:space="0" w:color="auto"/>
              <w:left w:val="single" w:sz="4" w:space="0" w:color="auto"/>
              <w:bottom w:val="single" w:sz="4" w:space="0" w:color="auto"/>
              <w:right w:val="single" w:sz="4" w:space="0" w:color="auto"/>
            </w:tcBorders>
            <w:vAlign w:val="center"/>
          </w:tcPr>
          <w:p w14:paraId="7D0A6A18" w14:textId="77777777" w:rsidR="00D949E2" w:rsidRDefault="00D949E2">
            <w:pPr>
              <w:spacing w:line="300" w:lineRule="auto"/>
              <w:jc w:val="center"/>
              <w:rPr>
                <w:rFonts w:ascii="Times New Roman" w:hAnsi="Times New Roman"/>
                <w:kern w:val="0"/>
                <w:sz w:val="20"/>
                <w:szCs w:val="20"/>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139505DF" w14:textId="77777777" w:rsidR="00D949E2" w:rsidRDefault="00D949E2">
            <w:pPr>
              <w:widowControl/>
              <w:jc w:val="left"/>
              <w:rPr>
                <w:rFonts w:ascii="Times New Roman" w:hAnsi="Times New Roman"/>
                <w:kern w:val="0"/>
                <w:sz w:val="18"/>
                <w:szCs w:val="18"/>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570EE5E5" w14:textId="77777777" w:rsidR="00D949E2" w:rsidRDefault="00D949E2">
            <w:pPr>
              <w:widowControl/>
              <w:jc w:val="left"/>
              <w:rPr>
                <w:rFonts w:ascii="Times New Roman" w:hAnsi="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14:paraId="719670A2" w14:textId="77777777" w:rsidR="00D949E2" w:rsidRDefault="00D949E2">
            <w:pPr>
              <w:spacing w:line="300" w:lineRule="auto"/>
              <w:jc w:val="center"/>
              <w:rPr>
                <w:rFonts w:ascii="Times New Roman" w:hAnsi="Times New Roman"/>
                <w:kern w:val="0"/>
                <w:sz w:val="18"/>
                <w:szCs w:val="18"/>
              </w:rPr>
            </w:pPr>
            <w:r>
              <w:rPr>
                <w:rFonts w:ascii="Times New Roman" w:hAnsi="Times New Roman" w:hint="eastAsia"/>
                <w:kern w:val="0"/>
                <w:sz w:val="18"/>
                <w:szCs w:val="18"/>
              </w:rPr>
              <w:t>Cu</w:t>
            </w:r>
            <w:r>
              <w:rPr>
                <w:rFonts w:ascii="Times New Roman" w:hAnsi="Times New Roman"/>
                <w:kern w:val="0"/>
                <w:sz w:val="18"/>
                <w:szCs w:val="18"/>
              </w:rPr>
              <w:t>SO4</w:t>
            </w:r>
          </w:p>
        </w:tc>
        <w:tc>
          <w:tcPr>
            <w:tcW w:w="1276" w:type="dxa"/>
            <w:tcBorders>
              <w:top w:val="single" w:sz="4" w:space="0" w:color="auto"/>
              <w:left w:val="single" w:sz="4" w:space="0" w:color="auto"/>
              <w:bottom w:val="single" w:sz="4" w:space="0" w:color="auto"/>
              <w:right w:val="single" w:sz="4" w:space="0" w:color="auto"/>
            </w:tcBorders>
            <w:vAlign w:val="center"/>
          </w:tcPr>
          <w:p w14:paraId="336BED04" w14:textId="77777777" w:rsidR="00D949E2" w:rsidRDefault="00D949E2">
            <w:pPr>
              <w:spacing w:line="300" w:lineRule="auto"/>
              <w:jc w:val="center"/>
              <w:rPr>
                <w:rFonts w:ascii="Times New Roman" w:hAnsi="Times New Roman"/>
                <w:kern w:val="0"/>
                <w:sz w:val="18"/>
                <w:szCs w:val="18"/>
              </w:rPr>
            </w:pPr>
            <w:r>
              <w:rPr>
                <w:rFonts w:ascii="Times New Roman" w:hAnsi="Times New Roman" w:hint="eastAsia"/>
                <w:kern w:val="0"/>
                <w:sz w:val="18"/>
                <w:szCs w:val="18"/>
              </w:rPr>
              <w:t>1</w:t>
            </w:r>
            <w:r>
              <w:rPr>
                <w:rFonts w:ascii="Times New Roman" w:hAnsi="Times New Roman"/>
                <w:kern w:val="0"/>
                <w:sz w:val="18"/>
                <w:szCs w:val="18"/>
              </w:rPr>
              <w:t>530</w:t>
            </w:r>
          </w:p>
        </w:tc>
        <w:tc>
          <w:tcPr>
            <w:tcW w:w="992" w:type="dxa"/>
            <w:tcBorders>
              <w:top w:val="single" w:sz="4" w:space="0" w:color="auto"/>
              <w:left w:val="single" w:sz="4" w:space="0" w:color="auto"/>
              <w:bottom w:val="single" w:sz="4" w:space="0" w:color="auto"/>
              <w:right w:val="single" w:sz="4" w:space="0" w:color="auto"/>
            </w:tcBorders>
            <w:vAlign w:val="center"/>
          </w:tcPr>
          <w:p w14:paraId="4E707729" w14:textId="77777777" w:rsidR="00D949E2" w:rsidRDefault="00D949E2">
            <w:pPr>
              <w:spacing w:line="300" w:lineRule="auto"/>
              <w:jc w:val="center"/>
              <w:rPr>
                <w:rFonts w:ascii="Times New Roman" w:hAnsi="Times New Roman"/>
                <w:kern w:val="0"/>
                <w:sz w:val="18"/>
                <w:szCs w:val="18"/>
              </w:rPr>
            </w:pPr>
            <w:r>
              <w:rPr>
                <w:rFonts w:ascii="Times New Roman" w:hAnsi="Times New Roman" w:hint="eastAsia"/>
                <w:kern w:val="0"/>
                <w:sz w:val="18"/>
                <w:szCs w:val="18"/>
              </w:rPr>
              <w:t>9</w:t>
            </w:r>
            <w:r>
              <w:rPr>
                <w:rFonts w:ascii="Times New Roman" w:hAnsi="Times New Roman"/>
                <w:kern w:val="0"/>
                <w:sz w:val="18"/>
                <w:szCs w:val="18"/>
              </w:rPr>
              <w:t>9.9</w:t>
            </w:r>
          </w:p>
        </w:tc>
        <w:tc>
          <w:tcPr>
            <w:tcW w:w="1110" w:type="dxa"/>
            <w:vMerge/>
            <w:tcBorders>
              <w:left w:val="single" w:sz="4" w:space="0" w:color="auto"/>
              <w:right w:val="single" w:sz="4" w:space="0" w:color="auto"/>
            </w:tcBorders>
            <w:vAlign w:val="center"/>
          </w:tcPr>
          <w:p w14:paraId="4B984F63" w14:textId="7971E904" w:rsidR="00D949E2" w:rsidRDefault="00D949E2" w:rsidP="00D949E2">
            <w:pPr>
              <w:spacing w:line="300" w:lineRule="auto"/>
              <w:jc w:val="center"/>
              <w:rPr>
                <w:rFonts w:ascii="Times New Roman" w:hAnsi="Times New Roman"/>
                <w:kern w:val="0"/>
                <w:sz w:val="18"/>
                <w:szCs w:val="18"/>
              </w:rPr>
            </w:pPr>
          </w:p>
        </w:tc>
      </w:tr>
      <w:tr w:rsidR="00D949E2" w14:paraId="18F2DABD" w14:textId="77777777" w:rsidTr="00870A2C">
        <w:trPr>
          <w:jc w:val="center"/>
        </w:trPr>
        <w:tc>
          <w:tcPr>
            <w:tcW w:w="1295" w:type="dxa"/>
            <w:vMerge/>
            <w:tcBorders>
              <w:top w:val="single" w:sz="4" w:space="0" w:color="auto"/>
              <w:left w:val="single" w:sz="4" w:space="0" w:color="auto"/>
              <w:bottom w:val="single" w:sz="4" w:space="0" w:color="auto"/>
              <w:right w:val="single" w:sz="4" w:space="0" w:color="auto"/>
            </w:tcBorders>
            <w:vAlign w:val="center"/>
          </w:tcPr>
          <w:p w14:paraId="4FBB37E2" w14:textId="77777777" w:rsidR="00D949E2" w:rsidRDefault="00D949E2">
            <w:pPr>
              <w:widowControl/>
              <w:jc w:val="left"/>
              <w:rPr>
                <w:rFonts w:ascii="Times New Roman" w:hAnsi="Times New Roman"/>
                <w:kern w:val="0"/>
                <w:sz w:val="20"/>
                <w:szCs w:val="20"/>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5C5BC6DF" w14:textId="77777777" w:rsidR="00D949E2" w:rsidRDefault="00D949E2">
            <w:pPr>
              <w:widowControl/>
              <w:jc w:val="left"/>
              <w:rPr>
                <w:rFonts w:ascii="Times New Roman" w:hAnsi="Times New Roman"/>
                <w:kern w:val="0"/>
                <w:sz w:val="18"/>
                <w:szCs w:val="18"/>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47E936D2" w14:textId="77777777" w:rsidR="00D949E2" w:rsidRDefault="00D949E2">
            <w:pPr>
              <w:widowControl/>
              <w:jc w:val="left"/>
              <w:rPr>
                <w:rFonts w:ascii="Times New Roman" w:hAnsi="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14:paraId="58E90003" w14:textId="77777777" w:rsidR="00D949E2" w:rsidRDefault="00D949E2">
            <w:pPr>
              <w:spacing w:line="300" w:lineRule="auto"/>
              <w:jc w:val="center"/>
              <w:rPr>
                <w:rFonts w:ascii="Times New Roman" w:hAnsi="Times New Roman"/>
                <w:kern w:val="0"/>
                <w:sz w:val="18"/>
                <w:szCs w:val="18"/>
              </w:rPr>
            </w:pPr>
            <w:r>
              <w:rPr>
                <w:rFonts w:ascii="Times New Roman" w:hAnsi="Times New Roman" w:hint="eastAsia"/>
                <w:kern w:val="0"/>
                <w:sz w:val="18"/>
                <w:szCs w:val="18"/>
              </w:rPr>
              <w:t>Cr</w:t>
            </w:r>
            <w:r>
              <w:rPr>
                <w:rFonts w:ascii="Times New Roman" w:hAnsi="Times New Roman"/>
                <w:kern w:val="0"/>
                <w:sz w:val="18"/>
                <w:szCs w:val="18"/>
              </w:rPr>
              <w:t>C</w:t>
            </w:r>
            <w:r>
              <w:rPr>
                <w:rFonts w:ascii="Times New Roman" w:hAnsi="Times New Roman" w:hint="eastAsia"/>
                <w:kern w:val="0"/>
                <w:sz w:val="18"/>
                <w:szCs w:val="18"/>
              </w:rPr>
              <w:t>l</w:t>
            </w:r>
            <w:r>
              <w:rPr>
                <w:rFonts w:ascii="Times New Roman" w:hAnsi="Times New Roman"/>
                <w:kern w:val="0"/>
                <w:sz w:val="18"/>
                <w:szCs w:val="18"/>
              </w:rPr>
              <w:t>3</w:t>
            </w:r>
          </w:p>
        </w:tc>
        <w:tc>
          <w:tcPr>
            <w:tcW w:w="1276" w:type="dxa"/>
            <w:tcBorders>
              <w:top w:val="single" w:sz="4" w:space="0" w:color="auto"/>
              <w:left w:val="single" w:sz="4" w:space="0" w:color="auto"/>
              <w:bottom w:val="single" w:sz="4" w:space="0" w:color="auto"/>
              <w:right w:val="single" w:sz="4" w:space="0" w:color="auto"/>
            </w:tcBorders>
            <w:vAlign w:val="center"/>
          </w:tcPr>
          <w:p w14:paraId="7DB2583D" w14:textId="77777777" w:rsidR="00D949E2" w:rsidRDefault="00D949E2">
            <w:pPr>
              <w:spacing w:line="300" w:lineRule="auto"/>
              <w:jc w:val="center"/>
              <w:rPr>
                <w:rFonts w:ascii="Times New Roman" w:hAnsi="Times New Roman"/>
                <w:kern w:val="0"/>
                <w:sz w:val="18"/>
                <w:szCs w:val="18"/>
              </w:rPr>
            </w:pPr>
            <w:r>
              <w:rPr>
                <w:rFonts w:ascii="Times New Roman" w:hAnsi="Times New Roman" w:hint="eastAsia"/>
                <w:kern w:val="0"/>
                <w:sz w:val="18"/>
                <w:szCs w:val="18"/>
              </w:rPr>
              <w:t>1</w:t>
            </w:r>
            <w:r>
              <w:rPr>
                <w:rFonts w:ascii="Times New Roman" w:hAnsi="Times New Roman"/>
                <w:kern w:val="0"/>
                <w:sz w:val="18"/>
                <w:szCs w:val="18"/>
              </w:rPr>
              <w:t>314</w:t>
            </w:r>
          </w:p>
        </w:tc>
        <w:tc>
          <w:tcPr>
            <w:tcW w:w="992" w:type="dxa"/>
            <w:tcBorders>
              <w:top w:val="single" w:sz="4" w:space="0" w:color="auto"/>
              <w:left w:val="single" w:sz="4" w:space="0" w:color="auto"/>
              <w:bottom w:val="single" w:sz="4" w:space="0" w:color="auto"/>
              <w:right w:val="single" w:sz="4" w:space="0" w:color="auto"/>
            </w:tcBorders>
            <w:vAlign w:val="center"/>
          </w:tcPr>
          <w:p w14:paraId="3DF0249B" w14:textId="77777777" w:rsidR="00D949E2" w:rsidRDefault="00D949E2">
            <w:pPr>
              <w:spacing w:line="300" w:lineRule="auto"/>
              <w:jc w:val="center"/>
              <w:rPr>
                <w:rFonts w:ascii="Times New Roman" w:hAnsi="Times New Roman"/>
                <w:kern w:val="0"/>
                <w:sz w:val="18"/>
                <w:szCs w:val="18"/>
              </w:rPr>
            </w:pPr>
            <w:r>
              <w:rPr>
                <w:rFonts w:ascii="Times New Roman" w:hAnsi="Times New Roman" w:hint="eastAsia"/>
                <w:kern w:val="0"/>
                <w:sz w:val="18"/>
                <w:szCs w:val="18"/>
              </w:rPr>
              <w:t>9</w:t>
            </w:r>
            <w:r>
              <w:rPr>
                <w:rFonts w:ascii="Times New Roman" w:hAnsi="Times New Roman"/>
                <w:kern w:val="0"/>
                <w:sz w:val="18"/>
                <w:szCs w:val="18"/>
              </w:rPr>
              <w:t>9.9</w:t>
            </w:r>
          </w:p>
        </w:tc>
        <w:tc>
          <w:tcPr>
            <w:tcW w:w="1110" w:type="dxa"/>
            <w:vMerge/>
            <w:tcBorders>
              <w:left w:val="single" w:sz="4" w:space="0" w:color="auto"/>
              <w:right w:val="single" w:sz="4" w:space="0" w:color="auto"/>
            </w:tcBorders>
            <w:vAlign w:val="center"/>
          </w:tcPr>
          <w:p w14:paraId="40B91F4E" w14:textId="4E64912B" w:rsidR="00D949E2" w:rsidRDefault="00D949E2" w:rsidP="00D949E2">
            <w:pPr>
              <w:spacing w:line="300" w:lineRule="auto"/>
              <w:jc w:val="center"/>
              <w:rPr>
                <w:rFonts w:ascii="Times New Roman" w:hAnsi="Times New Roman"/>
                <w:kern w:val="0"/>
                <w:sz w:val="18"/>
                <w:szCs w:val="18"/>
              </w:rPr>
            </w:pPr>
          </w:p>
        </w:tc>
      </w:tr>
      <w:tr w:rsidR="00D949E2" w14:paraId="7D2F3F21" w14:textId="77777777" w:rsidTr="00870A2C">
        <w:trPr>
          <w:jc w:val="center"/>
        </w:trPr>
        <w:tc>
          <w:tcPr>
            <w:tcW w:w="1295" w:type="dxa"/>
            <w:vMerge/>
            <w:tcBorders>
              <w:top w:val="single" w:sz="4" w:space="0" w:color="auto"/>
              <w:left w:val="single" w:sz="4" w:space="0" w:color="auto"/>
              <w:bottom w:val="single" w:sz="4" w:space="0" w:color="auto"/>
              <w:right w:val="single" w:sz="4" w:space="0" w:color="auto"/>
            </w:tcBorders>
            <w:vAlign w:val="center"/>
          </w:tcPr>
          <w:p w14:paraId="37BE519D" w14:textId="77777777" w:rsidR="00D949E2" w:rsidRDefault="00D949E2">
            <w:pPr>
              <w:widowControl/>
              <w:jc w:val="left"/>
              <w:rPr>
                <w:rFonts w:ascii="Times New Roman" w:hAnsi="Times New Roman"/>
                <w:kern w:val="0"/>
                <w:sz w:val="20"/>
                <w:szCs w:val="20"/>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1B4DBC6B" w14:textId="77777777" w:rsidR="00D949E2" w:rsidRDefault="00D949E2">
            <w:pPr>
              <w:widowControl/>
              <w:jc w:val="left"/>
              <w:rPr>
                <w:rFonts w:ascii="Times New Roman" w:hAnsi="Times New Roman"/>
                <w:kern w:val="0"/>
                <w:sz w:val="18"/>
                <w:szCs w:val="18"/>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10421A2F" w14:textId="77777777" w:rsidR="00D949E2" w:rsidRDefault="00D949E2">
            <w:pPr>
              <w:widowControl/>
              <w:jc w:val="left"/>
              <w:rPr>
                <w:rFonts w:ascii="Times New Roman" w:hAnsi="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14:paraId="52F33139" w14:textId="77777777" w:rsidR="00D949E2" w:rsidRDefault="00D949E2">
            <w:pPr>
              <w:spacing w:line="300" w:lineRule="auto"/>
              <w:jc w:val="center"/>
              <w:rPr>
                <w:rFonts w:ascii="Times New Roman" w:hAnsi="Times New Roman"/>
                <w:kern w:val="0"/>
                <w:sz w:val="18"/>
                <w:szCs w:val="18"/>
              </w:rPr>
            </w:pPr>
            <w:r>
              <w:rPr>
                <w:rFonts w:ascii="Times New Roman" w:hAnsi="Times New Roman"/>
                <w:kern w:val="0"/>
                <w:sz w:val="18"/>
                <w:szCs w:val="18"/>
              </w:rPr>
              <w:t>F</w:t>
            </w:r>
            <w:r>
              <w:rPr>
                <w:rFonts w:ascii="Times New Roman" w:hAnsi="Times New Roman" w:hint="eastAsia"/>
                <w:kern w:val="0"/>
                <w:sz w:val="18"/>
                <w:szCs w:val="18"/>
              </w:rPr>
              <w:t>e</w:t>
            </w:r>
            <w:r>
              <w:rPr>
                <w:rFonts w:ascii="Times New Roman" w:hAnsi="Times New Roman"/>
                <w:kern w:val="0"/>
                <w:sz w:val="18"/>
                <w:szCs w:val="18"/>
              </w:rPr>
              <w:t>C</w:t>
            </w:r>
            <w:r>
              <w:rPr>
                <w:rFonts w:ascii="Times New Roman" w:hAnsi="Times New Roman" w:hint="eastAsia"/>
                <w:kern w:val="0"/>
                <w:sz w:val="18"/>
                <w:szCs w:val="18"/>
              </w:rPr>
              <w:t>l</w:t>
            </w:r>
            <w:r>
              <w:rPr>
                <w:rFonts w:ascii="Times New Roman" w:hAnsi="Times New Roman"/>
                <w:kern w:val="0"/>
                <w:sz w:val="18"/>
                <w:szCs w:val="18"/>
              </w:rPr>
              <w:t>3</w:t>
            </w:r>
          </w:p>
        </w:tc>
        <w:tc>
          <w:tcPr>
            <w:tcW w:w="1276" w:type="dxa"/>
            <w:tcBorders>
              <w:top w:val="single" w:sz="4" w:space="0" w:color="auto"/>
              <w:left w:val="single" w:sz="4" w:space="0" w:color="auto"/>
              <w:bottom w:val="single" w:sz="4" w:space="0" w:color="auto"/>
              <w:right w:val="single" w:sz="4" w:space="0" w:color="auto"/>
            </w:tcBorders>
            <w:vAlign w:val="center"/>
          </w:tcPr>
          <w:p w14:paraId="56B441BB" w14:textId="77777777" w:rsidR="00D949E2" w:rsidRDefault="00D949E2">
            <w:pPr>
              <w:spacing w:line="300" w:lineRule="auto"/>
              <w:jc w:val="center"/>
              <w:rPr>
                <w:rFonts w:ascii="Times New Roman" w:hAnsi="Times New Roman"/>
                <w:kern w:val="0"/>
                <w:sz w:val="18"/>
                <w:szCs w:val="18"/>
              </w:rPr>
            </w:pPr>
            <w:r>
              <w:rPr>
                <w:rFonts w:ascii="Times New Roman" w:hAnsi="Times New Roman"/>
                <w:kern w:val="0"/>
                <w:sz w:val="18"/>
                <w:szCs w:val="18"/>
              </w:rPr>
              <w:t>1107</w:t>
            </w:r>
          </w:p>
        </w:tc>
        <w:tc>
          <w:tcPr>
            <w:tcW w:w="992" w:type="dxa"/>
            <w:tcBorders>
              <w:top w:val="single" w:sz="4" w:space="0" w:color="auto"/>
              <w:left w:val="single" w:sz="4" w:space="0" w:color="auto"/>
              <w:bottom w:val="single" w:sz="4" w:space="0" w:color="auto"/>
              <w:right w:val="single" w:sz="4" w:space="0" w:color="auto"/>
            </w:tcBorders>
            <w:vAlign w:val="center"/>
          </w:tcPr>
          <w:p w14:paraId="5C4A7D98" w14:textId="77777777" w:rsidR="00D949E2" w:rsidRDefault="00D949E2">
            <w:pPr>
              <w:spacing w:line="300" w:lineRule="auto"/>
              <w:jc w:val="center"/>
              <w:rPr>
                <w:rFonts w:ascii="Times New Roman" w:hAnsi="Times New Roman"/>
                <w:kern w:val="0"/>
                <w:sz w:val="18"/>
                <w:szCs w:val="18"/>
              </w:rPr>
            </w:pPr>
            <w:r>
              <w:rPr>
                <w:rFonts w:ascii="Times New Roman" w:hAnsi="Times New Roman" w:hint="eastAsia"/>
                <w:kern w:val="0"/>
                <w:sz w:val="18"/>
                <w:szCs w:val="18"/>
              </w:rPr>
              <w:t>99</w:t>
            </w:r>
            <w:r>
              <w:rPr>
                <w:rFonts w:ascii="Times New Roman" w:hAnsi="Times New Roman"/>
                <w:kern w:val="0"/>
                <w:sz w:val="18"/>
                <w:szCs w:val="18"/>
              </w:rPr>
              <w:t>.9</w:t>
            </w:r>
          </w:p>
        </w:tc>
        <w:tc>
          <w:tcPr>
            <w:tcW w:w="1110" w:type="dxa"/>
            <w:vMerge/>
            <w:tcBorders>
              <w:left w:val="single" w:sz="4" w:space="0" w:color="auto"/>
              <w:bottom w:val="single" w:sz="4" w:space="0" w:color="auto"/>
              <w:right w:val="single" w:sz="4" w:space="0" w:color="auto"/>
            </w:tcBorders>
            <w:vAlign w:val="center"/>
          </w:tcPr>
          <w:p w14:paraId="30C1282E" w14:textId="1990BE3D" w:rsidR="00D949E2" w:rsidRDefault="00D949E2" w:rsidP="00D949E2">
            <w:pPr>
              <w:spacing w:line="300" w:lineRule="auto"/>
              <w:jc w:val="center"/>
              <w:rPr>
                <w:rFonts w:ascii="Times New Roman" w:hAnsi="Times New Roman"/>
                <w:kern w:val="0"/>
                <w:sz w:val="18"/>
                <w:szCs w:val="18"/>
              </w:rPr>
            </w:pPr>
          </w:p>
        </w:tc>
      </w:tr>
    </w:tbl>
    <w:p w14:paraId="07233A09" w14:textId="77777777" w:rsidR="00EA383B" w:rsidRDefault="00EA383B">
      <w:pPr>
        <w:rPr>
          <w:b/>
          <w:bCs/>
          <w:sz w:val="22"/>
          <w:szCs w:val="22"/>
        </w:rPr>
      </w:pPr>
    </w:p>
    <w:p w14:paraId="5AB2240A" w14:textId="77777777" w:rsidR="002C0C67" w:rsidRDefault="002C0C67">
      <w:pPr>
        <w:widowControl/>
        <w:jc w:val="left"/>
        <w:rPr>
          <w:rFonts w:ascii="Times New Roman" w:hAnsi="Times New Roman"/>
          <w:b/>
          <w:bCs/>
          <w:color w:val="000000"/>
          <w:sz w:val="24"/>
          <w:szCs w:val="24"/>
        </w:rPr>
      </w:pPr>
      <w:r>
        <w:rPr>
          <w:rFonts w:ascii="Times New Roman" w:hAnsi="Times New Roman"/>
          <w:b/>
          <w:bCs/>
          <w:color w:val="000000"/>
          <w:sz w:val="24"/>
          <w:szCs w:val="24"/>
        </w:rPr>
        <w:br w:type="page"/>
      </w:r>
    </w:p>
    <w:p w14:paraId="7BC567C6" w14:textId="052E424C" w:rsidR="00CE5832" w:rsidRDefault="0078206A" w:rsidP="00757E75">
      <w:pPr>
        <w:spacing w:line="300" w:lineRule="auto"/>
        <w:rPr>
          <w:rFonts w:ascii="Times New Roman" w:hAnsi="Times New Roman"/>
          <w:color w:val="000000"/>
          <w:sz w:val="24"/>
          <w:szCs w:val="24"/>
        </w:rPr>
      </w:pPr>
      <w:r w:rsidRPr="00206359">
        <w:rPr>
          <w:rFonts w:ascii="Times New Roman" w:hAnsi="Times New Roman" w:hint="eastAsia"/>
          <w:b/>
          <w:bCs/>
          <w:color w:val="000000"/>
          <w:sz w:val="24"/>
          <w:szCs w:val="24"/>
        </w:rPr>
        <w:lastRenderedPageBreak/>
        <w:t>Table</w:t>
      </w:r>
      <w:r w:rsidRPr="00206359">
        <w:rPr>
          <w:rFonts w:ascii="Times New Roman" w:hAnsi="Times New Roman"/>
          <w:b/>
          <w:bCs/>
          <w:color w:val="000000"/>
          <w:sz w:val="24"/>
          <w:szCs w:val="24"/>
        </w:rPr>
        <w:t xml:space="preserve"> S2. </w:t>
      </w:r>
      <w:r w:rsidRPr="0078206A">
        <w:rPr>
          <w:rFonts w:ascii="Times New Roman" w:hAnsi="Times New Roman"/>
          <w:color w:val="000000"/>
          <w:sz w:val="24"/>
          <w:szCs w:val="24"/>
        </w:rPr>
        <w:t>Normalized areas of characteristic peaks in the C</w:t>
      </w:r>
      <w:r w:rsidR="00777DB0">
        <w:rPr>
          <w:rFonts w:ascii="Times New Roman" w:hAnsi="Times New Roman"/>
          <w:color w:val="000000"/>
          <w:sz w:val="24"/>
          <w:szCs w:val="24"/>
        </w:rPr>
        <w:t>1</w:t>
      </w:r>
      <w:r w:rsidRPr="0078206A">
        <w:rPr>
          <w:rFonts w:ascii="Times New Roman" w:hAnsi="Times New Roman"/>
          <w:color w:val="000000"/>
          <w:sz w:val="24"/>
          <w:szCs w:val="24"/>
        </w:rPr>
        <w:t>s XPS spectra of GO and</w:t>
      </w:r>
      <w:r>
        <w:rPr>
          <w:rFonts w:ascii="Times New Roman" w:hAnsi="Times New Roman"/>
          <w:color w:val="000000"/>
          <w:sz w:val="24"/>
          <w:szCs w:val="24"/>
        </w:rPr>
        <w:t xml:space="preserve"> AD-</w:t>
      </w:r>
      <w:r>
        <w:rPr>
          <w:rFonts w:ascii="Times New Roman" w:hAnsi="Times New Roman" w:hint="eastAsia"/>
          <w:color w:val="000000"/>
          <w:sz w:val="24"/>
          <w:szCs w:val="24"/>
        </w:rPr>
        <w:t>r</w:t>
      </w:r>
      <w:r>
        <w:rPr>
          <w:rFonts w:ascii="Times New Roman" w:hAnsi="Times New Roman"/>
          <w:color w:val="000000"/>
          <w:sz w:val="24"/>
          <w:szCs w:val="24"/>
        </w:rPr>
        <w:t xml:space="preserve">GO </w:t>
      </w:r>
      <w:r>
        <w:rPr>
          <w:rFonts w:ascii="Times New Roman" w:hAnsi="Times New Roman" w:hint="eastAsia"/>
          <w:color w:val="000000"/>
          <w:sz w:val="24"/>
          <w:szCs w:val="24"/>
        </w:rPr>
        <w:t>membranes</w:t>
      </w:r>
      <w:r>
        <w:rPr>
          <w:rFonts w:ascii="Times New Roman" w:hAnsi="Times New Roman"/>
          <w:color w:val="000000"/>
          <w:sz w:val="24"/>
          <w:szCs w:val="24"/>
        </w:rPr>
        <w:t>.</w:t>
      </w:r>
    </w:p>
    <w:tbl>
      <w:tblPr>
        <w:tblStyle w:val="210"/>
        <w:tblW w:w="0" w:type="auto"/>
        <w:tblLook w:val="04A0" w:firstRow="1" w:lastRow="0" w:firstColumn="1" w:lastColumn="0" w:noHBand="0" w:noVBand="1"/>
      </w:tblPr>
      <w:tblGrid>
        <w:gridCol w:w="1382"/>
        <w:gridCol w:w="1382"/>
        <w:gridCol w:w="1631"/>
        <w:gridCol w:w="1135"/>
        <w:gridCol w:w="1383"/>
        <w:gridCol w:w="1383"/>
      </w:tblGrid>
      <w:tr w:rsidR="005137A0" w14:paraId="42F44BB9" w14:textId="77777777" w:rsidTr="005137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2" w:type="dxa"/>
            <w:vMerge w:val="restart"/>
            <w:tcBorders>
              <w:top w:val="single" w:sz="8" w:space="0" w:color="000000"/>
              <w:left w:val="nil"/>
              <w:right w:val="nil"/>
            </w:tcBorders>
            <w:vAlign w:val="center"/>
          </w:tcPr>
          <w:p w14:paraId="3B086B87" w14:textId="77777777" w:rsidR="005137A0" w:rsidRDefault="00933F95">
            <w:pPr>
              <w:spacing w:line="360" w:lineRule="auto"/>
              <w:jc w:val="center"/>
              <w:rPr>
                <w:rFonts w:ascii="Times New Roman" w:hAnsi="Times New Roman"/>
                <w:b w:val="0"/>
                <w:bCs w:val="0"/>
                <w:color w:val="000000"/>
                <w:sz w:val="24"/>
                <w:szCs w:val="24"/>
              </w:rPr>
            </w:pPr>
            <w:r>
              <w:rPr>
                <w:rFonts w:ascii="Times New Roman" w:hAnsi="Times New Roman"/>
                <w:color w:val="000000"/>
                <w:sz w:val="24"/>
                <w:szCs w:val="24"/>
              </w:rPr>
              <w:t>Sample</w:t>
            </w:r>
          </w:p>
        </w:tc>
        <w:tc>
          <w:tcPr>
            <w:tcW w:w="6914" w:type="dxa"/>
            <w:gridSpan w:val="5"/>
            <w:tcBorders>
              <w:top w:val="single" w:sz="8" w:space="0" w:color="000000"/>
              <w:left w:val="nil"/>
              <w:right w:val="nil"/>
            </w:tcBorders>
          </w:tcPr>
          <w:p w14:paraId="4D11E7BE" w14:textId="77777777" w:rsidR="005137A0" w:rsidRDefault="00933F9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sz w:val="24"/>
                <w:szCs w:val="24"/>
              </w:rPr>
            </w:pPr>
            <w:r>
              <w:rPr>
                <w:rFonts w:ascii="Times New Roman" w:hAnsi="Times New Roman"/>
                <w:color w:val="000000"/>
                <w:sz w:val="24"/>
                <w:szCs w:val="24"/>
              </w:rPr>
              <w:t>Peak percentage (%)</w:t>
            </w:r>
          </w:p>
        </w:tc>
      </w:tr>
      <w:tr w:rsidR="005137A0" w14:paraId="48E46A4F" w14:textId="77777777" w:rsidTr="005137A0">
        <w:tc>
          <w:tcPr>
            <w:cnfStyle w:val="001000000000" w:firstRow="0" w:lastRow="0" w:firstColumn="1" w:lastColumn="0" w:oddVBand="0" w:evenVBand="0" w:oddHBand="0" w:evenHBand="0" w:firstRowFirstColumn="0" w:firstRowLastColumn="0" w:lastRowFirstColumn="0" w:lastRowLastColumn="0"/>
            <w:tcW w:w="0" w:type="auto"/>
            <w:vMerge/>
            <w:tcBorders>
              <w:top w:val="single" w:sz="8" w:space="0" w:color="000000"/>
              <w:left w:val="nil"/>
              <w:bottom w:val="single" w:sz="4" w:space="0" w:color="7E7E7E"/>
              <w:right w:val="nil"/>
            </w:tcBorders>
            <w:vAlign w:val="center"/>
          </w:tcPr>
          <w:p w14:paraId="3109E108" w14:textId="77777777" w:rsidR="005137A0" w:rsidRDefault="005137A0">
            <w:pPr>
              <w:widowControl/>
              <w:jc w:val="left"/>
              <w:rPr>
                <w:rFonts w:ascii="Times New Roman" w:hAnsi="Times New Roman"/>
                <w:b w:val="0"/>
                <w:bCs w:val="0"/>
                <w:color w:val="000000"/>
                <w:sz w:val="24"/>
                <w:szCs w:val="24"/>
              </w:rPr>
            </w:pPr>
          </w:p>
        </w:tc>
        <w:tc>
          <w:tcPr>
            <w:tcW w:w="1382" w:type="dxa"/>
            <w:tcBorders>
              <w:top w:val="single" w:sz="4" w:space="0" w:color="7E7E7E"/>
              <w:left w:val="nil"/>
              <w:bottom w:val="single" w:sz="4" w:space="0" w:color="7E7E7E"/>
              <w:right w:val="nil"/>
            </w:tcBorders>
          </w:tcPr>
          <w:p w14:paraId="630ACE2A" w14:textId="77777777" w:rsidR="005137A0" w:rsidRDefault="00933F9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4"/>
                <w:szCs w:val="24"/>
              </w:rPr>
            </w:pPr>
            <w:r>
              <w:rPr>
                <w:rFonts w:ascii="Times New Roman" w:hAnsi="Times New Roman"/>
                <w:color w:val="000000"/>
                <w:sz w:val="24"/>
                <w:szCs w:val="24"/>
              </w:rPr>
              <w:t>C=C/C-C</w:t>
            </w:r>
          </w:p>
        </w:tc>
        <w:tc>
          <w:tcPr>
            <w:tcW w:w="1631" w:type="dxa"/>
            <w:tcBorders>
              <w:top w:val="single" w:sz="4" w:space="0" w:color="7E7E7E"/>
              <w:left w:val="nil"/>
              <w:bottom w:val="single" w:sz="4" w:space="0" w:color="7E7E7E"/>
              <w:right w:val="nil"/>
            </w:tcBorders>
          </w:tcPr>
          <w:p w14:paraId="30940E6E" w14:textId="77777777" w:rsidR="005137A0" w:rsidRDefault="00933F9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4"/>
                <w:szCs w:val="24"/>
              </w:rPr>
            </w:pPr>
            <w:r>
              <w:rPr>
                <w:rFonts w:ascii="Times New Roman" w:hAnsi="Times New Roman"/>
                <w:color w:val="000000"/>
                <w:sz w:val="24"/>
                <w:szCs w:val="24"/>
              </w:rPr>
              <w:t>C-O</w:t>
            </w:r>
            <w:r>
              <w:rPr>
                <w:rFonts w:ascii="Times New Roman" w:hAnsi="Times New Roman" w:hint="eastAsia"/>
                <w:color w:val="000000"/>
                <w:sz w:val="24"/>
                <w:szCs w:val="24"/>
              </w:rPr>
              <w:t>-C/</w:t>
            </w:r>
            <w:r>
              <w:rPr>
                <w:rFonts w:ascii="Times New Roman" w:hAnsi="Times New Roman"/>
                <w:color w:val="000000"/>
                <w:sz w:val="24"/>
                <w:szCs w:val="24"/>
              </w:rPr>
              <w:t>C-O</w:t>
            </w:r>
            <w:r>
              <w:rPr>
                <w:rFonts w:ascii="Times New Roman" w:hAnsi="Times New Roman" w:hint="eastAsia"/>
                <w:color w:val="000000"/>
                <w:sz w:val="24"/>
                <w:szCs w:val="24"/>
              </w:rPr>
              <w:t>H</w:t>
            </w:r>
          </w:p>
        </w:tc>
        <w:tc>
          <w:tcPr>
            <w:tcW w:w="1135" w:type="dxa"/>
            <w:tcBorders>
              <w:top w:val="single" w:sz="4" w:space="0" w:color="7E7E7E"/>
              <w:left w:val="nil"/>
              <w:bottom w:val="single" w:sz="4" w:space="0" w:color="7E7E7E"/>
              <w:right w:val="nil"/>
            </w:tcBorders>
          </w:tcPr>
          <w:p w14:paraId="3AFA5E63" w14:textId="77777777" w:rsidR="005137A0" w:rsidRDefault="00933F9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4"/>
                <w:szCs w:val="24"/>
              </w:rPr>
            </w:pPr>
            <w:r>
              <w:rPr>
                <w:rFonts w:ascii="Times New Roman" w:hAnsi="Times New Roman"/>
                <w:color w:val="000000"/>
                <w:sz w:val="24"/>
                <w:szCs w:val="24"/>
              </w:rPr>
              <w:t>C=O</w:t>
            </w:r>
          </w:p>
        </w:tc>
        <w:tc>
          <w:tcPr>
            <w:tcW w:w="1383" w:type="dxa"/>
            <w:tcBorders>
              <w:top w:val="single" w:sz="4" w:space="0" w:color="7E7E7E"/>
              <w:left w:val="nil"/>
              <w:bottom w:val="single" w:sz="4" w:space="0" w:color="7E7E7E"/>
              <w:right w:val="nil"/>
            </w:tcBorders>
          </w:tcPr>
          <w:p w14:paraId="3203E04C" w14:textId="77777777" w:rsidR="005137A0" w:rsidRDefault="00933F9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4"/>
                <w:szCs w:val="24"/>
              </w:rPr>
            </w:pPr>
            <w:r>
              <w:rPr>
                <w:rFonts w:ascii="Times New Roman" w:hAnsi="Times New Roman"/>
                <w:color w:val="000000"/>
                <w:sz w:val="24"/>
                <w:szCs w:val="24"/>
              </w:rPr>
              <w:t>-COOH</w:t>
            </w:r>
          </w:p>
        </w:tc>
        <w:tc>
          <w:tcPr>
            <w:tcW w:w="1383" w:type="dxa"/>
            <w:tcBorders>
              <w:top w:val="single" w:sz="4" w:space="0" w:color="7E7E7E"/>
              <w:left w:val="nil"/>
              <w:bottom w:val="single" w:sz="4" w:space="0" w:color="7E7E7E"/>
              <w:right w:val="nil"/>
            </w:tcBorders>
          </w:tcPr>
          <w:p w14:paraId="59C07F67" w14:textId="77777777" w:rsidR="005137A0" w:rsidRDefault="00933F9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4"/>
                <w:szCs w:val="24"/>
              </w:rPr>
            </w:pPr>
            <w:r>
              <w:rPr>
                <w:rFonts w:ascii="Times New Roman" w:hAnsi="Times New Roman"/>
                <w:color w:val="000000"/>
                <w:sz w:val="24"/>
                <w:szCs w:val="24"/>
              </w:rPr>
              <w:t>C-N</w:t>
            </w:r>
          </w:p>
        </w:tc>
      </w:tr>
      <w:tr w:rsidR="005137A0" w14:paraId="6C1EB430" w14:textId="77777777" w:rsidTr="005137A0">
        <w:tc>
          <w:tcPr>
            <w:cnfStyle w:val="001000000000" w:firstRow="0" w:lastRow="0" w:firstColumn="1" w:lastColumn="0" w:oddVBand="0" w:evenVBand="0" w:oddHBand="0" w:evenHBand="0" w:firstRowFirstColumn="0" w:firstRowLastColumn="0" w:lastRowFirstColumn="0" w:lastRowLastColumn="0"/>
            <w:tcW w:w="1382" w:type="dxa"/>
            <w:tcBorders>
              <w:top w:val="single" w:sz="4" w:space="0" w:color="7E7E7E"/>
              <w:left w:val="nil"/>
              <w:bottom w:val="single" w:sz="4" w:space="0" w:color="7E7E7E"/>
              <w:right w:val="nil"/>
            </w:tcBorders>
          </w:tcPr>
          <w:p w14:paraId="7DCF3502" w14:textId="77777777" w:rsidR="005137A0" w:rsidRDefault="00933F95">
            <w:pPr>
              <w:spacing w:line="360" w:lineRule="auto"/>
              <w:jc w:val="center"/>
              <w:rPr>
                <w:rFonts w:ascii="Times New Roman" w:hAnsi="Times New Roman"/>
                <w:b w:val="0"/>
                <w:bCs w:val="0"/>
                <w:color w:val="000000"/>
                <w:sz w:val="24"/>
                <w:szCs w:val="24"/>
              </w:rPr>
            </w:pPr>
            <w:r>
              <w:rPr>
                <w:rFonts w:ascii="Times New Roman" w:hAnsi="Times New Roman"/>
                <w:color w:val="000000"/>
                <w:sz w:val="24"/>
                <w:szCs w:val="24"/>
              </w:rPr>
              <w:t>GO</w:t>
            </w:r>
          </w:p>
        </w:tc>
        <w:tc>
          <w:tcPr>
            <w:tcW w:w="1382" w:type="dxa"/>
            <w:tcBorders>
              <w:top w:val="single" w:sz="4" w:space="0" w:color="7E7E7E"/>
              <w:left w:val="nil"/>
              <w:bottom w:val="single" w:sz="4" w:space="0" w:color="7E7E7E"/>
              <w:right w:val="nil"/>
            </w:tcBorders>
          </w:tcPr>
          <w:p w14:paraId="1131858A" w14:textId="77777777" w:rsidR="005137A0" w:rsidRDefault="00933F9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4"/>
                <w:szCs w:val="24"/>
              </w:rPr>
            </w:pPr>
            <w:r>
              <w:rPr>
                <w:rFonts w:ascii="Times New Roman" w:hAnsi="Times New Roman" w:hint="eastAsia"/>
                <w:color w:val="000000"/>
                <w:sz w:val="24"/>
                <w:szCs w:val="24"/>
              </w:rPr>
              <w:t>51.94</w:t>
            </w:r>
          </w:p>
        </w:tc>
        <w:tc>
          <w:tcPr>
            <w:tcW w:w="1631" w:type="dxa"/>
            <w:tcBorders>
              <w:top w:val="single" w:sz="4" w:space="0" w:color="7E7E7E"/>
              <w:left w:val="nil"/>
              <w:bottom w:val="single" w:sz="4" w:space="0" w:color="7E7E7E"/>
              <w:right w:val="nil"/>
            </w:tcBorders>
          </w:tcPr>
          <w:p w14:paraId="33DCC3B1" w14:textId="77777777" w:rsidR="005137A0" w:rsidRDefault="00933F9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4"/>
                <w:szCs w:val="24"/>
              </w:rPr>
            </w:pPr>
            <w:r>
              <w:rPr>
                <w:rFonts w:ascii="Times New Roman" w:hAnsi="Times New Roman" w:hint="eastAsia"/>
                <w:color w:val="000000"/>
                <w:sz w:val="24"/>
                <w:szCs w:val="24"/>
              </w:rPr>
              <w:t>38.67</w:t>
            </w:r>
          </w:p>
        </w:tc>
        <w:tc>
          <w:tcPr>
            <w:tcW w:w="1135" w:type="dxa"/>
            <w:tcBorders>
              <w:top w:val="single" w:sz="4" w:space="0" w:color="7E7E7E"/>
              <w:left w:val="nil"/>
              <w:bottom w:val="single" w:sz="4" w:space="0" w:color="7E7E7E"/>
              <w:right w:val="nil"/>
            </w:tcBorders>
          </w:tcPr>
          <w:p w14:paraId="374C3EDC" w14:textId="77777777" w:rsidR="005137A0" w:rsidRDefault="00933F9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4"/>
                <w:szCs w:val="24"/>
              </w:rPr>
            </w:pPr>
            <w:r>
              <w:rPr>
                <w:rFonts w:ascii="Times New Roman" w:hAnsi="Times New Roman" w:hint="eastAsia"/>
                <w:color w:val="000000"/>
                <w:sz w:val="24"/>
                <w:szCs w:val="24"/>
              </w:rPr>
              <w:t>6.69</w:t>
            </w:r>
          </w:p>
        </w:tc>
        <w:tc>
          <w:tcPr>
            <w:tcW w:w="1383" w:type="dxa"/>
            <w:tcBorders>
              <w:top w:val="single" w:sz="4" w:space="0" w:color="7E7E7E"/>
              <w:left w:val="nil"/>
              <w:bottom w:val="single" w:sz="4" w:space="0" w:color="7E7E7E"/>
              <w:right w:val="nil"/>
            </w:tcBorders>
          </w:tcPr>
          <w:p w14:paraId="0314446F" w14:textId="77777777" w:rsidR="005137A0" w:rsidRDefault="00933F9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4"/>
                <w:szCs w:val="24"/>
              </w:rPr>
            </w:pPr>
            <w:r>
              <w:rPr>
                <w:rFonts w:ascii="Times New Roman" w:hAnsi="Times New Roman" w:hint="eastAsia"/>
                <w:color w:val="000000"/>
                <w:sz w:val="24"/>
                <w:szCs w:val="24"/>
              </w:rPr>
              <w:t>2.70</w:t>
            </w:r>
          </w:p>
        </w:tc>
        <w:tc>
          <w:tcPr>
            <w:tcW w:w="1383" w:type="dxa"/>
            <w:tcBorders>
              <w:top w:val="single" w:sz="4" w:space="0" w:color="7E7E7E"/>
              <w:left w:val="nil"/>
              <w:bottom w:val="single" w:sz="4" w:space="0" w:color="7E7E7E"/>
              <w:right w:val="nil"/>
            </w:tcBorders>
          </w:tcPr>
          <w:p w14:paraId="3B9206E1" w14:textId="77777777" w:rsidR="005137A0" w:rsidRDefault="00933F9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4"/>
                <w:szCs w:val="24"/>
              </w:rPr>
            </w:pPr>
            <w:r>
              <w:rPr>
                <w:rFonts w:ascii="Times New Roman" w:hAnsi="Times New Roman"/>
                <w:color w:val="000000"/>
                <w:sz w:val="24"/>
                <w:szCs w:val="24"/>
              </w:rPr>
              <w:t>/</w:t>
            </w:r>
          </w:p>
        </w:tc>
      </w:tr>
      <w:tr w:rsidR="005137A0" w14:paraId="0B2F6DEF" w14:textId="77777777" w:rsidTr="005137A0">
        <w:tc>
          <w:tcPr>
            <w:cnfStyle w:val="001000000000" w:firstRow="0" w:lastRow="0" w:firstColumn="1" w:lastColumn="0" w:oddVBand="0" w:evenVBand="0" w:oddHBand="0" w:evenHBand="0" w:firstRowFirstColumn="0" w:firstRowLastColumn="0" w:lastRowFirstColumn="0" w:lastRowLastColumn="0"/>
            <w:tcW w:w="1382" w:type="dxa"/>
            <w:tcBorders>
              <w:top w:val="single" w:sz="4" w:space="0" w:color="7E7E7E"/>
              <w:left w:val="nil"/>
              <w:bottom w:val="single" w:sz="8" w:space="0" w:color="000000"/>
              <w:right w:val="nil"/>
            </w:tcBorders>
          </w:tcPr>
          <w:p w14:paraId="70F38D18" w14:textId="7C79C579" w:rsidR="005137A0" w:rsidRDefault="00933F95">
            <w:pPr>
              <w:spacing w:line="360" w:lineRule="auto"/>
              <w:jc w:val="center"/>
              <w:rPr>
                <w:rFonts w:ascii="Times New Roman" w:hAnsi="Times New Roman"/>
                <w:b w:val="0"/>
                <w:bCs w:val="0"/>
                <w:color w:val="000000"/>
                <w:sz w:val="24"/>
                <w:szCs w:val="24"/>
              </w:rPr>
            </w:pPr>
            <w:r>
              <w:rPr>
                <w:rFonts w:ascii="Times New Roman" w:hAnsi="Times New Roman" w:hint="eastAsia"/>
                <w:color w:val="000000"/>
                <w:sz w:val="24"/>
                <w:szCs w:val="24"/>
              </w:rPr>
              <w:t>AD-</w:t>
            </w:r>
            <w:r>
              <w:rPr>
                <w:rFonts w:ascii="Times New Roman" w:hAnsi="Times New Roman"/>
                <w:color w:val="000000"/>
                <w:sz w:val="24"/>
                <w:szCs w:val="24"/>
              </w:rPr>
              <w:t>rGO</w:t>
            </w:r>
          </w:p>
        </w:tc>
        <w:tc>
          <w:tcPr>
            <w:tcW w:w="1382" w:type="dxa"/>
            <w:tcBorders>
              <w:top w:val="single" w:sz="4" w:space="0" w:color="7E7E7E"/>
              <w:left w:val="nil"/>
              <w:bottom w:val="single" w:sz="8" w:space="0" w:color="000000"/>
              <w:right w:val="nil"/>
            </w:tcBorders>
          </w:tcPr>
          <w:p w14:paraId="4A78D511" w14:textId="77777777" w:rsidR="005137A0" w:rsidRDefault="00933F9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4"/>
                <w:szCs w:val="24"/>
              </w:rPr>
            </w:pPr>
            <w:r>
              <w:rPr>
                <w:rFonts w:ascii="Times New Roman" w:hAnsi="Times New Roman" w:hint="eastAsia"/>
                <w:color w:val="000000"/>
                <w:sz w:val="24"/>
                <w:szCs w:val="24"/>
              </w:rPr>
              <w:t>64.75</w:t>
            </w:r>
          </w:p>
        </w:tc>
        <w:tc>
          <w:tcPr>
            <w:tcW w:w="1631" w:type="dxa"/>
            <w:tcBorders>
              <w:top w:val="single" w:sz="4" w:space="0" w:color="7E7E7E"/>
              <w:left w:val="nil"/>
              <w:bottom w:val="single" w:sz="8" w:space="0" w:color="000000"/>
              <w:right w:val="nil"/>
            </w:tcBorders>
          </w:tcPr>
          <w:p w14:paraId="1892D70D" w14:textId="77777777" w:rsidR="005137A0" w:rsidRDefault="00933F9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4"/>
                <w:szCs w:val="24"/>
              </w:rPr>
            </w:pPr>
            <w:r>
              <w:rPr>
                <w:rFonts w:ascii="Times New Roman" w:hAnsi="Times New Roman" w:hint="eastAsia"/>
                <w:color w:val="000000"/>
                <w:sz w:val="24"/>
                <w:szCs w:val="24"/>
              </w:rPr>
              <w:t>23.82</w:t>
            </w:r>
          </w:p>
        </w:tc>
        <w:tc>
          <w:tcPr>
            <w:tcW w:w="1135" w:type="dxa"/>
            <w:tcBorders>
              <w:top w:val="single" w:sz="4" w:space="0" w:color="7E7E7E"/>
              <w:left w:val="nil"/>
              <w:bottom w:val="single" w:sz="8" w:space="0" w:color="000000"/>
              <w:right w:val="nil"/>
            </w:tcBorders>
          </w:tcPr>
          <w:p w14:paraId="5450DA73" w14:textId="77777777" w:rsidR="005137A0" w:rsidRDefault="00933F9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4"/>
                <w:szCs w:val="24"/>
              </w:rPr>
            </w:pPr>
            <w:r>
              <w:rPr>
                <w:rFonts w:ascii="Times New Roman" w:hAnsi="Times New Roman" w:hint="eastAsia"/>
                <w:color w:val="000000"/>
                <w:sz w:val="24"/>
                <w:szCs w:val="24"/>
              </w:rPr>
              <w:t>6.39</w:t>
            </w:r>
          </w:p>
        </w:tc>
        <w:tc>
          <w:tcPr>
            <w:tcW w:w="1383" w:type="dxa"/>
            <w:tcBorders>
              <w:top w:val="single" w:sz="4" w:space="0" w:color="7E7E7E"/>
              <w:left w:val="nil"/>
              <w:bottom w:val="single" w:sz="8" w:space="0" w:color="000000"/>
              <w:right w:val="nil"/>
            </w:tcBorders>
          </w:tcPr>
          <w:p w14:paraId="3CD9479E" w14:textId="77777777" w:rsidR="005137A0" w:rsidRDefault="00933F9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4"/>
                <w:szCs w:val="24"/>
              </w:rPr>
            </w:pPr>
            <w:r>
              <w:rPr>
                <w:rFonts w:ascii="Times New Roman" w:hAnsi="Times New Roman"/>
                <w:color w:val="000000"/>
                <w:sz w:val="24"/>
                <w:szCs w:val="24"/>
              </w:rPr>
              <w:t>1.</w:t>
            </w:r>
            <w:r>
              <w:rPr>
                <w:rFonts w:ascii="Times New Roman" w:hAnsi="Times New Roman" w:hint="eastAsia"/>
                <w:color w:val="000000"/>
                <w:sz w:val="24"/>
                <w:szCs w:val="24"/>
              </w:rPr>
              <w:t>04</w:t>
            </w:r>
          </w:p>
        </w:tc>
        <w:tc>
          <w:tcPr>
            <w:tcW w:w="1383" w:type="dxa"/>
            <w:tcBorders>
              <w:top w:val="single" w:sz="4" w:space="0" w:color="7E7E7E"/>
              <w:left w:val="nil"/>
              <w:bottom w:val="single" w:sz="8" w:space="0" w:color="000000"/>
              <w:right w:val="nil"/>
            </w:tcBorders>
          </w:tcPr>
          <w:p w14:paraId="769D4A11" w14:textId="77777777" w:rsidR="005137A0" w:rsidRDefault="00933F9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4"/>
                <w:szCs w:val="24"/>
              </w:rPr>
            </w:pPr>
            <w:r>
              <w:rPr>
                <w:rFonts w:ascii="Times New Roman" w:hAnsi="Times New Roman" w:hint="eastAsia"/>
                <w:color w:val="000000"/>
                <w:sz w:val="24"/>
                <w:szCs w:val="24"/>
              </w:rPr>
              <w:t>4.00</w:t>
            </w:r>
          </w:p>
        </w:tc>
      </w:tr>
    </w:tbl>
    <w:p w14:paraId="359911C3" w14:textId="77777777" w:rsidR="005137A0" w:rsidRDefault="005137A0">
      <w:pPr>
        <w:rPr>
          <w:b/>
          <w:bCs/>
          <w:sz w:val="22"/>
          <w:szCs w:val="22"/>
        </w:rPr>
      </w:pPr>
    </w:p>
    <w:p w14:paraId="54EF5BC5" w14:textId="77777777" w:rsidR="00FF1D27" w:rsidRDefault="00FF1D27">
      <w:pPr>
        <w:rPr>
          <w:b/>
          <w:bCs/>
          <w:sz w:val="22"/>
          <w:szCs w:val="22"/>
        </w:rPr>
      </w:pPr>
    </w:p>
    <w:p w14:paraId="4C4B388F" w14:textId="261F371F" w:rsidR="005137A0" w:rsidRPr="00710911" w:rsidRDefault="00710911">
      <w:pPr>
        <w:rPr>
          <w:b/>
          <w:bCs/>
          <w:sz w:val="40"/>
          <w:szCs w:val="40"/>
        </w:rPr>
      </w:pPr>
      <w:r w:rsidRPr="00710911">
        <w:rPr>
          <w:rFonts w:ascii="Times New Roman" w:hAnsi="Times New Roman"/>
          <w:b/>
          <w:bCs/>
          <w:kern w:val="0"/>
          <w:sz w:val="28"/>
          <w:szCs w:val="28"/>
        </w:rPr>
        <w:t>Reference</w:t>
      </w:r>
      <w:r>
        <w:rPr>
          <w:rFonts w:ascii="Times New Roman" w:hAnsi="Times New Roman" w:hint="eastAsia"/>
          <w:b/>
          <w:bCs/>
          <w:kern w:val="0"/>
          <w:sz w:val="28"/>
          <w:szCs w:val="28"/>
        </w:rPr>
        <w:t>s</w:t>
      </w:r>
    </w:p>
    <w:p w14:paraId="49DC00CE" w14:textId="703462F2" w:rsidR="00EA383B" w:rsidRPr="00EA383B" w:rsidRDefault="00933F95" w:rsidP="005B7828">
      <w:pPr>
        <w:pStyle w:val="ad"/>
        <w:spacing w:line="300" w:lineRule="auto"/>
        <w:rPr>
          <w:rFonts w:ascii="Times New Roman" w:hAnsi="Times New Roman"/>
          <w:sz w:val="24"/>
        </w:rPr>
      </w:pPr>
      <w:r w:rsidRPr="00710911">
        <w:rPr>
          <w:b/>
          <w:bCs/>
        </w:rPr>
        <w:fldChar w:fldCharType="begin"/>
      </w:r>
      <w:r w:rsidR="00EA383B">
        <w:rPr>
          <w:b/>
          <w:bCs/>
        </w:rPr>
        <w:instrText xml:space="preserve"> ADDIN ZOTERO_BIBL {"uncited":[],"omitted":[],"custom":[]} CSL_BIBLIOGRAPHY </w:instrText>
      </w:r>
      <w:r w:rsidRPr="00710911">
        <w:rPr>
          <w:b/>
          <w:bCs/>
        </w:rPr>
        <w:fldChar w:fldCharType="separate"/>
      </w:r>
      <w:r w:rsidR="00EA383B" w:rsidRPr="00EA383B">
        <w:rPr>
          <w:rFonts w:ascii="Times New Roman" w:hAnsi="Times New Roman"/>
          <w:sz w:val="24"/>
        </w:rPr>
        <w:t>1.</w:t>
      </w:r>
      <w:r w:rsidR="00EA383B" w:rsidRPr="00EA383B">
        <w:rPr>
          <w:rFonts w:ascii="Times New Roman" w:hAnsi="Times New Roman"/>
          <w:sz w:val="24"/>
        </w:rPr>
        <w:tab/>
        <w:t xml:space="preserve">Hummers, W. S. </w:t>
      </w:r>
      <w:r w:rsidR="00EA383B" w:rsidRPr="00EA383B">
        <w:rPr>
          <w:rFonts w:ascii="Times New Roman" w:hAnsi="Times New Roman"/>
          <w:i/>
          <w:iCs/>
          <w:sz w:val="24"/>
        </w:rPr>
        <w:t>et al.</w:t>
      </w:r>
      <w:r w:rsidR="00EA383B" w:rsidRPr="00EA383B">
        <w:rPr>
          <w:rFonts w:ascii="Times New Roman" w:hAnsi="Times New Roman"/>
          <w:sz w:val="24"/>
        </w:rPr>
        <w:t xml:space="preserve">  Preparation of Graphitic Oxide. </w:t>
      </w:r>
      <w:r w:rsidR="00EA383B" w:rsidRPr="00EA383B">
        <w:rPr>
          <w:rFonts w:ascii="Times New Roman" w:hAnsi="Times New Roman"/>
          <w:i/>
          <w:iCs/>
          <w:sz w:val="24"/>
        </w:rPr>
        <w:t>J. Am. Chem. Soc.</w:t>
      </w:r>
      <w:r w:rsidR="00EA383B" w:rsidRPr="00EA383B">
        <w:rPr>
          <w:rFonts w:ascii="Times New Roman" w:hAnsi="Times New Roman"/>
          <w:sz w:val="24"/>
        </w:rPr>
        <w:t xml:space="preserve"> </w:t>
      </w:r>
      <w:r w:rsidR="00EA383B" w:rsidRPr="00EA383B">
        <w:rPr>
          <w:rFonts w:ascii="Times New Roman" w:hAnsi="Times New Roman"/>
          <w:b/>
          <w:bCs/>
          <w:sz w:val="24"/>
        </w:rPr>
        <w:t>80</w:t>
      </w:r>
      <w:r w:rsidR="00EA383B" w:rsidRPr="00EA383B">
        <w:rPr>
          <w:rFonts w:ascii="Times New Roman" w:hAnsi="Times New Roman"/>
          <w:sz w:val="24"/>
        </w:rPr>
        <w:t>, 1339–1339 (1958).</w:t>
      </w:r>
    </w:p>
    <w:p w14:paraId="1817C0FF" w14:textId="77777777" w:rsidR="00EA383B" w:rsidRPr="00EA383B" w:rsidRDefault="00EA383B" w:rsidP="005B7828">
      <w:pPr>
        <w:pStyle w:val="ad"/>
        <w:spacing w:line="300" w:lineRule="auto"/>
        <w:rPr>
          <w:rFonts w:ascii="Times New Roman" w:hAnsi="Times New Roman"/>
          <w:sz w:val="24"/>
        </w:rPr>
      </w:pPr>
      <w:r w:rsidRPr="00EA383B">
        <w:rPr>
          <w:rFonts w:ascii="Times New Roman" w:hAnsi="Times New Roman"/>
          <w:sz w:val="24"/>
        </w:rPr>
        <w:t>2.</w:t>
      </w:r>
      <w:r w:rsidRPr="00EA383B">
        <w:rPr>
          <w:rFonts w:ascii="Times New Roman" w:hAnsi="Times New Roman"/>
          <w:sz w:val="24"/>
        </w:rPr>
        <w:tab/>
        <w:t xml:space="preserve">Dai, F. </w:t>
      </w:r>
      <w:r w:rsidRPr="00EA383B">
        <w:rPr>
          <w:rFonts w:ascii="Times New Roman" w:hAnsi="Times New Roman"/>
          <w:i/>
          <w:iCs/>
          <w:sz w:val="24"/>
        </w:rPr>
        <w:t>et al.</w:t>
      </w:r>
      <w:r w:rsidRPr="00EA383B">
        <w:rPr>
          <w:rFonts w:ascii="Times New Roman" w:hAnsi="Times New Roman"/>
          <w:sz w:val="24"/>
        </w:rPr>
        <w:t xml:space="preserve"> Ultrahigh water permeation with a high multivalent metal ion rejection rate through graphene oxide membranes. </w:t>
      </w:r>
      <w:r w:rsidRPr="00EA383B">
        <w:rPr>
          <w:rFonts w:ascii="Times New Roman" w:hAnsi="Times New Roman"/>
          <w:i/>
          <w:iCs/>
          <w:sz w:val="24"/>
        </w:rPr>
        <w:t>J. Mater. Chem. A</w:t>
      </w:r>
      <w:r w:rsidRPr="00EA383B">
        <w:rPr>
          <w:rFonts w:ascii="Times New Roman" w:hAnsi="Times New Roman"/>
          <w:sz w:val="24"/>
        </w:rPr>
        <w:t xml:space="preserve"> </w:t>
      </w:r>
      <w:r w:rsidRPr="00EA383B">
        <w:rPr>
          <w:rFonts w:ascii="Times New Roman" w:hAnsi="Times New Roman"/>
          <w:b/>
          <w:bCs/>
          <w:sz w:val="24"/>
        </w:rPr>
        <w:t>9</w:t>
      </w:r>
      <w:r w:rsidRPr="00EA383B">
        <w:rPr>
          <w:rFonts w:ascii="Times New Roman" w:hAnsi="Times New Roman"/>
          <w:sz w:val="24"/>
        </w:rPr>
        <w:t>, 10672–10677 (2021).</w:t>
      </w:r>
    </w:p>
    <w:p w14:paraId="6253A82A" w14:textId="24C4C3E5" w:rsidR="00EA383B" w:rsidRPr="00EA383B" w:rsidRDefault="00EA383B" w:rsidP="005B7828">
      <w:pPr>
        <w:pStyle w:val="ad"/>
        <w:spacing w:line="300" w:lineRule="auto"/>
        <w:rPr>
          <w:rFonts w:ascii="Times New Roman" w:hAnsi="Times New Roman"/>
          <w:sz w:val="24"/>
        </w:rPr>
      </w:pPr>
      <w:r w:rsidRPr="00EA383B">
        <w:rPr>
          <w:rFonts w:ascii="Times New Roman" w:hAnsi="Times New Roman"/>
          <w:sz w:val="24"/>
        </w:rPr>
        <w:t>3.</w:t>
      </w:r>
      <w:r w:rsidRPr="00EA383B">
        <w:rPr>
          <w:rFonts w:ascii="Times New Roman" w:hAnsi="Times New Roman"/>
          <w:sz w:val="24"/>
        </w:rPr>
        <w:tab/>
        <w:t xml:space="preserve">Wang, S. </w:t>
      </w:r>
      <w:r w:rsidRPr="00EA383B">
        <w:rPr>
          <w:rFonts w:ascii="Times New Roman" w:hAnsi="Times New Roman"/>
          <w:i/>
          <w:iCs/>
          <w:sz w:val="24"/>
        </w:rPr>
        <w:t>et al.</w:t>
      </w:r>
      <w:r w:rsidRPr="00EA383B">
        <w:rPr>
          <w:rFonts w:ascii="Times New Roman" w:hAnsi="Times New Roman"/>
          <w:sz w:val="24"/>
        </w:rPr>
        <w:t xml:space="preserve">  Realizing ultrahigh nanofiltration performance based on small flake reduced graphene oxide membranes. </w:t>
      </w:r>
      <w:r w:rsidRPr="00EA383B">
        <w:rPr>
          <w:rFonts w:ascii="Times New Roman" w:hAnsi="Times New Roman"/>
          <w:i/>
          <w:iCs/>
          <w:sz w:val="24"/>
        </w:rPr>
        <w:t>Desalination</w:t>
      </w:r>
      <w:r w:rsidRPr="00EA383B">
        <w:rPr>
          <w:rFonts w:ascii="Times New Roman" w:hAnsi="Times New Roman"/>
          <w:sz w:val="24"/>
        </w:rPr>
        <w:t xml:space="preserve"> </w:t>
      </w:r>
      <w:r w:rsidRPr="00EA383B">
        <w:rPr>
          <w:rFonts w:ascii="Times New Roman" w:hAnsi="Times New Roman"/>
          <w:b/>
          <w:bCs/>
          <w:sz w:val="24"/>
        </w:rPr>
        <w:t>528</w:t>
      </w:r>
      <w:r w:rsidRPr="00EA383B">
        <w:rPr>
          <w:rFonts w:ascii="Times New Roman" w:hAnsi="Times New Roman"/>
          <w:sz w:val="24"/>
        </w:rPr>
        <w:t>, 115601 (2022).</w:t>
      </w:r>
    </w:p>
    <w:p w14:paraId="3E672F92" w14:textId="77777777" w:rsidR="00EA383B" w:rsidRPr="00EA383B" w:rsidRDefault="00EA383B" w:rsidP="005B7828">
      <w:pPr>
        <w:pStyle w:val="ad"/>
        <w:spacing w:line="300" w:lineRule="auto"/>
        <w:rPr>
          <w:rFonts w:ascii="Times New Roman" w:hAnsi="Times New Roman"/>
          <w:sz w:val="24"/>
        </w:rPr>
      </w:pPr>
      <w:r w:rsidRPr="00EA383B">
        <w:rPr>
          <w:rFonts w:ascii="Times New Roman" w:hAnsi="Times New Roman"/>
          <w:sz w:val="24"/>
        </w:rPr>
        <w:t>4.</w:t>
      </w:r>
      <w:r w:rsidRPr="00EA383B">
        <w:rPr>
          <w:rFonts w:ascii="Times New Roman" w:hAnsi="Times New Roman"/>
          <w:sz w:val="24"/>
        </w:rPr>
        <w:tab/>
        <w:t xml:space="preserve">Wang, Z. </w:t>
      </w:r>
      <w:r w:rsidRPr="00EA383B">
        <w:rPr>
          <w:rFonts w:ascii="Times New Roman" w:hAnsi="Times New Roman"/>
          <w:i/>
          <w:iCs/>
          <w:sz w:val="24"/>
        </w:rPr>
        <w:t>et al.</w:t>
      </w:r>
      <w:r w:rsidRPr="00EA383B">
        <w:rPr>
          <w:rFonts w:ascii="Times New Roman" w:hAnsi="Times New Roman"/>
          <w:sz w:val="24"/>
        </w:rPr>
        <w:t xml:space="preserve"> Preparation, characterization and solvent resistance of γ-Al2O3/α-Al2O3 inorganic hollow fiber nanofiltration membrane. </w:t>
      </w:r>
      <w:r w:rsidRPr="00EA383B">
        <w:rPr>
          <w:rFonts w:ascii="Times New Roman" w:hAnsi="Times New Roman"/>
          <w:i/>
          <w:iCs/>
          <w:sz w:val="24"/>
        </w:rPr>
        <w:t>J. Membr. Sci.</w:t>
      </w:r>
      <w:r w:rsidRPr="00EA383B">
        <w:rPr>
          <w:rFonts w:ascii="Times New Roman" w:hAnsi="Times New Roman"/>
          <w:sz w:val="24"/>
        </w:rPr>
        <w:t xml:space="preserve"> </w:t>
      </w:r>
      <w:r w:rsidRPr="00EA383B">
        <w:rPr>
          <w:rFonts w:ascii="Times New Roman" w:hAnsi="Times New Roman"/>
          <w:b/>
          <w:bCs/>
          <w:sz w:val="24"/>
        </w:rPr>
        <w:t>503</w:t>
      </w:r>
      <w:r w:rsidRPr="00EA383B">
        <w:rPr>
          <w:rFonts w:ascii="Times New Roman" w:hAnsi="Times New Roman"/>
          <w:sz w:val="24"/>
        </w:rPr>
        <w:t>, 69–80 (2016).</w:t>
      </w:r>
    </w:p>
    <w:p w14:paraId="1798C57D" w14:textId="16833292" w:rsidR="00EA383B" w:rsidRPr="00EA383B" w:rsidRDefault="00EA383B" w:rsidP="005B7828">
      <w:pPr>
        <w:pStyle w:val="ad"/>
        <w:spacing w:line="300" w:lineRule="auto"/>
        <w:rPr>
          <w:rFonts w:ascii="Times New Roman" w:hAnsi="Times New Roman"/>
          <w:sz w:val="24"/>
        </w:rPr>
      </w:pPr>
      <w:r w:rsidRPr="00EA383B">
        <w:rPr>
          <w:rFonts w:ascii="Times New Roman" w:hAnsi="Times New Roman"/>
          <w:sz w:val="24"/>
        </w:rPr>
        <w:t>5.</w:t>
      </w:r>
      <w:r w:rsidRPr="00EA383B">
        <w:rPr>
          <w:rFonts w:ascii="Times New Roman" w:hAnsi="Times New Roman"/>
          <w:sz w:val="24"/>
        </w:rPr>
        <w:tab/>
        <w:t xml:space="preserve">Zhu, W.-P. </w:t>
      </w:r>
      <w:r w:rsidRPr="00EA383B">
        <w:rPr>
          <w:rFonts w:ascii="Times New Roman" w:hAnsi="Times New Roman"/>
          <w:i/>
          <w:iCs/>
          <w:sz w:val="24"/>
        </w:rPr>
        <w:t>et al.</w:t>
      </w:r>
      <w:r w:rsidRPr="00EA383B">
        <w:rPr>
          <w:rFonts w:ascii="Times New Roman" w:hAnsi="Times New Roman"/>
          <w:sz w:val="24"/>
        </w:rPr>
        <w:t xml:space="preserve">  Poly(amidoamine) dendrimer (PAMAM) grafted on thin film composite (TFC) nanofiltration (NF) hollow fiber membranes for heavy metal removal. </w:t>
      </w:r>
      <w:r w:rsidRPr="00EA383B">
        <w:rPr>
          <w:rFonts w:ascii="Times New Roman" w:hAnsi="Times New Roman"/>
          <w:i/>
          <w:iCs/>
          <w:sz w:val="24"/>
        </w:rPr>
        <w:t>J. Membr. Sci.</w:t>
      </w:r>
      <w:r w:rsidRPr="00EA383B">
        <w:rPr>
          <w:rFonts w:ascii="Times New Roman" w:hAnsi="Times New Roman"/>
          <w:sz w:val="24"/>
        </w:rPr>
        <w:t xml:space="preserve"> </w:t>
      </w:r>
      <w:r w:rsidRPr="00EA383B">
        <w:rPr>
          <w:rFonts w:ascii="Times New Roman" w:hAnsi="Times New Roman"/>
          <w:b/>
          <w:bCs/>
          <w:sz w:val="24"/>
        </w:rPr>
        <w:t>487</w:t>
      </w:r>
      <w:r w:rsidRPr="00EA383B">
        <w:rPr>
          <w:rFonts w:ascii="Times New Roman" w:hAnsi="Times New Roman"/>
          <w:sz w:val="24"/>
        </w:rPr>
        <w:t>, 117–126 (2015).</w:t>
      </w:r>
    </w:p>
    <w:p w14:paraId="5ADD10E5" w14:textId="77777777" w:rsidR="00EA383B" w:rsidRPr="00EA383B" w:rsidRDefault="00EA383B" w:rsidP="005B7828">
      <w:pPr>
        <w:pStyle w:val="ad"/>
        <w:spacing w:line="300" w:lineRule="auto"/>
        <w:rPr>
          <w:rFonts w:ascii="Times New Roman" w:hAnsi="Times New Roman"/>
          <w:sz w:val="24"/>
        </w:rPr>
      </w:pPr>
      <w:r w:rsidRPr="00EA383B">
        <w:rPr>
          <w:rFonts w:ascii="Times New Roman" w:hAnsi="Times New Roman"/>
          <w:sz w:val="24"/>
        </w:rPr>
        <w:t>6.</w:t>
      </w:r>
      <w:r w:rsidRPr="00EA383B">
        <w:rPr>
          <w:rFonts w:ascii="Times New Roman" w:hAnsi="Times New Roman"/>
          <w:sz w:val="24"/>
        </w:rPr>
        <w:tab/>
        <w:t xml:space="preserve">Shukla, A. K. </w:t>
      </w:r>
      <w:r w:rsidRPr="00EA383B">
        <w:rPr>
          <w:rFonts w:ascii="Times New Roman" w:hAnsi="Times New Roman"/>
          <w:i/>
          <w:iCs/>
          <w:sz w:val="24"/>
        </w:rPr>
        <w:t>et al.</w:t>
      </w:r>
      <w:r w:rsidRPr="00EA383B">
        <w:rPr>
          <w:rFonts w:ascii="Times New Roman" w:hAnsi="Times New Roman"/>
          <w:sz w:val="24"/>
        </w:rPr>
        <w:t xml:space="preserve"> Removal of heavy metal ions using a carboxylated graphene oxide-incorporated polyphenylsulfone nanofiltration membrane. </w:t>
      </w:r>
      <w:r w:rsidRPr="00EA383B">
        <w:rPr>
          <w:rFonts w:ascii="Times New Roman" w:hAnsi="Times New Roman"/>
          <w:i/>
          <w:iCs/>
          <w:sz w:val="24"/>
        </w:rPr>
        <w:t>Environ. Sci. Water Res. Technol.</w:t>
      </w:r>
      <w:r w:rsidRPr="00EA383B">
        <w:rPr>
          <w:rFonts w:ascii="Times New Roman" w:hAnsi="Times New Roman"/>
          <w:sz w:val="24"/>
        </w:rPr>
        <w:t xml:space="preserve"> </w:t>
      </w:r>
      <w:r w:rsidRPr="00EA383B">
        <w:rPr>
          <w:rFonts w:ascii="Times New Roman" w:hAnsi="Times New Roman"/>
          <w:b/>
          <w:bCs/>
          <w:sz w:val="24"/>
        </w:rPr>
        <w:t>4</w:t>
      </w:r>
      <w:r w:rsidRPr="00EA383B">
        <w:rPr>
          <w:rFonts w:ascii="Times New Roman" w:hAnsi="Times New Roman"/>
          <w:sz w:val="24"/>
        </w:rPr>
        <w:t>, 438–448 (2018).</w:t>
      </w:r>
    </w:p>
    <w:p w14:paraId="6DDDFBC7" w14:textId="77777777" w:rsidR="00EA383B" w:rsidRPr="00EA383B" w:rsidRDefault="00EA383B" w:rsidP="005B7828">
      <w:pPr>
        <w:pStyle w:val="ad"/>
        <w:spacing w:line="300" w:lineRule="auto"/>
        <w:rPr>
          <w:rFonts w:ascii="Times New Roman" w:hAnsi="Times New Roman"/>
          <w:sz w:val="24"/>
        </w:rPr>
      </w:pPr>
      <w:r w:rsidRPr="00EA383B">
        <w:rPr>
          <w:rFonts w:ascii="Times New Roman" w:hAnsi="Times New Roman"/>
          <w:sz w:val="24"/>
        </w:rPr>
        <w:t>7.</w:t>
      </w:r>
      <w:r w:rsidRPr="00EA383B">
        <w:rPr>
          <w:rFonts w:ascii="Times New Roman" w:hAnsi="Times New Roman"/>
          <w:sz w:val="24"/>
        </w:rPr>
        <w:tab/>
        <w:t xml:space="preserve">Bandehali, S. </w:t>
      </w:r>
      <w:r w:rsidRPr="00EA383B">
        <w:rPr>
          <w:rFonts w:ascii="Times New Roman" w:hAnsi="Times New Roman"/>
          <w:i/>
          <w:iCs/>
          <w:sz w:val="24"/>
        </w:rPr>
        <w:t>et al.</w:t>
      </w:r>
      <w:r w:rsidRPr="00EA383B">
        <w:rPr>
          <w:rFonts w:ascii="Times New Roman" w:hAnsi="Times New Roman"/>
          <w:sz w:val="24"/>
        </w:rPr>
        <w:t xml:space="preserve"> New mixed matrix PEI nanofiltration membrane decorated by glycidyl-POSS functionalized graphene oxide nanoplates with enhanced separation and antifouling behaviour: Heavy metal ions removal. </w:t>
      </w:r>
      <w:r w:rsidRPr="00EA383B">
        <w:rPr>
          <w:rFonts w:ascii="Times New Roman" w:hAnsi="Times New Roman"/>
          <w:i/>
          <w:iCs/>
          <w:sz w:val="24"/>
        </w:rPr>
        <w:t>Sep. Purif. Technol.</w:t>
      </w:r>
      <w:r w:rsidRPr="00EA383B">
        <w:rPr>
          <w:rFonts w:ascii="Times New Roman" w:hAnsi="Times New Roman"/>
          <w:sz w:val="24"/>
        </w:rPr>
        <w:t xml:space="preserve"> </w:t>
      </w:r>
      <w:r w:rsidRPr="00EA383B">
        <w:rPr>
          <w:rFonts w:ascii="Times New Roman" w:hAnsi="Times New Roman"/>
          <w:b/>
          <w:bCs/>
          <w:sz w:val="24"/>
        </w:rPr>
        <w:t>242</w:t>
      </w:r>
      <w:r w:rsidRPr="00EA383B">
        <w:rPr>
          <w:rFonts w:ascii="Times New Roman" w:hAnsi="Times New Roman"/>
          <w:sz w:val="24"/>
        </w:rPr>
        <w:t>, 116745 (2020).</w:t>
      </w:r>
    </w:p>
    <w:p w14:paraId="7810F248" w14:textId="77777777" w:rsidR="00EA383B" w:rsidRPr="00EA383B" w:rsidRDefault="00EA383B" w:rsidP="005B7828">
      <w:pPr>
        <w:pStyle w:val="ad"/>
        <w:spacing w:line="300" w:lineRule="auto"/>
        <w:rPr>
          <w:rFonts w:ascii="Times New Roman" w:hAnsi="Times New Roman"/>
          <w:sz w:val="24"/>
        </w:rPr>
      </w:pPr>
      <w:r w:rsidRPr="00EA383B">
        <w:rPr>
          <w:rFonts w:ascii="Times New Roman" w:hAnsi="Times New Roman"/>
          <w:sz w:val="24"/>
        </w:rPr>
        <w:t>8.</w:t>
      </w:r>
      <w:r w:rsidRPr="00EA383B">
        <w:rPr>
          <w:rFonts w:ascii="Times New Roman" w:hAnsi="Times New Roman"/>
          <w:sz w:val="24"/>
        </w:rPr>
        <w:tab/>
        <w:t xml:space="preserve">Cheng, X. </w:t>
      </w:r>
      <w:r w:rsidRPr="00EA383B">
        <w:rPr>
          <w:rFonts w:ascii="Times New Roman" w:hAnsi="Times New Roman"/>
          <w:i/>
          <w:iCs/>
          <w:sz w:val="24"/>
        </w:rPr>
        <w:t>et al.</w:t>
      </w:r>
      <w:r w:rsidRPr="00EA383B">
        <w:rPr>
          <w:rFonts w:ascii="Times New Roman" w:hAnsi="Times New Roman"/>
          <w:sz w:val="24"/>
        </w:rPr>
        <w:t xml:space="preserve"> Highly permeable positively charged nanofiltration membranes with multilayer structures for multiple heavy metal removals. </w:t>
      </w:r>
      <w:r w:rsidRPr="00EA383B">
        <w:rPr>
          <w:rFonts w:ascii="Times New Roman" w:hAnsi="Times New Roman"/>
          <w:i/>
          <w:iCs/>
          <w:sz w:val="24"/>
        </w:rPr>
        <w:t>Desalination</w:t>
      </w:r>
      <w:r w:rsidRPr="00EA383B">
        <w:rPr>
          <w:rFonts w:ascii="Times New Roman" w:hAnsi="Times New Roman"/>
          <w:sz w:val="24"/>
        </w:rPr>
        <w:t xml:space="preserve"> </w:t>
      </w:r>
      <w:r w:rsidRPr="00EA383B">
        <w:rPr>
          <w:rFonts w:ascii="Times New Roman" w:hAnsi="Times New Roman"/>
          <w:b/>
          <w:bCs/>
          <w:sz w:val="24"/>
        </w:rPr>
        <w:t>548</w:t>
      </w:r>
      <w:r w:rsidRPr="00EA383B">
        <w:rPr>
          <w:rFonts w:ascii="Times New Roman" w:hAnsi="Times New Roman"/>
          <w:sz w:val="24"/>
        </w:rPr>
        <w:t>, 116266 (2023).</w:t>
      </w:r>
    </w:p>
    <w:p w14:paraId="3D2BB110" w14:textId="77777777" w:rsidR="00EA383B" w:rsidRPr="00EA383B" w:rsidRDefault="00EA383B" w:rsidP="005B7828">
      <w:pPr>
        <w:pStyle w:val="ad"/>
        <w:spacing w:line="300" w:lineRule="auto"/>
        <w:rPr>
          <w:rFonts w:ascii="Times New Roman" w:hAnsi="Times New Roman"/>
          <w:sz w:val="24"/>
        </w:rPr>
      </w:pPr>
      <w:r w:rsidRPr="00EA383B">
        <w:rPr>
          <w:rFonts w:ascii="Times New Roman" w:hAnsi="Times New Roman"/>
          <w:sz w:val="24"/>
        </w:rPr>
        <w:t>9.</w:t>
      </w:r>
      <w:r w:rsidRPr="00EA383B">
        <w:rPr>
          <w:rFonts w:ascii="Times New Roman" w:hAnsi="Times New Roman"/>
          <w:sz w:val="24"/>
        </w:rPr>
        <w:tab/>
        <w:t xml:space="preserve">Zhang, H. </w:t>
      </w:r>
      <w:r w:rsidRPr="00EA383B">
        <w:rPr>
          <w:rFonts w:ascii="Times New Roman" w:hAnsi="Times New Roman"/>
          <w:i/>
          <w:iCs/>
          <w:sz w:val="24"/>
        </w:rPr>
        <w:t>et al.</w:t>
      </w:r>
      <w:r w:rsidRPr="00EA383B">
        <w:rPr>
          <w:rFonts w:ascii="Times New Roman" w:hAnsi="Times New Roman"/>
          <w:sz w:val="24"/>
        </w:rPr>
        <w:t xml:space="preserve"> Construction of MoS2 composite membranes on ceramic hollow fibers for efficient water desalination. </w:t>
      </w:r>
      <w:r w:rsidRPr="00EA383B">
        <w:rPr>
          <w:rFonts w:ascii="Times New Roman" w:hAnsi="Times New Roman"/>
          <w:i/>
          <w:iCs/>
          <w:sz w:val="24"/>
        </w:rPr>
        <w:t>J. Membr. Sci.</w:t>
      </w:r>
      <w:r w:rsidRPr="00EA383B">
        <w:rPr>
          <w:rFonts w:ascii="Times New Roman" w:hAnsi="Times New Roman"/>
          <w:sz w:val="24"/>
        </w:rPr>
        <w:t xml:space="preserve"> </w:t>
      </w:r>
      <w:r w:rsidRPr="00EA383B">
        <w:rPr>
          <w:rFonts w:ascii="Times New Roman" w:hAnsi="Times New Roman"/>
          <w:b/>
          <w:bCs/>
          <w:sz w:val="24"/>
        </w:rPr>
        <w:t>592</w:t>
      </w:r>
      <w:r w:rsidRPr="00EA383B">
        <w:rPr>
          <w:rFonts w:ascii="Times New Roman" w:hAnsi="Times New Roman"/>
          <w:sz w:val="24"/>
        </w:rPr>
        <w:t>, 117369 (2019).</w:t>
      </w:r>
    </w:p>
    <w:p w14:paraId="503484DC" w14:textId="77777777" w:rsidR="00EA383B" w:rsidRPr="00EA383B" w:rsidRDefault="00EA383B" w:rsidP="005B7828">
      <w:pPr>
        <w:pStyle w:val="ad"/>
        <w:spacing w:line="300" w:lineRule="auto"/>
        <w:rPr>
          <w:rFonts w:ascii="Times New Roman" w:hAnsi="Times New Roman"/>
          <w:sz w:val="24"/>
        </w:rPr>
      </w:pPr>
      <w:r w:rsidRPr="00EA383B">
        <w:rPr>
          <w:rFonts w:ascii="Times New Roman" w:hAnsi="Times New Roman"/>
          <w:sz w:val="24"/>
        </w:rPr>
        <w:t>10.</w:t>
      </w:r>
      <w:r w:rsidRPr="00EA383B">
        <w:rPr>
          <w:rFonts w:ascii="Times New Roman" w:hAnsi="Times New Roman"/>
          <w:sz w:val="24"/>
        </w:rPr>
        <w:tab/>
        <w:t xml:space="preserve">Meng, B. </w:t>
      </w:r>
      <w:r w:rsidRPr="00EA383B">
        <w:rPr>
          <w:rFonts w:ascii="Times New Roman" w:hAnsi="Times New Roman"/>
          <w:i/>
          <w:iCs/>
          <w:sz w:val="24"/>
        </w:rPr>
        <w:t>et al.</w:t>
      </w:r>
      <w:r w:rsidRPr="00EA383B">
        <w:rPr>
          <w:rFonts w:ascii="Times New Roman" w:hAnsi="Times New Roman"/>
          <w:sz w:val="24"/>
        </w:rPr>
        <w:t xml:space="preserve"> Fabrication of surface-charged MXene membrane and its </w:t>
      </w:r>
      <w:r w:rsidRPr="00EA383B">
        <w:rPr>
          <w:rFonts w:ascii="Times New Roman" w:hAnsi="Times New Roman"/>
          <w:sz w:val="24"/>
        </w:rPr>
        <w:lastRenderedPageBreak/>
        <w:t xml:space="preserve">application for water desalination. </w:t>
      </w:r>
      <w:r w:rsidRPr="00EA383B">
        <w:rPr>
          <w:rFonts w:ascii="Times New Roman" w:hAnsi="Times New Roman"/>
          <w:i/>
          <w:iCs/>
          <w:sz w:val="24"/>
        </w:rPr>
        <w:t>J. Membr. Sci.</w:t>
      </w:r>
      <w:r w:rsidRPr="00EA383B">
        <w:rPr>
          <w:rFonts w:ascii="Times New Roman" w:hAnsi="Times New Roman"/>
          <w:sz w:val="24"/>
        </w:rPr>
        <w:t xml:space="preserve"> </w:t>
      </w:r>
      <w:r w:rsidRPr="00EA383B">
        <w:rPr>
          <w:rFonts w:ascii="Times New Roman" w:hAnsi="Times New Roman"/>
          <w:b/>
          <w:bCs/>
          <w:sz w:val="24"/>
        </w:rPr>
        <w:t>623</w:t>
      </w:r>
      <w:r w:rsidRPr="00EA383B">
        <w:rPr>
          <w:rFonts w:ascii="Times New Roman" w:hAnsi="Times New Roman"/>
          <w:sz w:val="24"/>
        </w:rPr>
        <w:t>, 119076 (2021).</w:t>
      </w:r>
    </w:p>
    <w:p w14:paraId="09D9C1CB" w14:textId="77777777" w:rsidR="00EA383B" w:rsidRPr="00EA383B" w:rsidRDefault="00EA383B" w:rsidP="005B7828">
      <w:pPr>
        <w:pStyle w:val="ad"/>
        <w:spacing w:line="300" w:lineRule="auto"/>
        <w:rPr>
          <w:rFonts w:ascii="Times New Roman" w:hAnsi="Times New Roman"/>
          <w:sz w:val="24"/>
        </w:rPr>
      </w:pPr>
      <w:r w:rsidRPr="00EA383B">
        <w:rPr>
          <w:rFonts w:ascii="Times New Roman" w:hAnsi="Times New Roman"/>
          <w:sz w:val="24"/>
        </w:rPr>
        <w:t>11.</w:t>
      </w:r>
      <w:r w:rsidRPr="00EA383B">
        <w:rPr>
          <w:rFonts w:ascii="Times New Roman" w:hAnsi="Times New Roman"/>
          <w:sz w:val="24"/>
        </w:rPr>
        <w:tab/>
        <w:t xml:space="preserve">Liu, X. </w:t>
      </w:r>
      <w:r w:rsidRPr="00EA383B">
        <w:rPr>
          <w:rFonts w:ascii="Times New Roman" w:hAnsi="Times New Roman"/>
          <w:i/>
          <w:iCs/>
          <w:sz w:val="24"/>
        </w:rPr>
        <w:t>et al.</w:t>
      </w:r>
      <w:r w:rsidRPr="00EA383B">
        <w:rPr>
          <w:rFonts w:ascii="Times New Roman" w:hAnsi="Times New Roman"/>
          <w:sz w:val="24"/>
        </w:rPr>
        <w:t xml:space="preserve"> High-permeance Mg2+/Li+ separation nanofiltration membranes intensified by quadruple imidazolium salts. </w:t>
      </w:r>
      <w:r w:rsidRPr="00EA383B">
        <w:rPr>
          <w:rFonts w:ascii="Times New Roman" w:hAnsi="Times New Roman"/>
          <w:i/>
          <w:iCs/>
          <w:sz w:val="24"/>
        </w:rPr>
        <w:t>J. Membr. Sci.</w:t>
      </w:r>
      <w:r w:rsidRPr="00EA383B">
        <w:rPr>
          <w:rFonts w:ascii="Times New Roman" w:hAnsi="Times New Roman"/>
          <w:sz w:val="24"/>
        </w:rPr>
        <w:t xml:space="preserve"> </w:t>
      </w:r>
      <w:r w:rsidRPr="00EA383B">
        <w:rPr>
          <w:rFonts w:ascii="Times New Roman" w:hAnsi="Times New Roman"/>
          <w:b/>
          <w:bCs/>
          <w:sz w:val="24"/>
        </w:rPr>
        <w:t>667</w:t>
      </w:r>
      <w:r w:rsidRPr="00EA383B">
        <w:rPr>
          <w:rFonts w:ascii="Times New Roman" w:hAnsi="Times New Roman"/>
          <w:sz w:val="24"/>
        </w:rPr>
        <w:t>, 121178 (2023).</w:t>
      </w:r>
    </w:p>
    <w:p w14:paraId="01EC425F" w14:textId="77777777" w:rsidR="00EA383B" w:rsidRPr="00EA383B" w:rsidRDefault="00EA383B" w:rsidP="005B7828">
      <w:pPr>
        <w:pStyle w:val="ad"/>
        <w:spacing w:line="300" w:lineRule="auto"/>
        <w:rPr>
          <w:rFonts w:ascii="Times New Roman" w:hAnsi="Times New Roman"/>
          <w:sz w:val="24"/>
        </w:rPr>
      </w:pPr>
      <w:r w:rsidRPr="00EA383B">
        <w:rPr>
          <w:rFonts w:ascii="Times New Roman" w:hAnsi="Times New Roman"/>
          <w:sz w:val="24"/>
        </w:rPr>
        <w:t>12.</w:t>
      </w:r>
      <w:r w:rsidRPr="00EA383B">
        <w:rPr>
          <w:rFonts w:ascii="Times New Roman" w:hAnsi="Times New Roman"/>
          <w:sz w:val="24"/>
        </w:rPr>
        <w:tab/>
        <w:t xml:space="preserve">Yang, R. </w:t>
      </w:r>
      <w:r w:rsidRPr="00EA383B">
        <w:rPr>
          <w:rFonts w:ascii="Times New Roman" w:hAnsi="Times New Roman"/>
          <w:i/>
          <w:iCs/>
          <w:sz w:val="24"/>
        </w:rPr>
        <w:t>et al.</w:t>
      </w:r>
      <w:r w:rsidRPr="00EA383B">
        <w:rPr>
          <w:rFonts w:ascii="Times New Roman" w:hAnsi="Times New Roman"/>
          <w:sz w:val="24"/>
        </w:rPr>
        <w:t xml:space="preserve"> Robust reduced graphene oxide membranes with high water permeance enhanced by K+ modification. </w:t>
      </w:r>
      <w:r w:rsidRPr="00EA383B">
        <w:rPr>
          <w:rFonts w:ascii="Times New Roman" w:hAnsi="Times New Roman"/>
          <w:i/>
          <w:iCs/>
          <w:sz w:val="24"/>
        </w:rPr>
        <w:t>J. Membr. Sci.</w:t>
      </w:r>
      <w:r w:rsidRPr="00EA383B">
        <w:rPr>
          <w:rFonts w:ascii="Times New Roman" w:hAnsi="Times New Roman"/>
          <w:sz w:val="24"/>
        </w:rPr>
        <w:t xml:space="preserve"> </w:t>
      </w:r>
      <w:r w:rsidRPr="00EA383B">
        <w:rPr>
          <w:rFonts w:ascii="Times New Roman" w:hAnsi="Times New Roman"/>
          <w:b/>
          <w:bCs/>
          <w:sz w:val="24"/>
        </w:rPr>
        <w:t>635</w:t>
      </w:r>
      <w:r w:rsidRPr="00EA383B">
        <w:rPr>
          <w:rFonts w:ascii="Times New Roman" w:hAnsi="Times New Roman"/>
          <w:sz w:val="24"/>
        </w:rPr>
        <w:t>, 119437 (2021).</w:t>
      </w:r>
    </w:p>
    <w:p w14:paraId="5FBADDC6" w14:textId="4237C51C" w:rsidR="00EA383B" w:rsidRPr="00EA383B" w:rsidRDefault="00EA383B" w:rsidP="005B7828">
      <w:pPr>
        <w:pStyle w:val="ad"/>
        <w:spacing w:line="300" w:lineRule="auto"/>
        <w:rPr>
          <w:rFonts w:ascii="Times New Roman" w:hAnsi="Times New Roman"/>
          <w:sz w:val="24"/>
        </w:rPr>
      </w:pPr>
      <w:r w:rsidRPr="00EA383B">
        <w:rPr>
          <w:rFonts w:ascii="Times New Roman" w:hAnsi="Times New Roman"/>
          <w:sz w:val="24"/>
        </w:rPr>
        <w:t>13.</w:t>
      </w:r>
      <w:r w:rsidRPr="00EA383B">
        <w:rPr>
          <w:rFonts w:ascii="Times New Roman" w:hAnsi="Times New Roman"/>
          <w:sz w:val="24"/>
        </w:rPr>
        <w:tab/>
        <w:t xml:space="preserve">Zhang, Y. </w:t>
      </w:r>
      <w:r w:rsidRPr="00EA383B">
        <w:rPr>
          <w:rFonts w:ascii="Times New Roman" w:hAnsi="Times New Roman"/>
          <w:i/>
          <w:iCs/>
          <w:sz w:val="24"/>
        </w:rPr>
        <w:t>et al.</w:t>
      </w:r>
      <w:r w:rsidRPr="00EA383B">
        <w:rPr>
          <w:rFonts w:ascii="Times New Roman" w:hAnsi="Times New Roman"/>
          <w:sz w:val="24"/>
        </w:rPr>
        <w:t xml:space="preserve">  Graphene oxide composite membranes cross-linked with urea for enhanced desalting properties. </w:t>
      </w:r>
      <w:r w:rsidRPr="00EA383B">
        <w:rPr>
          <w:rFonts w:ascii="Times New Roman" w:hAnsi="Times New Roman"/>
          <w:i/>
          <w:iCs/>
          <w:sz w:val="24"/>
        </w:rPr>
        <w:t>J. Membr. Sci.</w:t>
      </w:r>
      <w:r w:rsidRPr="00EA383B">
        <w:rPr>
          <w:rFonts w:ascii="Times New Roman" w:hAnsi="Times New Roman"/>
          <w:sz w:val="24"/>
        </w:rPr>
        <w:t xml:space="preserve"> </w:t>
      </w:r>
      <w:r w:rsidRPr="00EA383B">
        <w:rPr>
          <w:rFonts w:ascii="Times New Roman" w:hAnsi="Times New Roman"/>
          <w:b/>
          <w:bCs/>
          <w:sz w:val="24"/>
        </w:rPr>
        <w:t>563</w:t>
      </w:r>
      <w:r w:rsidRPr="00EA383B">
        <w:rPr>
          <w:rFonts w:ascii="Times New Roman" w:hAnsi="Times New Roman"/>
          <w:sz w:val="24"/>
        </w:rPr>
        <w:t>, 718–725 (2018).</w:t>
      </w:r>
    </w:p>
    <w:p w14:paraId="1EDAD5AB" w14:textId="77777777" w:rsidR="00EA383B" w:rsidRPr="00EA383B" w:rsidRDefault="00EA383B" w:rsidP="005B7828">
      <w:pPr>
        <w:pStyle w:val="ad"/>
        <w:spacing w:line="300" w:lineRule="auto"/>
        <w:rPr>
          <w:rFonts w:ascii="Times New Roman" w:hAnsi="Times New Roman"/>
          <w:sz w:val="24"/>
        </w:rPr>
      </w:pPr>
      <w:r w:rsidRPr="00EA383B">
        <w:rPr>
          <w:rFonts w:ascii="Times New Roman" w:hAnsi="Times New Roman"/>
          <w:sz w:val="24"/>
        </w:rPr>
        <w:t>14.</w:t>
      </w:r>
      <w:r w:rsidRPr="00EA383B">
        <w:rPr>
          <w:rFonts w:ascii="Times New Roman" w:hAnsi="Times New Roman"/>
          <w:sz w:val="24"/>
        </w:rPr>
        <w:tab/>
        <w:t xml:space="preserve">Zhang, P. </w:t>
      </w:r>
      <w:r w:rsidRPr="00EA383B">
        <w:rPr>
          <w:rFonts w:ascii="Times New Roman" w:hAnsi="Times New Roman"/>
          <w:i/>
          <w:iCs/>
          <w:sz w:val="24"/>
        </w:rPr>
        <w:t>et al.</w:t>
      </w:r>
      <w:r w:rsidRPr="00EA383B">
        <w:rPr>
          <w:rFonts w:ascii="Times New Roman" w:hAnsi="Times New Roman"/>
          <w:sz w:val="24"/>
        </w:rPr>
        <w:t xml:space="preserve"> Cross-linking to prepare composite graphene oxide-framework membranes with high-flux for dyes and heavy metal ions removal. </w:t>
      </w:r>
      <w:r w:rsidRPr="00EA383B">
        <w:rPr>
          <w:rFonts w:ascii="Times New Roman" w:hAnsi="Times New Roman"/>
          <w:i/>
          <w:iCs/>
          <w:sz w:val="24"/>
        </w:rPr>
        <w:t>Chem. Eng. J.</w:t>
      </w:r>
      <w:r w:rsidRPr="00EA383B">
        <w:rPr>
          <w:rFonts w:ascii="Times New Roman" w:hAnsi="Times New Roman"/>
          <w:sz w:val="24"/>
        </w:rPr>
        <w:t xml:space="preserve"> </w:t>
      </w:r>
      <w:r w:rsidRPr="00EA383B">
        <w:rPr>
          <w:rFonts w:ascii="Times New Roman" w:hAnsi="Times New Roman"/>
          <w:b/>
          <w:bCs/>
          <w:sz w:val="24"/>
        </w:rPr>
        <w:t>322</w:t>
      </w:r>
      <w:r w:rsidRPr="00EA383B">
        <w:rPr>
          <w:rFonts w:ascii="Times New Roman" w:hAnsi="Times New Roman"/>
          <w:sz w:val="24"/>
        </w:rPr>
        <w:t>, 657–666 (2017).</w:t>
      </w:r>
    </w:p>
    <w:p w14:paraId="4C43B858" w14:textId="77777777" w:rsidR="00EA383B" w:rsidRPr="00EA383B" w:rsidRDefault="00EA383B" w:rsidP="005B7828">
      <w:pPr>
        <w:pStyle w:val="ad"/>
        <w:spacing w:line="300" w:lineRule="auto"/>
        <w:rPr>
          <w:rFonts w:ascii="Times New Roman" w:hAnsi="Times New Roman"/>
          <w:sz w:val="24"/>
        </w:rPr>
      </w:pPr>
      <w:r w:rsidRPr="00EA383B">
        <w:rPr>
          <w:rFonts w:ascii="Times New Roman" w:hAnsi="Times New Roman"/>
          <w:sz w:val="24"/>
        </w:rPr>
        <w:t>15.</w:t>
      </w:r>
      <w:r w:rsidRPr="00EA383B">
        <w:rPr>
          <w:rFonts w:ascii="Times New Roman" w:hAnsi="Times New Roman"/>
          <w:sz w:val="24"/>
        </w:rPr>
        <w:tab/>
        <w:t xml:space="preserve">Liu, J. </w:t>
      </w:r>
      <w:r w:rsidRPr="00EA383B">
        <w:rPr>
          <w:rFonts w:ascii="Times New Roman" w:hAnsi="Times New Roman"/>
          <w:i/>
          <w:iCs/>
          <w:sz w:val="24"/>
        </w:rPr>
        <w:t>et al.</w:t>
      </w:r>
      <w:r w:rsidRPr="00EA383B">
        <w:rPr>
          <w:rFonts w:ascii="Times New Roman" w:hAnsi="Times New Roman"/>
          <w:sz w:val="24"/>
        </w:rPr>
        <w:t xml:space="preserve"> Bio-inspired graphene oxide-amino acid cross-linked framework membrane trigger high water permeance and high metal ions rejection. </w:t>
      </w:r>
      <w:r w:rsidRPr="00EA383B">
        <w:rPr>
          <w:rFonts w:ascii="Times New Roman" w:hAnsi="Times New Roman"/>
          <w:i/>
          <w:iCs/>
          <w:sz w:val="24"/>
        </w:rPr>
        <w:t>J. Membr. Sci.</w:t>
      </w:r>
      <w:r w:rsidRPr="00EA383B">
        <w:rPr>
          <w:rFonts w:ascii="Times New Roman" w:hAnsi="Times New Roman"/>
          <w:sz w:val="24"/>
        </w:rPr>
        <w:t xml:space="preserve"> </w:t>
      </w:r>
      <w:r w:rsidRPr="00EA383B">
        <w:rPr>
          <w:rFonts w:ascii="Times New Roman" w:hAnsi="Times New Roman"/>
          <w:b/>
          <w:bCs/>
          <w:sz w:val="24"/>
        </w:rPr>
        <w:t>659</w:t>
      </w:r>
      <w:r w:rsidRPr="00EA383B">
        <w:rPr>
          <w:rFonts w:ascii="Times New Roman" w:hAnsi="Times New Roman"/>
          <w:sz w:val="24"/>
        </w:rPr>
        <w:t>, 120745 (2022).</w:t>
      </w:r>
    </w:p>
    <w:p w14:paraId="7E51C61D" w14:textId="7839FC88" w:rsidR="005137A0" w:rsidRPr="00710911" w:rsidRDefault="00933F95" w:rsidP="00EA383B">
      <w:pPr>
        <w:spacing w:line="300" w:lineRule="auto"/>
        <w:rPr>
          <w:rFonts w:ascii="Times New Roman" w:hAnsi="Times New Roman"/>
          <w:b/>
          <w:bCs/>
          <w:sz w:val="24"/>
          <w:szCs w:val="24"/>
        </w:rPr>
      </w:pPr>
      <w:r w:rsidRPr="00710911">
        <w:rPr>
          <w:rFonts w:ascii="Times New Roman" w:hAnsi="Times New Roman"/>
          <w:b/>
          <w:bCs/>
          <w:sz w:val="24"/>
          <w:szCs w:val="24"/>
        </w:rPr>
        <w:fldChar w:fldCharType="end"/>
      </w:r>
    </w:p>
    <w:sectPr w:rsidR="005137A0" w:rsidRPr="00710911">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303C3C8F" w16cex:dateUtc="2023-09-11T13:51:00Z"/>
  <w16cex:commentExtensible w16cex:durableId="2DC6ABAD" w16cex:dateUtc="2023-09-11T13: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87CBCE2" w16cid:durableId="303C3C8F"/>
  <w16cid:commentId w16cid:paraId="4F5731E0" w16cid:durableId="2DC6ABAD"/>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96103E" w14:textId="77777777" w:rsidR="004C6885" w:rsidRDefault="004C6885" w:rsidP="00346ECD">
      <w:r>
        <w:separator/>
      </w:r>
    </w:p>
  </w:endnote>
  <w:endnote w:type="continuationSeparator" w:id="0">
    <w:p w14:paraId="2C62827C" w14:textId="77777777" w:rsidR="004C6885" w:rsidRDefault="004C6885" w:rsidP="00346E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B36EA7" w14:textId="77777777" w:rsidR="004C6885" w:rsidRDefault="004C6885" w:rsidP="00346ECD">
      <w:r>
        <w:separator/>
      </w:r>
    </w:p>
  </w:footnote>
  <w:footnote w:type="continuationSeparator" w:id="0">
    <w:p w14:paraId="6A561BA3" w14:textId="77777777" w:rsidR="004C6885" w:rsidRDefault="004C6885" w:rsidP="00346E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JjMzMzN2ZmOTllZjhmZjA3Y2FkM2RiMTk5ZmNiN2UifQ=="/>
  </w:docVars>
  <w:rsids>
    <w:rsidRoot w:val="005A0DC7"/>
    <w:rsid w:val="0000512F"/>
    <w:rsid w:val="00010DFE"/>
    <w:rsid w:val="00046B11"/>
    <w:rsid w:val="00054359"/>
    <w:rsid w:val="000972CE"/>
    <w:rsid w:val="000B74F1"/>
    <w:rsid w:val="00102459"/>
    <w:rsid w:val="00113132"/>
    <w:rsid w:val="00117801"/>
    <w:rsid w:val="00166C12"/>
    <w:rsid w:val="001953BD"/>
    <w:rsid w:val="001B3DF1"/>
    <w:rsid w:val="001C0C46"/>
    <w:rsid w:val="001C52BD"/>
    <w:rsid w:val="001E609D"/>
    <w:rsid w:val="001F22EB"/>
    <w:rsid w:val="001F3BE7"/>
    <w:rsid w:val="0020318B"/>
    <w:rsid w:val="00206359"/>
    <w:rsid w:val="00227C38"/>
    <w:rsid w:val="00242904"/>
    <w:rsid w:val="00247D2B"/>
    <w:rsid w:val="00254C62"/>
    <w:rsid w:val="0027183C"/>
    <w:rsid w:val="0028721B"/>
    <w:rsid w:val="00294A49"/>
    <w:rsid w:val="0029709A"/>
    <w:rsid w:val="002A575B"/>
    <w:rsid w:val="002B508B"/>
    <w:rsid w:val="002C0C67"/>
    <w:rsid w:val="002C4F6B"/>
    <w:rsid w:val="002F65AB"/>
    <w:rsid w:val="002F7E6A"/>
    <w:rsid w:val="00314AA7"/>
    <w:rsid w:val="00321540"/>
    <w:rsid w:val="00334CAD"/>
    <w:rsid w:val="003362F7"/>
    <w:rsid w:val="00336AD9"/>
    <w:rsid w:val="00346ECD"/>
    <w:rsid w:val="0037490E"/>
    <w:rsid w:val="00387C4B"/>
    <w:rsid w:val="00390097"/>
    <w:rsid w:val="00396807"/>
    <w:rsid w:val="003A7AB8"/>
    <w:rsid w:val="003B3EFA"/>
    <w:rsid w:val="003E6D1C"/>
    <w:rsid w:val="00404058"/>
    <w:rsid w:val="004278BE"/>
    <w:rsid w:val="00447A03"/>
    <w:rsid w:val="00484988"/>
    <w:rsid w:val="004C6885"/>
    <w:rsid w:val="004F3A97"/>
    <w:rsid w:val="005137A0"/>
    <w:rsid w:val="005247A0"/>
    <w:rsid w:val="005434BE"/>
    <w:rsid w:val="005910EF"/>
    <w:rsid w:val="005A0DC7"/>
    <w:rsid w:val="005B7828"/>
    <w:rsid w:val="005C5917"/>
    <w:rsid w:val="005D1F12"/>
    <w:rsid w:val="00626678"/>
    <w:rsid w:val="0063069A"/>
    <w:rsid w:val="006463C9"/>
    <w:rsid w:val="0066276A"/>
    <w:rsid w:val="00663F55"/>
    <w:rsid w:val="0067464F"/>
    <w:rsid w:val="0069360D"/>
    <w:rsid w:val="006B10E9"/>
    <w:rsid w:val="006B57CF"/>
    <w:rsid w:val="006C07E9"/>
    <w:rsid w:val="006D2699"/>
    <w:rsid w:val="00700D17"/>
    <w:rsid w:val="00710911"/>
    <w:rsid w:val="00713600"/>
    <w:rsid w:val="00733183"/>
    <w:rsid w:val="00743596"/>
    <w:rsid w:val="007458D6"/>
    <w:rsid w:val="00757E75"/>
    <w:rsid w:val="00765E13"/>
    <w:rsid w:val="00777DB0"/>
    <w:rsid w:val="0078206A"/>
    <w:rsid w:val="00793294"/>
    <w:rsid w:val="007B5724"/>
    <w:rsid w:val="007C4F3D"/>
    <w:rsid w:val="007C7C5D"/>
    <w:rsid w:val="00810F6C"/>
    <w:rsid w:val="0082036E"/>
    <w:rsid w:val="00825AB1"/>
    <w:rsid w:val="00856146"/>
    <w:rsid w:val="00862E31"/>
    <w:rsid w:val="0086775E"/>
    <w:rsid w:val="00870ED9"/>
    <w:rsid w:val="008858BA"/>
    <w:rsid w:val="00890A40"/>
    <w:rsid w:val="00892A71"/>
    <w:rsid w:val="008B2D73"/>
    <w:rsid w:val="008E33DF"/>
    <w:rsid w:val="00925197"/>
    <w:rsid w:val="0092783E"/>
    <w:rsid w:val="00932788"/>
    <w:rsid w:val="00933F95"/>
    <w:rsid w:val="00941988"/>
    <w:rsid w:val="0095761F"/>
    <w:rsid w:val="009F48A6"/>
    <w:rsid w:val="00A31DA7"/>
    <w:rsid w:val="00A85474"/>
    <w:rsid w:val="00AD2475"/>
    <w:rsid w:val="00AD2E74"/>
    <w:rsid w:val="00AD47FF"/>
    <w:rsid w:val="00B00F58"/>
    <w:rsid w:val="00B068BF"/>
    <w:rsid w:val="00B127D4"/>
    <w:rsid w:val="00BA47BD"/>
    <w:rsid w:val="00BA710D"/>
    <w:rsid w:val="00BE3EBA"/>
    <w:rsid w:val="00C54485"/>
    <w:rsid w:val="00C76F9D"/>
    <w:rsid w:val="00CD7091"/>
    <w:rsid w:val="00CE5832"/>
    <w:rsid w:val="00D04DEF"/>
    <w:rsid w:val="00D41996"/>
    <w:rsid w:val="00D434DA"/>
    <w:rsid w:val="00D50BC0"/>
    <w:rsid w:val="00D51DF1"/>
    <w:rsid w:val="00D949E2"/>
    <w:rsid w:val="00D96876"/>
    <w:rsid w:val="00DE28E7"/>
    <w:rsid w:val="00E07B50"/>
    <w:rsid w:val="00E14EC4"/>
    <w:rsid w:val="00E178CD"/>
    <w:rsid w:val="00EA383B"/>
    <w:rsid w:val="00EB63CB"/>
    <w:rsid w:val="00EC1831"/>
    <w:rsid w:val="00EC7783"/>
    <w:rsid w:val="00ED437D"/>
    <w:rsid w:val="00EE65BD"/>
    <w:rsid w:val="00F01E2B"/>
    <w:rsid w:val="00F34912"/>
    <w:rsid w:val="00F7039C"/>
    <w:rsid w:val="00F81806"/>
    <w:rsid w:val="00FC2CCD"/>
    <w:rsid w:val="00FF1D27"/>
    <w:rsid w:val="322449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E6A57E"/>
  <w15:docId w15:val="{3730DC92-7420-425B-8365-3A276C704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1"/>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rPr>
      <w:rFonts w:asciiTheme="minorHAnsi" w:eastAsiaTheme="minorEastAsia" w:hAnsiTheme="minorHAnsi" w:cstheme="minorBidi"/>
      <w:szCs w:val="22"/>
    </w:rPr>
  </w:style>
  <w:style w:type="paragraph" w:styleId="3">
    <w:name w:val="toc 3"/>
    <w:basedOn w:val="a"/>
    <w:next w:val="a"/>
    <w:uiPriority w:val="39"/>
    <w:unhideWhenUsed/>
    <w:pPr>
      <w:widowControl/>
      <w:spacing w:after="100" w:line="259" w:lineRule="auto"/>
      <w:ind w:left="440"/>
      <w:jc w:val="left"/>
    </w:pPr>
    <w:rPr>
      <w:rFonts w:asciiTheme="minorHAnsi" w:eastAsiaTheme="minorEastAsia" w:hAnsiTheme="minorHAnsi"/>
      <w:kern w:val="0"/>
      <w:sz w:val="22"/>
      <w:szCs w:val="22"/>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tabs>
        <w:tab w:val="center" w:pos="4153"/>
        <w:tab w:val="right" w:pos="8306"/>
      </w:tabs>
      <w:snapToGrid w:val="0"/>
      <w:jc w:val="center"/>
    </w:pPr>
    <w:rPr>
      <w:sz w:val="18"/>
      <w:szCs w:val="18"/>
    </w:rPr>
  </w:style>
  <w:style w:type="paragraph" w:styleId="10">
    <w:name w:val="toc 1"/>
    <w:basedOn w:val="a"/>
    <w:next w:val="a"/>
    <w:uiPriority w:val="39"/>
    <w:unhideWhenUsed/>
    <w:pPr>
      <w:widowControl/>
      <w:spacing w:after="100" w:line="259" w:lineRule="auto"/>
      <w:jc w:val="left"/>
    </w:pPr>
    <w:rPr>
      <w:rFonts w:asciiTheme="minorHAnsi" w:eastAsiaTheme="minorEastAsia" w:hAnsiTheme="minorHAnsi"/>
      <w:kern w:val="0"/>
      <w:sz w:val="22"/>
      <w:szCs w:val="22"/>
    </w:rPr>
  </w:style>
  <w:style w:type="paragraph" w:styleId="20">
    <w:name w:val="toc 2"/>
    <w:basedOn w:val="a"/>
    <w:next w:val="a"/>
    <w:uiPriority w:val="39"/>
    <w:unhideWhenUsed/>
    <w:pPr>
      <w:widowControl/>
      <w:spacing w:after="100" w:line="259" w:lineRule="auto"/>
      <w:ind w:left="220"/>
      <w:jc w:val="left"/>
    </w:pPr>
    <w:rPr>
      <w:rFonts w:asciiTheme="minorHAnsi" w:eastAsiaTheme="minorEastAsia" w:hAnsiTheme="minorHAnsi"/>
      <w:kern w:val="0"/>
      <w:sz w:val="22"/>
      <w:szCs w:val="22"/>
    </w:rPr>
  </w:style>
  <w:style w:type="paragraph" w:styleId="a6">
    <w:name w:val="Normal (Web)"/>
    <w:basedOn w:val="a"/>
    <w:uiPriority w:val="99"/>
    <w:qFormat/>
    <w:pPr>
      <w:spacing w:beforeAutospacing="1" w:afterAutospacing="1"/>
      <w:jc w:val="left"/>
    </w:pPr>
    <w:rPr>
      <w:rFonts w:asciiTheme="minorHAnsi" w:eastAsiaTheme="minorEastAsia" w:hAnsiTheme="minorHAnsi"/>
      <w:kern w:val="0"/>
      <w:sz w:val="24"/>
      <w:szCs w:val="24"/>
    </w:rPr>
  </w:style>
  <w:style w:type="paragraph" w:styleId="a7">
    <w:name w:val="annotation subject"/>
    <w:basedOn w:val="a3"/>
    <w:next w:val="a3"/>
    <w:link w:val="Char2"/>
    <w:uiPriority w:val="99"/>
    <w:semiHidden/>
    <w:unhideWhenUsed/>
    <w:rPr>
      <w:rFonts w:ascii="Calibri" w:eastAsia="宋体" w:hAnsi="Calibri" w:cs="Times New Roman"/>
      <w:b/>
      <w:bCs/>
      <w:szCs w:val="21"/>
    </w:rPr>
  </w:style>
  <w:style w:type="character" w:styleId="a8">
    <w:name w:val="Hyperlink"/>
    <w:basedOn w:val="a0"/>
    <w:uiPriority w:val="99"/>
    <w:unhideWhenUsed/>
    <w:rPr>
      <w:color w:val="0000FF"/>
      <w:u w:val="single"/>
    </w:rPr>
  </w:style>
  <w:style w:type="character" w:styleId="a9">
    <w:name w:val="annotation reference"/>
    <w:basedOn w:val="a0"/>
    <w:uiPriority w:val="99"/>
    <w:unhideWhenUsed/>
    <w:rPr>
      <w:sz w:val="21"/>
      <w:szCs w:val="21"/>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paragraph" w:customStyle="1" w:styleId="TOC1">
    <w:name w:val="TOC 标题1"/>
    <w:basedOn w:val="1"/>
    <w:next w:val="a"/>
    <w:semiHidden/>
    <w:pPr>
      <w:widowControl/>
      <w:spacing w:before="240" w:after="0" w:line="256" w:lineRule="auto"/>
      <w:jc w:val="left"/>
      <w:outlineLvl w:val="9"/>
    </w:pPr>
    <w:rPr>
      <w:rFonts w:ascii="Calibri Light" w:hAnsi="Calibri Light"/>
      <w:b w:val="0"/>
      <w:bCs w:val="0"/>
      <w:color w:val="2E75B5"/>
      <w:kern w:val="0"/>
      <w:sz w:val="32"/>
      <w:szCs w:val="32"/>
    </w:rPr>
  </w:style>
  <w:style w:type="paragraph" w:customStyle="1" w:styleId="21">
    <w:name w:val="目录 21"/>
    <w:basedOn w:val="a"/>
    <w:next w:val="a"/>
    <w:semiHidden/>
    <w:pPr>
      <w:spacing w:before="100" w:beforeAutospacing="1" w:after="100" w:afterAutospacing="1"/>
      <w:ind w:leftChars="200" w:left="420"/>
    </w:pPr>
  </w:style>
  <w:style w:type="paragraph" w:customStyle="1" w:styleId="11">
    <w:name w:val="目录 11"/>
    <w:basedOn w:val="a"/>
    <w:next w:val="a"/>
    <w:semiHidden/>
  </w:style>
  <w:style w:type="character" w:customStyle="1" w:styleId="15">
    <w:name w:val="15"/>
    <w:basedOn w:val="a0"/>
    <w:rPr>
      <w:rFonts w:ascii="Times New Roman" w:hAnsi="Times New Roman" w:cs="Times New Roman" w:hint="default"/>
      <w:color w:val="0563C1"/>
      <w:u w:val="single"/>
    </w:rPr>
  </w:style>
  <w:style w:type="character" w:customStyle="1" w:styleId="1Char">
    <w:name w:val="标题 1 Char"/>
    <w:basedOn w:val="a0"/>
    <w:link w:val="1"/>
    <w:uiPriority w:val="9"/>
    <w:rPr>
      <w:rFonts w:ascii="Calibri" w:eastAsia="宋体" w:hAnsi="Calibri" w:cs="Times New Roman"/>
      <w:b/>
      <w:bCs/>
      <w:kern w:val="44"/>
      <w:sz w:val="44"/>
      <w:szCs w:val="44"/>
    </w:rPr>
  </w:style>
  <w:style w:type="paragraph" w:styleId="aa">
    <w:name w:val="List Paragraph"/>
    <w:basedOn w:val="a"/>
    <w:uiPriority w:val="99"/>
    <w:qFormat/>
    <w:pPr>
      <w:ind w:firstLineChars="200" w:firstLine="420"/>
    </w:pPr>
    <w:rPr>
      <w:rFonts w:asciiTheme="minorHAnsi" w:eastAsiaTheme="minorEastAsia" w:hAnsiTheme="minorHAnsi" w:cstheme="minorBidi"/>
      <w:szCs w:val="24"/>
    </w:rPr>
  </w:style>
  <w:style w:type="character" w:customStyle="1" w:styleId="Char">
    <w:name w:val="批注文字 Char"/>
    <w:basedOn w:val="a0"/>
    <w:link w:val="a3"/>
    <w:uiPriority w:val="99"/>
  </w:style>
  <w:style w:type="character" w:customStyle="1" w:styleId="2Char">
    <w:name w:val="标题 2 Char"/>
    <w:basedOn w:val="a0"/>
    <w:link w:val="2"/>
    <w:uiPriority w:val="9"/>
    <w:semiHidden/>
    <w:rPr>
      <w:rFonts w:asciiTheme="majorHAnsi" w:eastAsiaTheme="majorEastAsia" w:hAnsiTheme="majorHAnsi" w:cstheme="majorBidi"/>
      <w:b/>
      <w:bCs/>
      <w:sz w:val="32"/>
      <w:szCs w:val="32"/>
    </w:rPr>
  </w:style>
  <w:style w:type="paragraph" w:customStyle="1" w:styleId="TOC2">
    <w:name w:val="TOC 标题2"/>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Char2">
    <w:name w:val="批注主题 Char"/>
    <w:basedOn w:val="Char"/>
    <w:link w:val="a7"/>
    <w:uiPriority w:val="99"/>
    <w:semiHidden/>
    <w:rPr>
      <w:rFonts w:ascii="Calibri" w:eastAsia="宋体" w:hAnsi="Calibri" w:cs="Times New Roman"/>
      <w:b/>
      <w:bCs/>
      <w:szCs w:val="21"/>
    </w:rPr>
  </w:style>
  <w:style w:type="table" w:customStyle="1" w:styleId="210">
    <w:name w:val="无格式表格 21"/>
    <w:basedOn w:val="a1"/>
    <w:rPr>
      <w:rFonts w:ascii="Calibri" w:eastAsia="Times New Roman" w:hAnsi="Calibri" w:cs="Calibri"/>
      <w:szCs w:val="21"/>
    </w:rPr>
    <w:tblPr>
      <w:tblInd w:w="0" w:type="dxa"/>
      <w:tblBorders>
        <w:top w:val="single" w:sz="4" w:space="0" w:color="7E7E7E"/>
        <w:bottom w:val="single" w:sz="4" w:space="0" w:color="7E7E7E"/>
      </w:tblBorders>
      <w:tblCellMar>
        <w:top w:w="0" w:type="dxa"/>
        <w:left w:w="108" w:type="dxa"/>
        <w:bottom w:w="0" w:type="dxa"/>
        <w:right w:w="108" w:type="dxa"/>
      </w:tblCellMar>
    </w:tblPr>
    <w:tblStylePr w:type="firstRow">
      <w:rPr>
        <w:rFonts w:ascii="Times New Roman" w:hAnsi="Times New Roman" w:cs="Times New Roman" w:hint="default"/>
        <w:b/>
        <w:bCs/>
      </w:rPr>
      <w:tblPr/>
      <w:tcPr>
        <w:tcBorders>
          <w:bottom w:val="single" w:sz="4" w:space="0" w:color="7E7E7E"/>
        </w:tcBorders>
      </w:tcPr>
    </w:tblStylePr>
    <w:tblStylePr w:type="lastRow">
      <w:rPr>
        <w:rFonts w:ascii="Times New Roman" w:hAnsi="Times New Roman" w:cs="Times New Roman" w:hint="default"/>
        <w:b/>
        <w:bCs/>
      </w:rPr>
      <w:tblPr/>
      <w:tcPr>
        <w:tcBorders>
          <w:top w:val="single" w:sz="4" w:space="0" w:color="7E7E7E"/>
        </w:tcBorders>
      </w:tcPr>
    </w:tblStylePr>
    <w:tblStylePr w:type="firstCol">
      <w:rPr>
        <w:rFonts w:ascii="Times New Roman" w:hAnsi="Times New Roman" w:cs="Times New Roman" w:hint="default"/>
        <w:b/>
        <w:bCs/>
      </w:rPr>
    </w:tblStylePr>
    <w:tblStylePr w:type="lastCol">
      <w:rPr>
        <w:rFonts w:ascii="Times New Roman" w:hAnsi="Times New Roman" w:cs="Times New Roman" w:hint="default"/>
        <w:b/>
        <w:bCs/>
      </w:rPr>
    </w:tblStylePr>
    <w:tblStylePr w:type="band1Vert">
      <w:tblPr/>
      <w:tcPr>
        <w:tcBorders>
          <w:left w:val="single" w:sz="4" w:space="0" w:color="7E7E7E"/>
          <w:right w:val="single" w:sz="4" w:space="0" w:color="7E7E7E"/>
        </w:tcBorders>
      </w:tcPr>
    </w:tblStylePr>
    <w:tblStylePr w:type="band2Vert">
      <w:tblPr/>
      <w:tcPr>
        <w:tcBorders>
          <w:left w:val="single" w:sz="4" w:space="0" w:color="7E7E7E"/>
          <w:right w:val="single" w:sz="4" w:space="0" w:color="7E7E7E"/>
        </w:tcBorders>
      </w:tcPr>
    </w:tblStylePr>
    <w:tblStylePr w:type="band1Horz">
      <w:tblPr/>
      <w:tcPr>
        <w:tcBorders>
          <w:top w:val="single" w:sz="4" w:space="0" w:color="7E7E7E"/>
          <w:bottom w:val="single" w:sz="4" w:space="0" w:color="7E7E7E"/>
        </w:tcBorders>
      </w:tcPr>
    </w:tblStylePr>
  </w:style>
  <w:style w:type="paragraph" w:customStyle="1" w:styleId="12">
    <w:name w:val="书目1"/>
    <w:basedOn w:val="a"/>
    <w:next w:val="a"/>
    <w:uiPriority w:val="37"/>
    <w:unhideWhenUsed/>
    <w:pPr>
      <w:tabs>
        <w:tab w:val="left" w:pos="384"/>
      </w:tabs>
      <w:spacing w:line="480" w:lineRule="auto"/>
      <w:ind w:left="384" w:hanging="384"/>
    </w:pPr>
  </w:style>
  <w:style w:type="paragraph" w:styleId="ab">
    <w:name w:val="Balloon Text"/>
    <w:basedOn w:val="a"/>
    <w:link w:val="Char3"/>
    <w:uiPriority w:val="99"/>
    <w:semiHidden/>
    <w:unhideWhenUsed/>
    <w:rsid w:val="00346ECD"/>
    <w:rPr>
      <w:sz w:val="18"/>
      <w:szCs w:val="18"/>
    </w:rPr>
  </w:style>
  <w:style w:type="character" w:customStyle="1" w:styleId="Char3">
    <w:name w:val="批注框文本 Char"/>
    <w:basedOn w:val="a0"/>
    <w:link w:val="ab"/>
    <w:uiPriority w:val="99"/>
    <w:semiHidden/>
    <w:rsid w:val="00346ECD"/>
    <w:rPr>
      <w:rFonts w:ascii="Calibri" w:eastAsia="宋体" w:hAnsi="Calibri" w:cs="Times New Roman"/>
      <w:kern w:val="2"/>
      <w:sz w:val="18"/>
      <w:szCs w:val="18"/>
    </w:rPr>
  </w:style>
  <w:style w:type="paragraph" w:styleId="ac">
    <w:name w:val="Revision"/>
    <w:hidden/>
    <w:uiPriority w:val="99"/>
    <w:unhideWhenUsed/>
    <w:rsid w:val="00D96876"/>
    <w:rPr>
      <w:rFonts w:ascii="Calibri" w:eastAsia="宋体" w:hAnsi="Calibri" w:cs="Times New Roman"/>
      <w:kern w:val="2"/>
      <w:sz w:val="21"/>
      <w:szCs w:val="21"/>
    </w:rPr>
  </w:style>
  <w:style w:type="paragraph" w:styleId="ad">
    <w:name w:val="Bibliography"/>
    <w:basedOn w:val="a"/>
    <w:next w:val="a"/>
    <w:uiPriority w:val="37"/>
    <w:unhideWhenUsed/>
    <w:rsid w:val="00D968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4123857">
      <w:bodyDiv w:val="1"/>
      <w:marLeft w:val="0"/>
      <w:marRight w:val="0"/>
      <w:marTop w:val="0"/>
      <w:marBottom w:val="0"/>
      <w:divBdr>
        <w:top w:val="none" w:sz="0" w:space="0" w:color="auto"/>
        <w:left w:val="none" w:sz="0" w:space="0" w:color="auto"/>
        <w:bottom w:val="none" w:sz="0" w:space="0" w:color="auto"/>
        <w:right w:val="none" w:sz="0" w:space="0" w:color="auto"/>
      </w:divBdr>
    </w:div>
    <w:div w:id="1434596856">
      <w:bodyDiv w:val="1"/>
      <w:marLeft w:val="0"/>
      <w:marRight w:val="0"/>
      <w:marTop w:val="0"/>
      <w:marBottom w:val="0"/>
      <w:divBdr>
        <w:top w:val="none" w:sz="0" w:space="0" w:color="auto"/>
        <w:left w:val="none" w:sz="0" w:space="0" w:color="auto"/>
        <w:bottom w:val="none" w:sz="0" w:space="0" w:color="auto"/>
        <w:right w:val="none" w:sz="0" w:space="0" w:color="auto"/>
      </w:divBdr>
    </w:div>
    <w:div w:id="16794580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FCEB84-B2D8-47A7-B91B-A18B3DC7DF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547</TotalTime>
  <Pages>6</Pages>
  <Words>6778</Words>
  <Characters>38635</Characters>
  <Application>Microsoft Office Word</Application>
  <DocSecurity>0</DocSecurity>
  <Lines>321</Lines>
  <Paragraphs>90</Paragraphs>
  <ScaleCrop>false</ScaleCrop>
  <Company/>
  <LinksUpToDate>false</LinksUpToDate>
  <CharactersWithSpaces>45323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Changdao Han</dc:creator>
  <cp:lastModifiedBy>Liang Chen</cp:lastModifiedBy>
  <cp:revision>107</cp:revision>
  <dcterms:created xsi:type="dcterms:W3CDTF">2023-09-06T06:25:00Z</dcterms:created>
  <dcterms:modified xsi:type="dcterms:W3CDTF">2023-09-12T03:34:00Z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c42e110bcaa6340e2c4a0cce9a4f2bb62ebf2c1e134f98f6d7c8cacb6278870b</vt:lpwstr>
  </property>
  <property fmtid="{D5CDD505-2E9C-101B-9397-08002B2CF9AE}" pid="3" name="ZOTERO_PREF_1">
    <vt:lpwstr>&lt;data data-version="3" zotero-version="6.0.27"&gt;&lt;session id="jc6vzuZW"/&gt;&lt;style id="http://www.zotero.org/styles/nature-communications" hasBibliography="1" bibliographyStyleHasBeenSet="1"/&gt;&lt;prefs&gt;&lt;pref name="fieldType" value="Field"/&gt;&lt;pref name="automaticJo</vt:lpwstr>
  </property>
  <property fmtid="{D5CDD505-2E9C-101B-9397-08002B2CF9AE}" pid="4" name="ZOTERO_PREF_2">
    <vt:lpwstr>urnalAbbreviations" value="true"/&gt;&lt;/prefs&gt;&lt;/data&gt;</vt:lpwstr>
  </property>
  <property fmtid="{D5CDD505-2E9C-101B-9397-08002B2CF9AE}" pid="5" name="KSOProductBuildVer">
    <vt:lpwstr>2052-11.1.0.14309</vt:lpwstr>
  </property>
  <property fmtid="{D5CDD505-2E9C-101B-9397-08002B2CF9AE}" pid="6" name="ICV">
    <vt:lpwstr>36C3EA9A85724A3F855185344581A69B_12</vt:lpwstr>
  </property>
</Properties>
</file>