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EA74CA" w14:textId="77777777" w:rsidR="00DF3D93" w:rsidRDefault="00DF3D93" w:rsidP="006B1E25">
      <w:pPr>
        <w:pStyle w:val="Caption"/>
        <w:spacing w:after="0" w:line="480" w:lineRule="auto"/>
        <w:rPr>
          <w:rFonts w:asciiTheme="minorHAnsi" w:hAnsiTheme="minorHAnsi" w:cstheme="minorHAnsi"/>
          <w:b/>
          <w:bCs/>
          <w:i w:val="0"/>
          <w:iCs w:val="0"/>
          <w:color w:val="auto"/>
          <w:sz w:val="22"/>
          <w:szCs w:val="22"/>
        </w:rPr>
      </w:pPr>
    </w:p>
    <w:p w14:paraId="0C6DD5B2" w14:textId="12AA8470" w:rsidR="00DF3D93" w:rsidRPr="00DF3D93" w:rsidRDefault="00DF3D93" w:rsidP="00DF3D93">
      <w:r>
        <w:rPr>
          <w:noProof/>
          <w14:ligatures w14:val="standardContextual"/>
        </w:rPr>
        <w:drawing>
          <wp:inline distT="0" distB="0" distL="0" distR="0" wp14:anchorId="32A76A52" wp14:editId="68DE54D2">
            <wp:extent cx="4200525" cy="4200525"/>
            <wp:effectExtent l="0" t="0" r="9525" b="9525"/>
            <wp:docPr id="1413554395" name="Picture 1" descr="A graph of a number of squar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554395" name="Picture 1" descr="A graph of a number of squares&#10;&#10;Description automatically generated with medium confidenc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0525" cy="420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2B660" w14:textId="516D9498" w:rsidR="006B1E25" w:rsidRPr="005D6867" w:rsidRDefault="006B1E25" w:rsidP="006B1E25">
      <w:pPr>
        <w:pStyle w:val="Caption"/>
        <w:spacing w:after="0" w:line="480" w:lineRule="auto"/>
        <w:rPr>
          <w:rFonts w:asciiTheme="minorHAnsi" w:hAnsiTheme="minorHAnsi" w:cstheme="minorHAnsi"/>
          <w:i w:val="0"/>
          <w:iCs w:val="0"/>
          <w:color w:val="auto"/>
          <w:sz w:val="22"/>
          <w:szCs w:val="22"/>
        </w:rPr>
      </w:pPr>
      <w:r w:rsidRPr="005D6867">
        <w:rPr>
          <w:rFonts w:asciiTheme="minorHAnsi" w:hAnsiTheme="minorHAnsi" w:cstheme="minorHAnsi"/>
          <w:b/>
          <w:bCs/>
          <w:i w:val="0"/>
          <w:iCs w:val="0"/>
          <w:color w:val="auto"/>
          <w:sz w:val="22"/>
          <w:szCs w:val="22"/>
        </w:rPr>
        <w:t xml:space="preserve">Supplementary Figure 1. Heatmap of the correlation between variants in SOX7. </w:t>
      </w:r>
      <w:r w:rsidRPr="005D6867">
        <w:rPr>
          <w:rFonts w:asciiTheme="minorHAnsi" w:hAnsiTheme="minorHAnsi" w:cstheme="minorHAnsi"/>
          <w:i w:val="0"/>
          <w:iCs w:val="0"/>
          <w:color w:val="auto"/>
          <w:sz w:val="22"/>
          <w:szCs w:val="22"/>
        </w:rPr>
        <w:t>rs7005905 and rs7836366, rs10100209 and rs7836366, and rs10100209 and rs7005905 have strong positive linkage disequilibrium (LD) (ρ&gt;0.5); rs4841432 has negative LD with other variants except for rs7009920.</w:t>
      </w:r>
    </w:p>
    <w:p w14:paraId="2EFC93BC" w14:textId="77777777" w:rsidR="000D6C0A" w:rsidRDefault="000D6C0A"/>
    <w:sectPr w:rsidR="000D6C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E25"/>
    <w:rsid w:val="000D6C0A"/>
    <w:rsid w:val="003B6AD4"/>
    <w:rsid w:val="00526D3C"/>
    <w:rsid w:val="00695B93"/>
    <w:rsid w:val="006B1E25"/>
    <w:rsid w:val="008D24F9"/>
    <w:rsid w:val="00A77905"/>
    <w:rsid w:val="00DF3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0B4B7"/>
  <w15:chartTrackingRefBased/>
  <w15:docId w15:val="{714FE3D5-305F-4B52-B03C-DFA03A5E6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nstantia" w:eastAsiaTheme="minorHAnsi" w:hAnsi="Constantia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1E25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6B1E25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Gonzales</dc:creator>
  <cp:keywords/>
  <dc:description/>
  <cp:lastModifiedBy>Xuexia Wang</cp:lastModifiedBy>
  <cp:revision>4</cp:revision>
  <dcterms:created xsi:type="dcterms:W3CDTF">2023-06-02T22:25:00Z</dcterms:created>
  <dcterms:modified xsi:type="dcterms:W3CDTF">2023-09-11T18:57:00Z</dcterms:modified>
</cp:coreProperties>
</file>