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40516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1</w:t>
      </w:r>
      <w:r>
        <w:rPr>
          <w:rFonts w:ascii="Times New Roman" w:eastAsiaTheme="minorEastAsia" w:hAnsi="Times New Roman" w:cs="Times New Roman" w:hint="eastAsia"/>
          <w:color w:val="000000" w:themeColor="text1"/>
          <w:kern w:val="2"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44 aggregate </w:t>
      </w:r>
      <w:r w:rsidRPr="004D04A5">
        <w:rPr>
          <w:rFonts w:ascii="Times New Roman" w:hAnsi="Times New Roman" w:cs="Times New Roman" w:hint="eastAsia"/>
          <w:sz w:val="28"/>
          <w:szCs w:val="28"/>
        </w:rPr>
        <w:t>autophagy-related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gene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collections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.</w:t>
      </w:r>
    </w:p>
    <w:p w14:paraId="27641507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2:</w:t>
      </w:r>
      <w:r w:rsidRPr="00331B58">
        <w:t xml:space="preserve"> 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The decomposition of NMF in 1651 fibroblasts.</w:t>
      </w:r>
    </w:p>
    <w:p w14:paraId="458786EF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3: 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Markers for CAFs 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subtypes.</w:t>
      </w:r>
    </w:p>
    <w:p w14:paraId="7B504D0C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4: 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The decomposition of NMF in 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T cells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.</w:t>
      </w:r>
    </w:p>
    <w:p w14:paraId="52A8B779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5: 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Markers for depletion and killing subtypes of CD8+T cells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.</w:t>
      </w:r>
    </w:p>
    <w:p w14:paraId="2D938F60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6: 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The decomposition of NMF in 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TAMs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.</w:t>
      </w:r>
    </w:p>
    <w:p w14:paraId="10F0175E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7: 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The decomposition of NMF in 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B cells</w:t>
      </w:r>
      <w:r w:rsidRPr="00331B5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.</w:t>
      </w:r>
    </w:p>
    <w:p w14:paraId="65BD1B2E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8: </w:t>
      </w:r>
      <w:r w:rsidRPr="007C708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Univariate Cox analysis of the impact of different cell clusters on the prognosis of colon cancer patients in the TCGA database</w:t>
      </w:r>
      <w:r>
        <w:rPr>
          <w:rFonts w:ascii="Times New Roman" w:eastAsiaTheme="minorEastAsia" w:hAnsi="Times New Roman" w:cs="Times New Roman" w:hint="eastAsia"/>
          <w:color w:val="000000" w:themeColor="text1"/>
          <w:kern w:val="2"/>
          <w:sz w:val="28"/>
          <w:szCs w:val="28"/>
        </w:rPr>
        <w:t>.</w:t>
      </w:r>
    </w:p>
    <w:p w14:paraId="22C8B018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9: </w:t>
      </w:r>
      <w:r w:rsidRPr="007C708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Univariate Cox analysis of the impact of different cell clusters on the prognosis of colon cancer patients in the 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ACRG</w:t>
      </w:r>
      <w:r w:rsidRPr="007C7088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database</w:t>
      </w:r>
      <w:r>
        <w:rPr>
          <w:rFonts w:ascii="Times New Roman" w:eastAsiaTheme="minorEastAsia" w:hAnsi="Times New Roman" w:cs="Times New Roman" w:hint="eastAsia"/>
          <w:color w:val="000000" w:themeColor="text1"/>
          <w:kern w:val="2"/>
          <w:sz w:val="28"/>
          <w:szCs w:val="28"/>
        </w:rPr>
        <w:t>.</w:t>
      </w:r>
    </w:p>
    <w:p w14:paraId="08185047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10: </w:t>
      </w:r>
      <w:r w:rsidRPr="009524D2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The logistic regression method is used to predict the response of aggregated autophagy related clusters to ICB treatment in colon cancer patients in the TCGA database.</w:t>
      </w:r>
    </w:p>
    <w:p w14:paraId="27CC792E" w14:textId="77777777" w:rsidR="004E2D82" w:rsidRDefault="004E2D82" w:rsidP="004E2D82">
      <w:pPr>
        <w:pStyle w:val="NormalWeb"/>
        <w:spacing w:before="168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lastRenderedPageBreak/>
        <w:t>S</w:t>
      </w:r>
      <w:r w:rsidRPr="001A6289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upplementary file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11: T</w:t>
      </w:r>
      <w:r w:rsidRPr="009524D2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he logistic regression method is used to predict the response of aggregated autophagy related clusters to ICB treatment in colon cancer patients in the 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ACRG</w:t>
      </w:r>
      <w:r w:rsidRPr="009524D2"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database.</w:t>
      </w:r>
    </w:p>
    <w:p w14:paraId="3CDD0742" w14:textId="17B48A0C" w:rsidR="0084142E" w:rsidRPr="004E2D82" w:rsidRDefault="0084142E" w:rsidP="00FF75E1">
      <w:pPr>
        <w:pStyle w:val="NormalWeb"/>
        <w:spacing w:before="168"/>
        <w:jc w:val="both"/>
        <w:rPr>
          <w:rFonts w:ascii="Times New Roman" w:hAnsi="Times New Roman" w:cs="Times New Roman"/>
          <w:sz w:val="28"/>
          <w:szCs w:val="28"/>
        </w:rPr>
      </w:pPr>
    </w:p>
    <w:p w14:paraId="04F0AD7B" w14:textId="4C9F9762" w:rsidR="004E2D82" w:rsidRPr="009524D2" w:rsidRDefault="004E2D82" w:rsidP="00FF75E1">
      <w:pPr>
        <w:pStyle w:val="NormalWeb"/>
        <w:spacing w:before="168"/>
        <w:jc w:val="both"/>
        <w:rPr>
          <w:rFonts w:ascii="Times New Roman" w:hAnsi="Times New Roman" w:cs="Times New Roman"/>
          <w:sz w:val="28"/>
          <w:szCs w:val="28"/>
        </w:rPr>
      </w:pPr>
    </w:p>
    <w:sectPr w:rsidR="004E2D82" w:rsidRPr="00952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632F6" w14:textId="77777777" w:rsidR="00E571D3" w:rsidRDefault="00E571D3" w:rsidP="00F8267B">
      <w:r>
        <w:separator/>
      </w:r>
    </w:p>
  </w:endnote>
  <w:endnote w:type="continuationSeparator" w:id="0">
    <w:p w14:paraId="24F907B0" w14:textId="77777777" w:rsidR="00E571D3" w:rsidRDefault="00E571D3" w:rsidP="00F8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E3326" w14:textId="77777777" w:rsidR="00E571D3" w:rsidRDefault="00E571D3" w:rsidP="00F8267B">
      <w:r>
        <w:separator/>
      </w:r>
    </w:p>
  </w:footnote>
  <w:footnote w:type="continuationSeparator" w:id="0">
    <w:p w14:paraId="29514747" w14:textId="77777777" w:rsidR="00E571D3" w:rsidRDefault="00E571D3" w:rsidP="00F82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thics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radz2dl0aezretepsvazv0esexed5xwt0x&quot;&gt;My EndNote Library&lt;record-ids&gt;&lt;item&gt;508&lt;/item&gt;&lt;item&gt;509&lt;/item&gt;&lt;item&gt;510&lt;/item&gt;&lt;item&gt;511&lt;/item&gt;&lt;item&gt;512&lt;/item&gt;&lt;item&gt;513&lt;/item&gt;&lt;item&gt;514&lt;/item&gt;&lt;item&gt;515&lt;/item&gt;&lt;item&gt;516&lt;/item&gt;&lt;item&gt;517&lt;/item&gt;&lt;item&gt;518&lt;/item&gt;&lt;item&gt;519&lt;/item&gt;&lt;item&gt;520&lt;/item&gt;&lt;item&gt;521&lt;/item&gt;&lt;item&gt;522&lt;/item&gt;&lt;item&gt;523&lt;/item&gt;&lt;item&gt;524&lt;/item&gt;&lt;item&gt;525&lt;/item&gt;&lt;item&gt;526&lt;/item&gt;&lt;item&gt;527&lt;/item&gt;&lt;item&gt;528&lt;/item&gt;&lt;item&gt;529&lt;/item&gt;&lt;item&gt;530&lt;/item&gt;&lt;item&gt;531&lt;/item&gt;&lt;item&gt;532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4&lt;/item&gt;&lt;item&gt;545&lt;/item&gt;&lt;item&gt;546&lt;/item&gt;&lt;item&gt;547&lt;/item&gt;&lt;item&gt;548&lt;/item&gt;&lt;item&gt;549&lt;/item&gt;&lt;/record-ids&gt;&lt;/item&gt;&lt;/Libraries&gt;"/>
  </w:docVars>
  <w:rsids>
    <w:rsidRoot w:val="00034C0A"/>
    <w:rsid w:val="00023C40"/>
    <w:rsid w:val="00034C0A"/>
    <w:rsid w:val="000426F7"/>
    <w:rsid w:val="00052497"/>
    <w:rsid w:val="000663A1"/>
    <w:rsid w:val="000704A5"/>
    <w:rsid w:val="00080F36"/>
    <w:rsid w:val="00096A87"/>
    <w:rsid w:val="000A0F6D"/>
    <w:rsid w:val="000A1E7C"/>
    <w:rsid w:val="000A6CA9"/>
    <w:rsid w:val="000B5BC5"/>
    <w:rsid w:val="001159F4"/>
    <w:rsid w:val="00122AC9"/>
    <w:rsid w:val="00152B28"/>
    <w:rsid w:val="001736A8"/>
    <w:rsid w:val="00194927"/>
    <w:rsid w:val="001A6289"/>
    <w:rsid w:val="001F258B"/>
    <w:rsid w:val="00205C63"/>
    <w:rsid w:val="00206428"/>
    <w:rsid w:val="00217AB9"/>
    <w:rsid w:val="00221675"/>
    <w:rsid w:val="00274555"/>
    <w:rsid w:val="002864A1"/>
    <w:rsid w:val="002904F4"/>
    <w:rsid w:val="002A5355"/>
    <w:rsid w:val="002A5DC9"/>
    <w:rsid w:val="002D167B"/>
    <w:rsid w:val="002E1F11"/>
    <w:rsid w:val="002E4A00"/>
    <w:rsid w:val="002F1C76"/>
    <w:rsid w:val="00324A17"/>
    <w:rsid w:val="00331B58"/>
    <w:rsid w:val="00332300"/>
    <w:rsid w:val="0035167D"/>
    <w:rsid w:val="003E0C8F"/>
    <w:rsid w:val="003E4AF2"/>
    <w:rsid w:val="003F694D"/>
    <w:rsid w:val="0040325C"/>
    <w:rsid w:val="004377C9"/>
    <w:rsid w:val="00450D2E"/>
    <w:rsid w:val="00452944"/>
    <w:rsid w:val="004602B2"/>
    <w:rsid w:val="00461F2C"/>
    <w:rsid w:val="0047232C"/>
    <w:rsid w:val="00487B93"/>
    <w:rsid w:val="004A3D38"/>
    <w:rsid w:val="004B36D0"/>
    <w:rsid w:val="004D04A5"/>
    <w:rsid w:val="004D413B"/>
    <w:rsid w:val="004E2D82"/>
    <w:rsid w:val="004F3892"/>
    <w:rsid w:val="00500400"/>
    <w:rsid w:val="005016E2"/>
    <w:rsid w:val="00510B0F"/>
    <w:rsid w:val="00513D15"/>
    <w:rsid w:val="0053319C"/>
    <w:rsid w:val="005B4B90"/>
    <w:rsid w:val="005D49F4"/>
    <w:rsid w:val="005D6FA5"/>
    <w:rsid w:val="005D7C78"/>
    <w:rsid w:val="005E4BA3"/>
    <w:rsid w:val="005E78E8"/>
    <w:rsid w:val="005F2036"/>
    <w:rsid w:val="006108F2"/>
    <w:rsid w:val="00635F16"/>
    <w:rsid w:val="00637C56"/>
    <w:rsid w:val="00665470"/>
    <w:rsid w:val="006A3B53"/>
    <w:rsid w:val="006B1F0D"/>
    <w:rsid w:val="006B2833"/>
    <w:rsid w:val="006B6558"/>
    <w:rsid w:val="006E4C99"/>
    <w:rsid w:val="006F4DF7"/>
    <w:rsid w:val="006F657D"/>
    <w:rsid w:val="00722753"/>
    <w:rsid w:val="007344A2"/>
    <w:rsid w:val="007533BB"/>
    <w:rsid w:val="00761675"/>
    <w:rsid w:val="00770B7B"/>
    <w:rsid w:val="007905B5"/>
    <w:rsid w:val="007A2A1C"/>
    <w:rsid w:val="007C7088"/>
    <w:rsid w:val="007C7A65"/>
    <w:rsid w:val="007D4F12"/>
    <w:rsid w:val="007E2D19"/>
    <w:rsid w:val="007E633E"/>
    <w:rsid w:val="007E6E45"/>
    <w:rsid w:val="00810A78"/>
    <w:rsid w:val="00836A9F"/>
    <w:rsid w:val="0084142E"/>
    <w:rsid w:val="00842156"/>
    <w:rsid w:val="008473FE"/>
    <w:rsid w:val="0085167B"/>
    <w:rsid w:val="00871B9C"/>
    <w:rsid w:val="00873436"/>
    <w:rsid w:val="008855D5"/>
    <w:rsid w:val="008902A7"/>
    <w:rsid w:val="008913AD"/>
    <w:rsid w:val="008C1982"/>
    <w:rsid w:val="008D6B89"/>
    <w:rsid w:val="008E1AA0"/>
    <w:rsid w:val="00910AE9"/>
    <w:rsid w:val="00912DBA"/>
    <w:rsid w:val="00922487"/>
    <w:rsid w:val="009268EF"/>
    <w:rsid w:val="009524D2"/>
    <w:rsid w:val="00961423"/>
    <w:rsid w:val="009A07EF"/>
    <w:rsid w:val="009A3DD1"/>
    <w:rsid w:val="009B78F9"/>
    <w:rsid w:val="00A33375"/>
    <w:rsid w:val="00A53D74"/>
    <w:rsid w:val="00A53EB4"/>
    <w:rsid w:val="00A57B45"/>
    <w:rsid w:val="00A60F10"/>
    <w:rsid w:val="00A747F8"/>
    <w:rsid w:val="00A75332"/>
    <w:rsid w:val="00A76043"/>
    <w:rsid w:val="00A8060C"/>
    <w:rsid w:val="00A84273"/>
    <w:rsid w:val="00AB0DD4"/>
    <w:rsid w:val="00AF16DC"/>
    <w:rsid w:val="00AF351F"/>
    <w:rsid w:val="00B2024E"/>
    <w:rsid w:val="00B40B47"/>
    <w:rsid w:val="00B54981"/>
    <w:rsid w:val="00B67D0A"/>
    <w:rsid w:val="00B8481B"/>
    <w:rsid w:val="00B85C29"/>
    <w:rsid w:val="00B9042D"/>
    <w:rsid w:val="00BC47B4"/>
    <w:rsid w:val="00BD4333"/>
    <w:rsid w:val="00BE72C6"/>
    <w:rsid w:val="00C05CFD"/>
    <w:rsid w:val="00C1053A"/>
    <w:rsid w:val="00C1437D"/>
    <w:rsid w:val="00C14A45"/>
    <w:rsid w:val="00C219B3"/>
    <w:rsid w:val="00C70EFB"/>
    <w:rsid w:val="00C74232"/>
    <w:rsid w:val="00C82A45"/>
    <w:rsid w:val="00C841DD"/>
    <w:rsid w:val="00C86FE5"/>
    <w:rsid w:val="00C953D2"/>
    <w:rsid w:val="00C97621"/>
    <w:rsid w:val="00CA5213"/>
    <w:rsid w:val="00CB5B50"/>
    <w:rsid w:val="00CC0B71"/>
    <w:rsid w:val="00CC67E5"/>
    <w:rsid w:val="00CC74BD"/>
    <w:rsid w:val="00CC7AFC"/>
    <w:rsid w:val="00CE3103"/>
    <w:rsid w:val="00CF0074"/>
    <w:rsid w:val="00D12FDD"/>
    <w:rsid w:val="00D956A1"/>
    <w:rsid w:val="00DA36BE"/>
    <w:rsid w:val="00E019BC"/>
    <w:rsid w:val="00E20828"/>
    <w:rsid w:val="00E271CE"/>
    <w:rsid w:val="00E369A8"/>
    <w:rsid w:val="00E56110"/>
    <w:rsid w:val="00E571D3"/>
    <w:rsid w:val="00E73C53"/>
    <w:rsid w:val="00E74330"/>
    <w:rsid w:val="00E75F60"/>
    <w:rsid w:val="00E910F1"/>
    <w:rsid w:val="00E96523"/>
    <w:rsid w:val="00EA4C66"/>
    <w:rsid w:val="00EC02AB"/>
    <w:rsid w:val="00EC2163"/>
    <w:rsid w:val="00ED0618"/>
    <w:rsid w:val="00EE73DA"/>
    <w:rsid w:val="00F04DE3"/>
    <w:rsid w:val="00F12962"/>
    <w:rsid w:val="00F14434"/>
    <w:rsid w:val="00F435D1"/>
    <w:rsid w:val="00F46973"/>
    <w:rsid w:val="00F612F8"/>
    <w:rsid w:val="00F8267B"/>
    <w:rsid w:val="00FA0B0C"/>
    <w:rsid w:val="00FA770B"/>
    <w:rsid w:val="00FB3986"/>
    <w:rsid w:val="00FD19E7"/>
    <w:rsid w:val="00FD4D89"/>
    <w:rsid w:val="00FE47A6"/>
    <w:rsid w:val="00FF33A1"/>
    <w:rsid w:val="00FF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5A29CA"/>
  <w14:defaultImageDpi w14:val="330"/>
  <w15:chartTrackingRefBased/>
  <w15:docId w15:val="{DB164F78-DCE3-4CC1-91CF-014DA719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324A17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16D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5F2036"/>
    <w:pPr>
      <w:jc w:val="center"/>
    </w:pPr>
    <w:rPr>
      <w:rFonts w:ascii="SimSun" w:eastAsia="SimSun" w:hAnsi="SimSun"/>
      <w:noProof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5F2036"/>
    <w:rPr>
      <w:rFonts w:ascii="SimSun" w:eastAsia="SimSun" w:hAnsi="SimSu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5F2036"/>
    <w:rPr>
      <w:rFonts w:ascii="SimSun" w:eastAsia="SimSun" w:hAnsi="SimSu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5F2036"/>
    <w:rPr>
      <w:rFonts w:ascii="SimSun" w:eastAsia="SimSun" w:hAnsi="SimSun"/>
      <w:noProof/>
      <w:sz w:val="24"/>
    </w:rPr>
  </w:style>
  <w:style w:type="paragraph" w:styleId="ListParagraph">
    <w:name w:val="List Paragraph"/>
    <w:basedOn w:val="Normal"/>
    <w:uiPriority w:val="34"/>
    <w:qFormat/>
    <w:rsid w:val="00E910F1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F4697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26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8267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826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267B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24A17"/>
    <w:rPr>
      <w:rFonts w:ascii="SimSun" w:eastAsia="SimSun" w:hAnsi="SimSun" w:cs="SimSu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414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7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7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815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晨</dc:creator>
  <cp:keywords/>
  <dc:description/>
  <cp:lastModifiedBy>Trupti Sudge</cp:lastModifiedBy>
  <cp:revision>2</cp:revision>
  <dcterms:created xsi:type="dcterms:W3CDTF">2023-09-16T01:09:00Z</dcterms:created>
  <dcterms:modified xsi:type="dcterms:W3CDTF">2023-09-16T01:09:00Z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5c2ebb3a47223140a0fa22332b2be4a2569bbcd41383097d9f20fb55a5d48778</vt:lpwstr>
  </property>
</Properties>
</file>