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5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5189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05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T</w:t>
            </w:r>
            <w:r>
              <w:rPr>
                <w:b/>
              </w:rPr>
              <w:t>able S1.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Gene</w:t>
            </w:r>
          </w:p>
        </w:tc>
        <w:tc>
          <w:tcPr>
            <w:tcW w:w="518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Primer sequence (5′–3′)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Product size (bp)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Nrf2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GAT GCC ACA GTC AAC ACA GA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GCC CAT TTA GAA GTT CAG AGA GT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SLC7A11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CAG TTG CTG GGC TGA TTT AT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ATG AAC AGT GGC ACC TTG A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GPX4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CCC GAT ACG CTG AGT GTG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TGC TTC CCG AAC TGG TTA C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FTH-1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CCA AAT ACT TTC TTC ACC AAT C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TCT CCC AGT CAT CAC AGT CT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VEGF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TGT GCC CAC TGA GGA GTC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CAT TTG TTG TGC TGT AGG AAG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Vwf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t>Forward primer: TTGTGGGAGATGTTTGCCTAC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r>
              <w:t>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51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r>
              <w:t>Reverse primer:  CCTCTCTCATTGACCTTGCAG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/>
        </w:tc>
      </w:tr>
    </w:tbl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rFonts w:hint="eastAsia" w:eastAsiaTheme="minorEastAsia"/>
          <w:b/>
          <w:lang w:eastAsia="zh-CN"/>
        </w:rPr>
      </w:pPr>
      <w:r>
        <w:rPr>
          <w:rFonts w:hint="eastAsia" w:eastAsiaTheme="minorEastAsia"/>
          <w:b/>
          <w:lang w:eastAsia="zh-CN"/>
        </w:rPr>
        <w:drawing>
          <wp:inline distT="0" distB="0" distL="114300" distR="114300">
            <wp:extent cx="4974590" cy="4718050"/>
            <wp:effectExtent l="0" t="0" r="3810" b="6350"/>
            <wp:docPr id="1" name="图片 1" descr="fu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u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4590" cy="47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cs="Calibri"/>
          <w:b/>
          <w:bCs w:val="0"/>
          <w:color w:val="333333"/>
          <w:sz w:val="20"/>
          <w:szCs w:val="24"/>
          <w:lang w:val="en-US"/>
        </w:rPr>
      </w:pPr>
      <w:r>
        <w:t>Figure S1.</w:t>
      </w:r>
      <w:r>
        <w:rPr>
          <w:rFonts w:eastAsia="Cambria" w:cstheme="minorHAnsi"/>
          <w:color w:val="212121"/>
          <w:sz w:val="20"/>
          <w:szCs w:val="20"/>
          <w:shd w:val="clear" w:color="auto" w:fill="FFFFFF"/>
        </w:rPr>
        <w:t xml:space="preserve"> </w:t>
      </w:r>
      <w:r>
        <w:rPr>
          <w:rFonts w:hint="default" w:ascii="Calibri" w:hAnsi="Calibri" w:eastAsia="宋体" w:cs="Calibri"/>
          <w:b/>
          <w:bCs/>
          <w:color w:val="212121"/>
          <w:kern w:val="2"/>
          <w:sz w:val="20"/>
          <w:szCs w:val="21"/>
          <w:shd w:val="clear" w:fill="FFFFFF"/>
          <w:lang w:val="en-US" w:eastAsia="zh-CN" w:bidi="ar"/>
        </w:rPr>
        <w:t>ML385 reversed the effect of ADSC-Exo</w:t>
      </w:r>
      <w:r>
        <w:rPr>
          <w:rFonts w:hint="eastAsia" w:ascii="Calibri" w:hAnsi="Calibri" w:eastAsia="宋体" w:cs="Calibri"/>
          <w:b/>
          <w:bCs/>
          <w:color w:val="212121"/>
          <w:kern w:val="2"/>
          <w:sz w:val="20"/>
          <w:szCs w:val="21"/>
          <w:shd w:val="clear" w:fill="FFFFFF"/>
          <w:lang w:val="en-US" w:eastAsia="zh-CN" w:bidi="ar"/>
        </w:rPr>
        <w:t>s</w:t>
      </w:r>
      <w:bookmarkStart w:id="0" w:name="_GoBack"/>
      <w:bookmarkEnd w:id="0"/>
      <w:r>
        <w:rPr>
          <w:rFonts w:hint="default" w:ascii="Calibri" w:hAnsi="Calibri" w:eastAsia="宋体" w:cs="Calibri"/>
          <w:b/>
          <w:bCs/>
          <w:color w:val="212121"/>
          <w:kern w:val="2"/>
          <w:sz w:val="20"/>
          <w:szCs w:val="21"/>
          <w:shd w:val="clear" w:fill="FFFFFF"/>
          <w:lang w:val="en-US" w:eastAsia="zh-CN" w:bidi="ar"/>
        </w:rPr>
        <w:t xml:space="preserve"> treatment on promoting endothelial cell survival and function</w:t>
      </w:r>
      <w:r>
        <w:rPr>
          <w:rFonts w:hint="eastAsia" w:ascii="Calibri" w:hAnsi="Calibri" w:eastAsia="宋体" w:cs="Calibri"/>
          <w:b/>
          <w:bCs/>
          <w:color w:val="212121"/>
          <w:kern w:val="2"/>
          <w:sz w:val="20"/>
          <w:szCs w:val="21"/>
          <w:shd w:val="clear" w:fill="FFFFFF"/>
          <w:lang w:val="en-US" w:eastAsia="zh-CN" w:bidi="ar"/>
        </w:rPr>
        <w:t>.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 xml:space="preserve"> </w:t>
      </w:r>
      <w:r>
        <w:rPr>
          <w:rFonts w:hint="eastAsia" w:eastAsia="宋体" w:cstheme="minorHAnsi"/>
          <w:color w:val="212121"/>
          <w:sz w:val="20"/>
          <w:szCs w:val="20"/>
          <w:shd w:val="clear" w:color="auto" w:fill="FFFFFF"/>
          <w:lang w:val="en-US" w:eastAsia="zh-CN"/>
        </w:rPr>
        <w:t>A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.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shd w:val="clear" w:fill="FFFCF0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Representative images of HMBECs migration in each groups in the scratch assay at 0 hour and 12 hours after different treatment. Scare bar = 500μm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 xml:space="preserve"> 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.</w:t>
      </w:r>
      <w:r>
        <w:rPr>
          <w:rFonts w:hint="eastAsia" w:eastAsia="宋体" w:cstheme="minorHAnsi"/>
          <w:color w:val="212121"/>
          <w:sz w:val="20"/>
          <w:szCs w:val="20"/>
          <w:shd w:val="clear" w:color="auto" w:fill="FFFFFF"/>
          <w:lang w:val="en-US" w:eastAsia="zh-CN"/>
        </w:rPr>
        <w:t>B-C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. Migration assay of HUMBCs (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B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) and the number of migratory cells (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C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) in each groups after different treatment. Scare bar = 100μm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.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shd w:val="clear" w:fill="FFFCF0"/>
          <w:lang w:val="en-US" w:eastAsia="zh-CN" w:bidi="ar"/>
        </w:rPr>
        <w:t xml:space="preserve"> </w:t>
      </w:r>
      <w:r>
        <w:rPr>
          <w:rFonts w:hint="eastAsia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>D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 xml:space="preserve">. 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 xml:space="preserve">Representative images of HMBECs tube formation in vitro after different treatment. Scare bar = 100μm. 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E-G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. Number of junctions (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E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), number of meshes (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F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), and number of nodes (</w:t>
      </w:r>
      <w:r>
        <w:rPr>
          <w:rFonts w:hint="eastAsia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>H</w:t>
      </w:r>
      <w:r>
        <w:rPr>
          <w:rFonts w:hint="default" w:ascii="Calibri" w:hAnsi="Calibri" w:eastAsia="宋体" w:cs="Calibri"/>
          <w:color w:val="212121"/>
          <w:kern w:val="2"/>
          <w:sz w:val="20"/>
          <w:szCs w:val="21"/>
          <w:shd w:val="clear" w:fill="FFFFFF"/>
          <w:lang w:val="en-US" w:eastAsia="zh-CN" w:bidi="ar"/>
        </w:rPr>
        <w:t xml:space="preserve">). 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 xml:space="preserve">All data are reported as the mean ± SD of results. </w:t>
      </w:r>
      <w:r>
        <w:rPr>
          <w:rFonts w:hint="default" w:ascii="Calibri" w:hAnsi="Calibri" w:eastAsia="宋体" w:cs="Calibri"/>
          <w:iCs/>
          <w:color w:val="333333"/>
          <w:kern w:val="2"/>
          <w:sz w:val="20"/>
          <w:szCs w:val="24"/>
          <w:lang w:val="en-US" w:eastAsia="zh-CN" w:bidi="ar"/>
        </w:rPr>
        <w:t>n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> = 3 per group. *</w:t>
      </w:r>
      <w:r>
        <w:rPr>
          <w:rFonts w:hint="default" w:ascii="Calibri" w:hAnsi="Calibri" w:eastAsia="宋体" w:cs="Calibri"/>
          <w:iCs/>
          <w:color w:val="333333"/>
          <w:kern w:val="2"/>
          <w:sz w:val="20"/>
          <w:szCs w:val="24"/>
          <w:lang w:val="en-US" w:eastAsia="zh-CN" w:bidi="ar"/>
        </w:rPr>
        <w:t>p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> &lt; 0.05, **</w:t>
      </w:r>
      <w:r>
        <w:rPr>
          <w:rFonts w:hint="default" w:ascii="Calibri" w:hAnsi="Calibri" w:eastAsia="宋体" w:cs="Calibri"/>
          <w:iCs/>
          <w:color w:val="333333"/>
          <w:kern w:val="2"/>
          <w:sz w:val="20"/>
          <w:szCs w:val="24"/>
          <w:lang w:val="en-US" w:eastAsia="zh-CN" w:bidi="ar"/>
        </w:rPr>
        <w:t>p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> &lt; 0.01, </w:t>
      </w:r>
      <w:r>
        <w:rPr>
          <w:rFonts w:hint="default" w:ascii="Calibri" w:hAnsi="Calibri" w:eastAsia="宋体" w:cs="Calibri"/>
          <w:iCs/>
          <w:color w:val="333333"/>
          <w:kern w:val="2"/>
          <w:sz w:val="20"/>
          <w:szCs w:val="24"/>
          <w:lang w:val="en-US" w:eastAsia="zh-CN" w:bidi="ar"/>
        </w:rPr>
        <w:t xml:space="preserve">***P </w:t>
      </w:r>
      <w:r>
        <w:rPr>
          <w:rFonts w:hint="default" w:ascii="Calibri" w:hAnsi="Calibri" w:eastAsia="宋体" w:cs="Calibri"/>
          <w:color w:val="333333"/>
          <w:kern w:val="2"/>
          <w:sz w:val="20"/>
          <w:szCs w:val="24"/>
          <w:lang w:val="en-US" w:eastAsia="zh-CN" w:bidi="ar"/>
        </w:rPr>
        <w:t>&lt; 0.001 compared among different treatment groups.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ThiZDE4Zjg5NWVlMGZiNzE3M2JkNjQ5ZjU2NmIifQ=="/>
  </w:docVars>
  <w:rsids>
    <w:rsidRoot w:val="00512689"/>
    <w:rsid w:val="00512689"/>
    <w:rsid w:val="006A7CC5"/>
    <w:rsid w:val="0090697A"/>
    <w:rsid w:val="00A52E6F"/>
    <w:rsid w:val="4534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662</Characters>
  <Lines>5</Lines>
  <Paragraphs>1</Paragraphs>
  <TotalTime>5</TotalTime>
  <ScaleCrop>false</ScaleCrop>
  <LinksUpToDate>false</LinksUpToDate>
  <CharactersWithSpaces>781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2023-09-10T16:40:00Z</dcterms:created>
  <dc:creator>lenovo</dc:creator>
  <cp:lastModifiedBy>Octavius,</cp:lastModifiedBy>
  <dcterms:modified xsi:type="dcterms:W3CDTF">2023-09-11T02:48:26Z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C30EF5873A2841B7BB3B417C845416D7_12</vt:lpwstr>
  </property>
</Properties>
</file>