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658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3"/>
        <w:gridCol w:w="418"/>
        <w:gridCol w:w="817"/>
        <w:gridCol w:w="1900"/>
        <w:gridCol w:w="900"/>
        <w:gridCol w:w="650"/>
        <w:gridCol w:w="1483"/>
        <w:gridCol w:w="800"/>
        <w:gridCol w:w="834"/>
        <w:gridCol w:w="616"/>
        <w:gridCol w:w="750"/>
        <w:gridCol w:w="967"/>
        <w:gridCol w:w="800"/>
        <w:gridCol w:w="1150"/>
      </w:tblGrid>
      <w:tr>
        <w:trPr>
          <w:trHeight w:val="366" w:hRule="atLeast"/>
        </w:trPr>
        <w:tc>
          <w:tcPr>
            <w:tcW w:w="13508" w:type="dxa"/>
            <w:gridSpan w:val="13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Supplementary Table </w:t>
            </w: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S</w:t>
            </w: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 MR results of causal links between the gut microbio</w:t>
            </w:r>
            <w:r>
              <w:rPr>
                <w:rFonts w:hint="eastAsia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Hans" w:bidi="ar"/>
              </w:rPr>
              <w:t>ta</w:t>
            </w:r>
            <w:bookmarkStart w:id="0" w:name="_GoBack"/>
            <w:bookmarkEnd w:id="0"/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and DN risk (P &lt;1 × 10</w:t>
            </w:r>
            <w:r>
              <w:rPr>
                <w:rStyle w:val="4"/>
                <w:sz w:val="20"/>
                <w:szCs w:val="20"/>
                <w:lang w:val="en-US" w:eastAsia="zh-CN" w:bidi="ar"/>
              </w:rPr>
              <w:t>-5</w:t>
            </w:r>
            <w:r>
              <w:rPr>
                <w:rStyle w:val="5"/>
                <w:sz w:val="20"/>
                <w:szCs w:val="20"/>
                <w:lang w:val="en-US" w:eastAsia="zh-CN" w:bidi="ar"/>
              </w:rPr>
              <w:t>).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Classification</w:t>
            </w:r>
          </w:p>
        </w:tc>
        <w:tc>
          <w:tcPr>
            <w:tcW w:w="41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Nsnp</w:t>
            </w:r>
          </w:p>
        </w:tc>
        <w:tc>
          <w:tcPr>
            <w:tcW w:w="19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Methods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Beta</w:t>
            </w:r>
          </w:p>
        </w:tc>
        <w:tc>
          <w:tcPr>
            <w:tcW w:w="6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</w:t>
            </w:r>
          </w:p>
        </w:tc>
        <w:tc>
          <w:tcPr>
            <w:tcW w:w="148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OR (95% CI)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P-value</w:t>
            </w:r>
          </w:p>
        </w:tc>
        <w:tc>
          <w:tcPr>
            <w:tcW w:w="220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Horizontal pleiotropy</w:t>
            </w:r>
          </w:p>
        </w:tc>
        <w:tc>
          <w:tcPr>
            <w:tcW w:w="176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Heterogeneity</w:t>
            </w:r>
          </w:p>
        </w:tc>
        <w:tc>
          <w:tcPr>
            <w:tcW w:w="11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MR-PRESSO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573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50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83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Egger</w:t>
            </w:r>
          </w:p>
        </w:tc>
        <w:tc>
          <w:tcPr>
            <w:tcW w:w="616" w:type="dxa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SE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P-value</w:t>
            </w:r>
          </w:p>
        </w:tc>
        <w:tc>
          <w:tcPr>
            <w:tcW w:w="96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Cochran’s</w:t>
            </w:r>
          </w:p>
        </w:tc>
        <w:tc>
          <w:tcPr>
            <w:tcW w:w="80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P-value</w:t>
            </w:r>
          </w:p>
        </w:tc>
        <w:tc>
          <w:tcPr>
            <w:tcW w:w="11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573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Intercept</w:t>
            </w:r>
          </w:p>
        </w:tc>
        <w:tc>
          <w:tcPr>
            <w:tcW w:w="616" w:type="dxa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 methods</w:t>
            </w:r>
          </w:p>
        </w:tc>
        <w:tc>
          <w:tcPr>
            <w:tcW w:w="80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class.Bacteroidia.id.912</w:t>
            </w:r>
          </w:p>
        </w:tc>
        <w:tc>
          <w:tcPr>
            <w:tcW w:w="81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0.385</w:t>
            </w:r>
          </w:p>
        </w:tc>
        <w:tc>
          <w:tcPr>
            <w:tcW w:w="6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0.305</w:t>
            </w:r>
          </w:p>
        </w:tc>
        <w:tc>
          <w:tcPr>
            <w:tcW w:w="148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1.469(0.808,2.672)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0.231</w:t>
            </w:r>
          </w:p>
        </w:tc>
        <w:tc>
          <w:tcPr>
            <w:tcW w:w="83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-0.003</w:t>
            </w:r>
          </w:p>
        </w:tc>
        <w:tc>
          <w:tcPr>
            <w:tcW w:w="61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0.021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0.903</w:t>
            </w:r>
          </w:p>
        </w:tc>
        <w:tc>
          <w:tcPr>
            <w:tcW w:w="96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0.913</w:t>
            </w:r>
          </w:p>
        </w:tc>
        <w:tc>
          <w:tcPr>
            <w:tcW w:w="11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1.491(1.098,2.027)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0.944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1.419(1.119,1.799)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0.293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1.689(0.951,3.000)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0.536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0.264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1.709(1.019,2.865)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0.063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class.Verrucomicrobiae.id.4029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0.363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0.884(0.435,1.800)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0.742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0.501</w:t>
            </w:r>
          </w:p>
        </w:tc>
        <w:tc>
          <w:tcPr>
            <w:tcW w:w="11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1.457(1.094,1.942)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0.413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1.452(1.180,1.787)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0.259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1.721(1.036,2.857)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0.525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0.261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1.690(1.101,2.281)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0.084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family.Peptostreptococcaceae.id.2042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1.194(0.779,1.830)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0.746</w:t>
            </w:r>
          </w:p>
        </w:tc>
        <w:tc>
          <w:tcPr>
            <w:tcW w:w="11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0.239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0.129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1.271(0.987,1.636)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0.202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1.224(1.019,1.471)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1.268(0.877,1.833)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0.227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0.264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0.169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1.302(0.935,1.812)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0.141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family.Veillonellaceae.id.2172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1.431(1.017,2.014)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0.226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1.253(0.976,1.609)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1.198(1.014,1.416)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1.213(0.803,1.831)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1.306(0.950,1.796)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0.117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family.Verrucomicrobiaceae.id.4036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0.363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0.883(0.434,1.797)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0.738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1.456(1.077,1.969)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0.412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1.452(1.180,1.787)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1.723(1.029,2.884)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0.526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0.265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1.692(1.007,2.844)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0.073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family.Victivallaceae.id.2255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0.885(0.514,1.525)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0.961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-0.095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0.909(0.784,1.055)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0.842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-0.136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0.873(0.780,0.977)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0.963(0.747,1.243)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0.779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-0.025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0.136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0.975(0.748,1.272)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0.856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genus..Eubacteriumcoprostanoligenesgroup.id.11375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-0.914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0.49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0.401(0.153,1.049)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0.762(0.543,1.068)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-0.268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0.765(0.591,0.990)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-0.415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0.660(0.363,1.201)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-0.333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0.306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0.717(0.393,1.305)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0.297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genus.Akkermansia.id.4037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0.362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0.884(0.435,1.799)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0.741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0.982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0.149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1.457(1.088,1.951)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0.982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1.452(1.180,1.786)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0.281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1.718(0.990,2.981)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0.519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0.268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1.680(0.993,2.842)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genus.Catenibacterium.id.2153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1.245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2.916(0.254,33.437)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-0.103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0.923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1.352(1.066,1.715)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0.902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1.312(1.079,1.594)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1.364(1.010,1.841)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0.136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0.311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0.157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1.365(1.004,1.857)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0.141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genus.Clostridiumsensustricto1.id.1873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-0.088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0.915(0.468,1.791)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-0.018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-0.324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0.723(0.525,0.997)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-0.274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0.760(0.595,0.972)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-0.375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0.254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0.687(0.418,1.130)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-0.371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0.227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0.690(0.442,1.075)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0.145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genus.Lachnoclostridium.id.11308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0.388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1.405(0.657,3.005)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0.395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0.312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1.366(1.015,1.837)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1.381(1.114,1.713)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0.279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1.915(1.108,3.309)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0.273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1.887(1.105,3.223)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0.034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genus.Parasutterella.id.2892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0.244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1.042(0.646,1.681)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0.867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0.428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0.981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0.109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1.222(0.986,1.513)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0.229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1.257(1.068,1.480)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0.192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1.236(0.849,1.801)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0.287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0.097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0.169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1.102(0.791,1.535)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0.575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order.Bacteroidales.id.913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0.385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1.469(0.808,2.672)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0.231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0.903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0.913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1.492(1.083,2.054)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0.944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0.121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1.419(1.119,1.799)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0.284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1.689(0.969,2.945)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0.536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0.277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1.709(0.993,2.940)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0.075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order.Verrucomicrobiales.id.4030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-0.123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0.363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0.884(0.435,1.800)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0.742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0.154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1.457(1.077,1.972)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0.015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0.413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0.106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1.452(1.180,1.787)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1.721(1.020,2.901)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0.525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0.276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1.690(0.983,2.905)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0.084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Phylum.Bacteroidetes.id.905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0.307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1.451(0.796,2.647)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0.252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-0.003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MR Egger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0.864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median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0.367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0.172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1.444(1.030,2.023)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IVW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Inverse variance weighted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0.333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0.128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1.395(1.086,1.792)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Simple mode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0.263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1.732(1.034,2.902)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0.061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</w:trPr>
        <w:tc>
          <w:tcPr>
            <w:tcW w:w="2991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Weighted mode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0.557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0.299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1.746(0.972,3.316)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0.089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EFA4283"/>
    <w:rsid w:val="29BF0972"/>
    <w:rsid w:val="BEFA4283"/>
    <w:rsid w:val="DE37D5D8"/>
    <w:rsid w:val="F745A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default" w:ascii="Times New Roman Regular" w:hAnsi="Times New Roman Regular" w:eastAsia="Times New Roman Regular" w:cs="Times New Roman Regular"/>
      <w:color w:val="000000"/>
      <w:sz w:val="16"/>
      <w:szCs w:val="16"/>
      <w:u w:val="none"/>
      <w:vertAlign w:val="superscript"/>
    </w:rPr>
  </w:style>
  <w:style w:type="character" w:customStyle="1" w:styleId="5">
    <w:name w:val="font21"/>
    <w:basedOn w:val="3"/>
    <w:uiPriority w:val="0"/>
    <w:rPr>
      <w:rFonts w:hint="default" w:ascii="Times New Roman Regular" w:hAnsi="Times New Roman Regular" w:eastAsia="Times New Roman Regular" w:cs="Times New Roman Regular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2023-09-07T05:08:00Z</dcterms:created>
  <dc:creator>Ray</dc:creator>
  <cp:lastModifiedBy>Ray</cp:lastModifiedBy>
  <dcterms:modified xsi:type="dcterms:W3CDTF">2023-09-11T19:42:38Z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A5E6A6AE1F6999F95809F86426B9BD13</vt:lpwstr>
  </property>
</Properties>
</file>