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67C5DAA4" w:rsidR="00654E8F" w:rsidRPr="001549D3" w:rsidRDefault="00654E8F" w:rsidP="0001436A">
      <w:pPr>
        <w:pStyle w:val="SupplementaryMaterial"/>
        <w:rPr>
          <w:b w:val="0"/>
        </w:rPr>
      </w:pPr>
      <w:r w:rsidRPr="001549D3">
        <w:t>Supp</w:t>
      </w:r>
      <w:r w:rsidR="008423AB">
        <w:t>lementary Material</w:t>
      </w:r>
    </w:p>
    <w:p w14:paraId="735A10CE" w14:textId="77777777" w:rsidR="00D32AD5" w:rsidRPr="00D32AD5" w:rsidRDefault="00D32AD5" w:rsidP="00D32AD5">
      <w:pPr>
        <w:pStyle w:val="Titel"/>
        <w:rPr>
          <w:bCs/>
        </w:rPr>
      </w:pPr>
      <w:r w:rsidRPr="00D32AD5">
        <w:rPr>
          <w:bCs/>
        </w:rPr>
        <w:t>xCT as a potential marker for neuroendocrine cells in high-risk prostate cancer and the relation to AL122023.1-miR-26a/30d/30e axis</w:t>
      </w:r>
    </w:p>
    <w:p w14:paraId="555A7A6D" w14:textId="5A6AE936" w:rsidR="00D32AD5" w:rsidRPr="00D32AD5" w:rsidRDefault="00D32AD5" w:rsidP="00D32AD5">
      <w:pPr>
        <w:pStyle w:val="AuthorList"/>
        <w:rPr>
          <w:lang w:val="de-DE"/>
        </w:rPr>
      </w:pPr>
      <w:r w:rsidRPr="00D32AD5">
        <w:rPr>
          <w:lang w:val="de-DE"/>
        </w:rPr>
        <w:t xml:space="preserve">Elena D. </w:t>
      </w:r>
      <w:r w:rsidR="00AE2F88">
        <w:rPr>
          <w:lang w:val="de-DE"/>
        </w:rPr>
        <w:t>Wilhelm</w:t>
      </w:r>
      <w:r w:rsidRPr="00D32AD5">
        <w:rPr>
          <w:vertAlign w:val="superscript"/>
          <w:lang w:val="de-DE"/>
        </w:rPr>
        <w:t>1</w:t>
      </w:r>
      <w:r w:rsidRPr="00D32AD5">
        <w:rPr>
          <w:lang w:val="de-DE"/>
        </w:rPr>
        <w:t>, Marc Wiesehöfer</w:t>
      </w:r>
      <w:r w:rsidRPr="00D32AD5">
        <w:rPr>
          <w:vertAlign w:val="superscript"/>
          <w:lang w:val="de-DE"/>
        </w:rPr>
        <w:t>1</w:t>
      </w:r>
      <w:r w:rsidRPr="00D32AD5">
        <w:rPr>
          <w:lang w:val="de-DE"/>
        </w:rPr>
        <w:t>, Jaroslaw T. Dankert</w:t>
      </w:r>
      <w:r w:rsidRPr="00D32AD5">
        <w:rPr>
          <w:vertAlign w:val="superscript"/>
          <w:lang w:val="de-DE"/>
        </w:rPr>
        <w:t>1</w:t>
      </w:r>
      <w:r w:rsidRPr="00D32AD5">
        <w:rPr>
          <w:lang w:val="de-DE"/>
        </w:rPr>
        <w:t>, Sven Wach</w:t>
      </w:r>
      <w:r w:rsidRPr="00D32AD5">
        <w:rPr>
          <w:vertAlign w:val="superscript"/>
          <w:lang w:val="de-DE"/>
        </w:rPr>
        <w:t>2</w:t>
      </w:r>
      <w:r w:rsidRPr="00D32AD5">
        <w:rPr>
          <w:lang w:val="de-DE"/>
        </w:rPr>
        <w:t>, Mathias Wagner</w:t>
      </w:r>
      <w:r w:rsidRPr="00D32AD5">
        <w:rPr>
          <w:vertAlign w:val="superscript"/>
          <w:lang w:val="de-DE"/>
        </w:rPr>
        <w:t>3</w:t>
      </w:r>
      <w:r w:rsidRPr="00D32AD5">
        <w:rPr>
          <w:lang w:val="de-DE"/>
        </w:rPr>
        <w:t>, Martin Spahn</w:t>
      </w:r>
      <w:r w:rsidRPr="00D32AD5">
        <w:rPr>
          <w:vertAlign w:val="superscript"/>
          <w:lang w:val="de-DE"/>
        </w:rPr>
        <w:t>4,5</w:t>
      </w:r>
      <w:r w:rsidRPr="00D32AD5">
        <w:rPr>
          <w:lang w:val="de-DE"/>
        </w:rPr>
        <w:t>, Marianna Kruithof de Julio</w:t>
      </w:r>
      <w:r w:rsidRPr="00D32AD5">
        <w:rPr>
          <w:vertAlign w:val="superscript"/>
          <w:lang w:val="de-DE"/>
        </w:rPr>
        <w:t>6</w:t>
      </w:r>
      <w:r w:rsidR="00F17291">
        <w:rPr>
          <w:vertAlign w:val="superscript"/>
          <w:lang w:val="de-DE"/>
        </w:rPr>
        <w:t>,7</w:t>
      </w:r>
      <w:r w:rsidRPr="00D32AD5">
        <w:rPr>
          <w:lang w:val="de-DE"/>
        </w:rPr>
        <w:t>, and Gunther Wennemuth</w:t>
      </w:r>
      <w:r w:rsidRPr="00D32AD5">
        <w:rPr>
          <w:vertAlign w:val="superscript"/>
          <w:lang w:val="de-DE"/>
        </w:rPr>
        <w:t>1,</w:t>
      </w:r>
      <w:r w:rsidRPr="00D32AD5">
        <w:rPr>
          <w:lang w:val="de-DE"/>
        </w:rPr>
        <w:t>*</w:t>
      </w:r>
    </w:p>
    <w:p w14:paraId="217F3AE0" w14:textId="6E0A2F96" w:rsidR="002868E2" w:rsidRPr="00994A3D" w:rsidRDefault="002868E2" w:rsidP="00994A3D">
      <w:pPr>
        <w:spacing w:before="240" w:after="0"/>
        <w:rPr>
          <w:rFonts w:cs="Times New Roman"/>
        </w:rPr>
      </w:pPr>
      <w:r w:rsidRPr="00994A3D">
        <w:rPr>
          <w:rFonts w:cs="Times New Roman"/>
          <w:b/>
        </w:rPr>
        <w:t xml:space="preserve">* Correspondence: </w:t>
      </w:r>
      <w:r w:rsidR="00D32AD5">
        <w:rPr>
          <w:rFonts w:cs="Times New Roman"/>
        </w:rPr>
        <w:t>Gunther Wennemuth</w:t>
      </w:r>
      <w:r w:rsidR="00994A3D" w:rsidRPr="00994A3D">
        <w:rPr>
          <w:rFonts w:cs="Times New Roman"/>
        </w:rPr>
        <w:t xml:space="preserve">: </w:t>
      </w:r>
      <w:r w:rsidR="00D32AD5">
        <w:t>gunther.wennemuth</w:t>
      </w:r>
      <w:r w:rsidR="00D32AD5" w:rsidRPr="00D945EC">
        <w:t>@</w:t>
      </w:r>
      <w:r w:rsidR="00D32AD5">
        <w:t>uk-essen.de</w:t>
      </w:r>
    </w:p>
    <w:p w14:paraId="29026311" w14:textId="77777777" w:rsidR="00EA3D3C" w:rsidRPr="00994A3D" w:rsidRDefault="00654E8F" w:rsidP="0001436A">
      <w:pPr>
        <w:pStyle w:val="berschrift1"/>
      </w:pPr>
      <w:r w:rsidRPr="00994A3D">
        <w:t>Supplementary Data</w:t>
      </w:r>
    </w:p>
    <w:p w14:paraId="5030260E" w14:textId="206E533E" w:rsidR="00D32AD5" w:rsidRPr="00D32AD5" w:rsidRDefault="00994A3D" w:rsidP="00D32AD5">
      <w:pPr>
        <w:pStyle w:val="berschrift2"/>
      </w:pPr>
      <w:r w:rsidRPr="0001436A">
        <w:t>Supplementary</w:t>
      </w:r>
      <w:r w:rsidRPr="001549D3">
        <w:t xml:space="preserve"> Figures</w:t>
      </w:r>
    </w:p>
    <w:p w14:paraId="6230D288" w14:textId="77777777" w:rsidR="00D32AD5" w:rsidRDefault="00D32AD5" w:rsidP="00D32AD5">
      <w:pPr>
        <w:adjustRightInd w:val="0"/>
        <w:snapToGrid w:val="0"/>
        <w:spacing w:after="60" w:line="228" w:lineRule="auto"/>
        <w:jc w:val="center"/>
        <w:rPr>
          <w:b/>
          <w:bCs/>
          <w:szCs w:val="18"/>
          <w:lang w:bidi="en-US"/>
        </w:rPr>
      </w:pPr>
      <w:r w:rsidRPr="00F408B8">
        <w:t xml:space="preserve"> </w:t>
      </w:r>
      <w:r>
        <w:rPr>
          <w:noProof/>
          <w:lang w:val="de-DE" w:eastAsia="de-DE"/>
        </w:rPr>
        <w:drawing>
          <wp:inline distT="0" distB="0" distL="0" distR="0" wp14:anchorId="7D3BDFB7" wp14:editId="5A7D82C4">
            <wp:extent cx="3636058" cy="3822700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Grafik 2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058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EC7E0" w14:textId="7C668EB1" w:rsidR="00D32AD5" w:rsidRPr="00D32AD5" w:rsidRDefault="00D32AD5" w:rsidP="00D32AD5">
      <w:pPr>
        <w:rPr>
          <w:b/>
          <w:color w:val="0070C0"/>
          <w:szCs w:val="16"/>
          <w:lang w:bidi="en-US"/>
        </w:rPr>
      </w:pPr>
      <w:r w:rsidRPr="00381B31">
        <w:rPr>
          <w:b/>
          <w:color w:val="000000" w:themeColor="text1"/>
        </w:rPr>
        <w:t xml:space="preserve">Figure S1. </w:t>
      </w:r>
      <w:r w:rsidR="00C619E3">
        <w:rPr>
          <w:color w:val="000000" w:themeColor="text1"/>
        </w:rPr>
        <w:t>I</w:t>
      </w:r>
      <w:r w:rsidRPr="003F3F31">
        <w:t>mmun</w:t>
      </w:r>
      <w:r w:rsidR="00381B31">
        <w:t>o</w:t>
      </w:r>
      <w:r w:rsidRPr="003F3F31">
        <w:t>histochemistry</w:t>
      </w:r>
      <w:r w:rsidR="00C619E3">
        <w:t xml:space="preserve"> and immunofluorescence</w:t>
      </w:r>
      <w:r w:rsidRPr="003F3F31">
        <w:t xml:space="preserve"> </w:t>
      </w:r>
      <w:r w:rsidR="00C619E3">
        <w:t>for the confirmation of antibody specificity using formalin fixed and paraffin embedded tissue</w:t>
      </w:r>
      <w:r w:rsidRPr="003F3F31">
        <w:t xml:space="preserve"> (</w:t>
      </w:r>
      <w:r w:rsidRPr="003F3F31">
        <w:rPr>
          <w:b/>
        </w:rPr>
        <w:t>A</w:t>
      </w:r>
      <w:r w:rsidRPr="003F3F31">
        <w:t xml:space="preserve">) </w:t>
      </w:r>
      <w:r w:rsidR="00C619E3">
        <w:t>R</w:t>
      </w:r>
      <w:r w:rsidRPr="003F3F31">
        <w:t>abbit-anti-xCT antibody</w:t>
      </w:r>
      <w:r w:rsidR="00C619E3">
        <w:t xml:space="preserve"> staining using</w:t>
      </w:r>
      <w:r w:rsidRPr="003F3F31">
        <w:t xml:space="preserve"> rat stomach tissue as positive control. For negative or isotype controls, IgG fraction of non-immunized rabbits or mouse anti-rat-CEACAM1 (IgG κ) were used (both kindly provided by B. B. Singer).</w:t>
      </w:r>
      <w:r>
        <w:t xml:space="preserve"> </w:t>
      </w:r>
      <w:r w:rsidRPr="003F3F31">
        <w:t>Scale</w:t>
      </w:r>
      <w:r w:rsidR="00467761">
        <w:t xml:space="preserve"> bar</w:t>
      </w:r>
      <w:r>
        <w:t>,</w:t>
      </w:r>
      <w:r w:rsidRPr="003F3F31">
        <w:t xml:space="preserve"> 200 μm. (</w:t>
      </w:r>
      <w:r w:rsidRPr="003F3F31">
        <w:rPr>
          <w:b/>
        </w:rPr>
        <w:t>B</w:t>
      </w:r>
      <w:r w:rsidRPr="003F3F31">
        <w:t>) Representative immunohistochemi</w:t>
      </w:r>
      <w:r>
        <w:t>stry</w:t>
      </w:r>
      <w:r w:rsidRPr="003F3F31">
        <w:t xml:space="preserve"> of fetal prostate tissue with anti-cytokeratin 7 antibody to detect glandular epithelium and anti-desmin antibody to identify muscle cells in the stroma. Scale</w:t>
      </w:r>
      <w:r w:rsidR="00467761">
        <w:t xml:space="preserve"> bar</w:t>
      </w:r>
      <w:r>
        <w:t>,</w:t>
      </w:r>
      <w:r w:rsidRPr="003F3F31">
        <w:t xml:space="preserve"> </w:t>
      </w:r>
      <w:r w:rsidR="00381B31">
        <w:t>10</w:t>
      </w:r>
      <w:r w:rsidRPr="003F3F31">
        <w:t>00 μm. (</w:t>
      </w:r>
      <w:r w:rsidRPr="003F3F31">
        <w:rPr>
          <w:b/>
        </w:rPr>
        <w:t>C)</w:t>
      </w:r>
      <w:r w:rsidRPr="003F3F31">
        <w:t xml:space="preserve"> For </w:t>
      </w:r>
      <w:proofErr w:type="gramStart"/>
      <w:r w:rsidRPr="003F3F31">
        <w:t>mouse-anti-</w:t>
      </w:r>
      <w:proofErr w:type="gramEnd"/>
      <w:r w:rsidRPr="003F3F31">
        <w:t>C</w:t>
      </w:r>
      <w:r w:rsidR="0001792E">
        <w:t>g</w:t>
      </w:r>
      <w:r w:rsidRPr="003F3F31">
        <w:t>A antibody</w:t>
      </w:r>
      <w:r w:rsidR="0001792E">
        <w:t>,</w:t>
      </w:r>
      <w:r w:rsidRPr="003F3F31">
        <w:t xml:space="preserve"> human ileum served as positive tissue control. Scale</w:t>
      </w:r>
      <w:r w:rsidR="00467761">
        <w:t xml:space="preserve"> bar</w:t>
      </w:r>
      <w:r>
        <w:t>,</w:t>
      </w:r>
      <w:r w:rsidRPr="003F3F31">
        <w:t xml:space="preserve"> </w:t>
      </w:r>
      <w:r>
        <w:t>1</w:t>
      </w:r>
      <w:r w:rsidRPr="003F3F31">
        <w:t xml:space="preserve">00 μm. </w:t>
      </w:r>
    </w:p>
    <w:p w14:paraId="4986DEE6" w14:textId="77777777" w:rsidR="00D32AD5" w:rsidRDefault="00D32AD5" w:rsidP="00D32AD5">
      <w:pPr>
        <w:adjustRightInd w:val="0"/>
        <w:snapToGrid w:val="0"/>
        <w:spacing w:after="60" w:line="228" w:lineRule="auto"/>
        <w:jc w:val="center"/>
        <w:rPr>
          <w:b/>
          <w:bCs/>
          <w:szCs w:val="18"/>
          <w:lang w:bidi="en-US"/>
        </w:rPr>
      </w:pPr>
      <w:r w:rsidRPr="000E6F0B">
        <w:lastRenderedPageBreak/>
        <w:t xml:space="preserve"> </w:t>
      </w:r>
      <w:r>
        <w:rPr>
          <w:noProof/>
          <w:lang w:val="de-DE" w:eastAsia="de-DE"/>
        </w:rPr>
        <w:drawing>
          <wp:inline distT="0" distB="0" distL="0" distR="0" wp14:anchorId="60F96487" wp14:editId="39D41CD1">
            <wp:extent cx="5292832" cy="2679914"/>
            <wp:effectExtent l="0" t="0" r="317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2832" cy="267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20794" w14:textId="43145D48" w:rsidR="00D32AD5" w:rsidRPr="000E6F0B" w:rsidRDefault="00D32AD5" w:rsidP="00D32AD5">
      <w:pPr>
        <w:rPr>
          <w:color w:val="0070C0"/>
        </w:rPr>
      </w:pPr>
      <w:r w:rsidRPr="00381B31">
        <w:rPr>
          <w:b/>
          <w:color w:val="000000" w:themeColor="text1"/>
        </w:rPr>
        <w:t xml:space="preserve">Figure S2. </w:t>
      </w:r>
      <w:r w:rsidRPr="00381B31">
        <w:rPr>
          <w:bCs/>
          <w:color w:val="000000" w:themeColor="text1"/>
        </w:rPr>
        <w:t xml:space="preserve">Representative </w:t>
      </w:r>
      <w:r w:rsidRPr="000A560E">
        <w:rPr>
          <w:bCs/>
        </w:rPr>
        <w:t xml:space="preserve">immunohistochemical staining with </w:t>
      </w:r>
      <w:r>
        <w:rPr>
          <w:bCs/>
        </w:rPr>
        <w:t>a</w:t>
      </w:r>
      <w:r w:rsidRPr="000A560E">
        <w:rPr>
          <w:bCs/>
        </w:rPr>
        <w:t xml:space="preserve">nti-xCT antibody of healthy prostate tissue </w:t>
      </w:r>
      <w:r w:rsidR="00C619E3">
        <w:rPr>
          <w:bCs/>
        </w:rPr>
        <w:t>of different donor</w:t>
      </w:r>
      <w:r w:rsidRPr="000A560E">
        <w:rPr>
          <w:bCs/>
        </w:rPr>
        <w:t xml:space="preserve"> age</w:t>
      </w:r>
      <w:r w:rsidRPr="000A560E">
        <w:t xml:space="preserve"> (</w:t>
      </w:r>
      <w:r w:rsidRPr="000A560E">
        <w:rPr>
          <w:b/>
        </w:rPr>
        <w:t>A-C, E</w:t>
      </w:r>
      <w:r w:rsidRPr="000A560E">
        <w:t>) and BPH (</w:t>
      </w:r>
      <w:proofErr w:type="gramStart"/>
      <w:r w:rsidRPr="000A560E">
        <w:rPr>
          <w:b/>
          <w:bCs/>
        </w:rPr>
        <w:t>D,F</w:t>
      </w:r>
      <w:proofErr w:type="gramEnd"/>
      <w:r w:rsidRPr="000A560E">
        <w:t>). The endothelium of small vessels appear</w:t>
      </w:r>
      <w:r w:rsidR="0001792E">
        <w:t>s</w:t>
      </w:r>
      <w:r w:rsidRPr="000A560E">
        <w:t xml:space="preserve"> weakly xCT-positive (</w:t>
      </w:r>
      <w:r w:rsidRPr="000A560E">
        <w:rPr>
          <w:b/>
        </w:rPr>
        <w:t>A-D</w:t>
      </w:r>
      <w:r w:rsidRPr="000A560E">
        <w:t>) while perikarya of neurons show a more distinct staining</w:t>
      </w:r>
      <w:r>
        <w:t xml:space="preserve"> (</w:t>
      </w:r>
      <w:r w:rsidRPr="000405E4">
        <w:rPr>
          <w:b/>
          <w:bCs/>
        </w:rPr>
        <w:t>E-F</w:t>
      </w:r>
      <w:r>
        <w:t>)</w:t>
      </w:r>
      <w:r w:rsidRPr="000A560E">
        <w:t xml:space="preserve">. </w:t>
      </w:r>
      <w:r w:rsidRPr="000A560E">
        <w:rPr>
          <w:bCs/>
        </w:rPr>
        <w:t>Scale</w:t>
      </w:r>
      <w:r w:rsidR="00467761">
        <w:rPr>
          <w:bCs/>
        </w:rPr>
        <w:t xml:space="preserve"> bar</w:t>
      </w:r>
      <w:r>
        <w:rPr>
          <w:bCs/>
        </w:rPr>
        <w:t xml:space="preserve">, </w:t>
      </w:r>
      <w:r w:rsidRPr="000A560E">
        <w:rPr>
          <w:bCs/>
        </w:rPr>
        <w:t>200 μm.</w:t>
      </w:r>
      <w:r>
        <w:rPr>
          <w:bCs/>
        </w:rPr>
        <w:t xml:space="preserve"> </w:t>
      </w:r>
    </w:p>
    <w:p w14:paraId="7AC0A471" w14:textId="77777777" w:rsidR="00D32AD5" w:rsidRDefault="00D32AD5" w:rsidP="00D32AD5">
      <w:pPr>
        <w:adjustRightInd w:val="0"/>
        <w:snapToGrid w:val="0"/>
        <w:spacing w:after="60" w:line="228" w:lineRule="auto"/>
        <w:rPr>
          <w:b/>
          <w:bCs/>
          <w:color w:val="0070C0"/>
          <w:szCs w:val="18"/>
          <w:lang w:bidi="en-US"/>
        </w:rPr>
      </w:pPr>
    </w:p>
    <w:p w14:paraId="4B7182BA" w14:textId="77777777" w:rsidR="00D32AD5" w:rsidRDefault="00D32AD5" w:rsidP="00D32AD5">
      <w:pPr>
        <w:adjustRightInd w:val="0"/>
        <w:snapToGrid w:val="0"/>
        <w:spacing w:after="60" w:line="228" w:lineRule="auto"/>
        <w:jc w:val="center"/>
        <w:rPr>
          <w:b/>
          <w:bCs/>
          <w:color w:val="0070C0"/>
          <w:szCs w:val="18"/>
          <w:lang w:bidi="en-US"/>
        </w:rPr>
      </w:pPr>
      <w:r>
        <w:rPr>
          <w:b/>
          <w:bCs/>
          <w:noProof/>
          <w:color w:val="0070C0"/>
          <w:szCs w:val="18"/>
          <w:lang w:val="de-DE" w:eastAsia="de-DE"/>
        </w:rPr>
        <w:drawing>
          <wp:inline distT="0" distB="0" distL="0" distR="0" wp14:anchorId="3FB1620C" wp14:editId="34A3EFD5">
            <wp:extent cx="4965896" cy="2188081"/>
            <wp:effectExtent l="0" t="0" r="0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rafik 23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48" t="-2804" r="-511"/>
                    <a:stretch/>
                  </pic:blipFill>
                  <pic:spPr bwMode="auto">
                    <a:xfrm>
                      <a:off x="0" y="0"/>
                      <a:ext cx="4985459" cy="21967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B10730" w14:textId="304563C9" w:rsidR="00D32AD5" w:rsidRDefault="00D32AD5" w:rsidP="00D32AD5">
      <w:pPr>
        <w:rPr>
          <w:bCs/>
        </w:rPr>
      </w:pPr>
      <w:r w:rsidRPr="00381B31">
        <w:rPr>
          <w:b/>
          <w:color w:val="000000" w:themeColor="text1"/>
        </w:rPr>
        <w:t xml:space="preserve">Figure S3. </w:t>
      </w:r>
      <w:r w:rsidRPr="00381B31">
        <w:rPr>
          <w:bCs/>
          <w:color w:val="000000" w:themeColor="text1"/>
        </w:rPr>
        <w:t xml:space="preserve">Western Blot </w:t>
      </w:r>
      <w:r w:rsidRPr="00D32AD5">
        <w:rPr>
          <w:bCs/>
        </w:rPr>
        <w:t>analyses</w:t>
      </w:r>
      <w:r w:rsidR="00C619E3">
        <w:rPr>
          <w:bCs/>
        </w:rPr>
        <w:t xml:space="preserve"> of xCT antibody specificity</w:t>
      </w:r>
      <w:r w:rsidRPr="00D32AD5">
        <w:rPr>
          <w:bCs/>
        </w:rPr>
        <w:t xml:space="preserve"> </w:t>
      </w:r>
      <w:r w:rsidR="00381B31">
        <w:rPr>
          <w:bCs/>
        </w:rPr>
        <w:t xml:space="preserve">with </w:t>
      </w:r>
      <w:r w:rsidR="00381B31" w:rsidRPr="00D32AD5">
        <w:rPr>
          <w:bCs/>
        </w:rPr>
        <w:t>HEK293T cell</w:t>
      </w:r>
      <w:r w:rsidR="00381B31">
        <w:rPr>
          <w:bCs/>
        </w:rPr>
        <w:t xml:space="preserve"> lysates (1, control transfection with empty vector; 2, </w:t>
      </w:r>
      <w:r w:rsidRPr="00D32AD5">
        <w:rPr>
          <w:bCs/>
        </w:rPr>
        <w:t>xCT overexpression</w:t>
      </w:r>
      <w:r w:rsidR="00381B31">
        <w:rPr>
          <w:bCs/>
        </w:rPr>
        <w:t>)</w:t>
      </w:r>
      <w:r w:rsidRPr="00D32AD5">
        <w:rPr>
          <w:bCs/>
        </w:rPr>
        <w:t xml:space="preserve"> using different anti-xCT-antibodies </w:t>
      </w:r>
      <w:r w:rsidRPr="00D32AD5">
        <w:t>(from left to right</w:t>
      </w:r>
      <w:r w:rsidRPr="00411BA3">
        <w:t>;</w:t>
      </w:r>
      <w:r w:rsidR="00381B31" w:rsidRPr="00411BA3">
        <w:t xml:space="preserve"> 12691S</w:t>
      </w:r>
      <w:r w:rsidR="00411BA3" w:rsidRPr="00411BA3">
        <w:t xml:space="preserve"> (clone</w:t>
      </w:r>
      <w:r w:rsidR="00411BA3">
        <w:t xml:space="preserve"> D2M7A)</w:t>
      </w:r>
      <w:r w:rsidR="00381B31" w:rsidRPr="00D32AD5">
        <w:t>, Cell Signaling</w:t>
      </w:r>
      <w:r w:rsidR="00381B31">
        <w:t xml:space="preserve">; </w:t>
      </w:r>
      <w:r w:rsidRPr="00D32AD5">
        <w:t>PA1-16893, Invitrogen; #711589 (</w:t>
      </w:r>
      <w:r w:rsidR="00411BA3">
        <w:t xml:space="preserve">clone </w:t>
      </w:r>
      <w:r w:rsidRPr="00D32AD5">
        <w:t>3HCLC), Invitrogen)</w:t>
      </w:r>
      <w:r w:rsidRPr="00D32AD5">
        <w:rPr>
          <w:bCs/>
        </w:rPr>
        <w:t xml:space="preserve">. </w:t>
      </w:r>
      <w:r w:rsidRPr="00D32AD5">
        <w:t xml:space="preserve">xCT </w:t>
      </w:r>
      <w:r w:rsidR="00381B31">
        <w:t>can</w:t>
      </w:r>
      <w:r w:rsidRPr="00D32AD5">
        <w:t xml:space="preserve"> be uniquely identified with a molecular weight of 35 kDa</w:t>
      </w:r>
      <w:r w:rsidRPr="00D32AD5">
        <w:rPr>
          <w:bCs/>
        </w:rPr>
        <w:t xml:space="preserve">. GAPDH </w:t>
      </w:r>
      <w:r w:rsidR="00381B31">
        <w:rPr>
          <w:bCs/>
        </w:rPr>
        <w:t xml:space="preserve">(36 kDa) </w:t>
      </w:r>
      <w:r w:rsidRPr="00D32AD5">
        <w:rPr>
          <w:bCs/>
        </w:rPr>
        <w:t>served as loading control.</w:t>
      </w:r>
      <w:r w:rsidR="00381B31">
        <w:rPr>
          <w:bCs/>
        </w:rPr>
        <w:t xml:space="preserve"> </w:t>
      </w:r>
      <w:proofErr w:type="spellStart"/>
      <w:r w:rsidR="00381B31">
        <w:rPr>
          <w:bCs/>
        </w:rPr>
        <w:t>mAB</w:t>
      </w:r>
      <w:proofErr w:type="spellEnd"/>
      <w:r w:rsidR="00381B31">
        <w:rPr>
          <w:bCs/>
        </w:rPr>
        <w:t xml:space="preserve">, monoclonal antibody; </w:t>
      </w:r>
      <w:proofErr w:type="spellStart"/>
      <w:r w:rsidR="00381B31">
        <w:rPr>
          <w:bCs/>
        </w:rPr>
        <w:t>pAB</w:t>
      </w:r>
      <w:proofErr w:type="spellEnd"/>
      <w:r w:rsidR="00381B31">
        <w:rPr>
          <w:bCs/>
        </w:rPr>
        <w:t>, polyclonal antibody.</w:t>
      </w:r>
    </w:p>
    <w:p w14:paraId="0E6DB2AD" w14:textId="77777777" w:rsidR="00D32AD5" w:rsidRPr="000E6F0B" w:rsidRDefault="00D32AD5" w:rsidP="00D32AD5">
      <w:pPr>
        <w:adjustRightInd w:val="0"/>
        <w:snapToGrid w:val="0"/>
        <w:spacing w:after="60" w:line="228" w:lineRule="auto"/>
        <w:rPr>
          <w:color w:val="0070C0"/>
          <w:sz w:val="18"/>
          <w:szCs w:val="18"/>
        </w:rPr>
      </w:pPr>
    </w:p>
    <w:p w14:paraId="216C6274" w14:textId="77777777" w:rsidR="00D32AD5" w:rsidRDefault="00D32AD5" w:rsidP="00D32AD5">
      <w:pPr>
        <w:adjustRightInd w:val="0"/>
        <w:snapToGrid w:val="0"/>
        <w:spacing w:after="60" w:line="228" w:lineRule="auto"/>
        <w:jc w:val="center"/>
        <w:rPr>
          <w:b/>
          <w:bCs/>
          <w:color w:val="0070C0"/>
          <w:szCs w:val="18"/>
          <w:lang w:bidi="en-US"/>
        </w:rPr>
      </w:pPr>
    </w:p>
    <w:p w14:paraId="5609BA2E" w14:textId="77777777" w:rsidR="00D32AD5" w:rsidRPr="006C53C2" w:rsidRDefault="00D32AD5" w:rsidP="00D32AD5">
      <w:pPr>
        <w:adjustRightInd w:val="0"/>
        <w:snapToGrid w:val="0"/>
        <w:spacing w:after="60" w:line="228" w:lineRule="auto"/>
        <w:jc w:val="center"/>
        <w:rPr>
          <w:b/>
          <w:bCs/>
          <w:szCs w:val="18"/>
          <w:lang w:bidi="en-US"/>
        </w:rPr>
      </w:pPr>
      <w:r w:rsidRPr="006C53C2">
        <w:rPr>
          <w:b/>
          <w:bCs/>
          <w:noProof/>
          <w:szCs w:val="18"/>
          <w:lang w:val="de-DE" w:eastAsia="de-DE"/>
        </w:rPr>
        <w:lastRenderedPageBreak/>
        <w:drawing>
          <wp:inline distT="0" distB="0" distL="0" distR="0" wp14:anchorId="31547A15" wp14:editId="7A89DA5D">
            <wp:extent cx="6155551" cy="3721100"/>
            <wp:effectExtent l="0" t="0" r="4445" b="0"/>
            <wp:docPr id="9" name="Grafik 5">
              <a:extLst xmlns:a="http://schemas.openxmlformats.org/drawingml/2006/main">
                <a:ext uri="{FF2B5EF4-FFF2-40B4-BE49-F238E27FC236}">
                  <a16:creationId xmlns:a16="http://schemas.microsoft.com/office/drawing/2014/main" id="{B9DE2909-4AD9-4F9C-910C-95DCBA5CA9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5">
                      <a:extLst>
                        <a:ext uri="{FF2B5EF4-FFF2-40B4-BE49-F238E27FC236}">
                          <a16:creationId xmlns:a16="http://schemas.microsoft.com/office/drawing/2014/main" id="{B9DE2909-4AD9-4F9C-910C-95DCBA5CA9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752" cy="3727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85FD6" w14:textId="2570C15B" w:rsidR="00D32AD5" w:rsidRPr="006C53C2" w:rsidRDefault="00D32AD5" w:rsidP="006C53C2">
      <w:pPr>
        <w:spacing w:before="0" w:after="0"/>
        <w:rPr>
          <w:color w:val="FF0000"/>
        </w:rPr>
      </w:pPr>
      <w:r w:rsidRPr="006C53C2">
        <w:rPr>
          <w:b/>
        </w:rPr>
        <w:t xml:space="preserve">Figure S4. </w:t>
      </w:r>
      <w:r w:rsidRPr="006C53C2">
        <w:t xml:space="preserve">Verification of </w:t>
      </w:r>
      <w:r w:rsidRPr="000405E4">
        <w:t>functional plasmids for pcDNA3.1-AL122023.1, pSG5-miR-26a, pSG5-miR-30d and pSG5-miR-30e on RNA level. (</w:t>
      </w:r>
      <w:r w:rsidRPr="000405E4">
        <w:rPr>
          <w:b/>
        </w:rPr>
        <w:t>A</w:t>
      </w:r>
      <w:r w:rsidRPr="000405E4">
        <w:t>) Validation of overexpression of miRNAs and AL122023.1 in LNCaP cells and HEK293T cells by quantitative real-time PCR. (</w:t>
      </w:r>
      <w:r w:rsidRPr="000405E4">
        <w:rPr>
          <w:b/>
        </w:rPr>
        <w:t>B</w:t>
      </w:r>
      <w:r w:rsidRPr="000405E4">
        <w:t>) Northern Blot results of miRNA overexpression in HEK293T cells.</w:t>
      </w:r>
      <w:r w:rsidR="006C53C2">
        <w:t xml:space="preserve"> The </w:t>
      </w:r>
      <w:r w:rsidR="006C53C2" w:rsidRPr="00CC173B">
        <w:t xml:space="preserve">empty effector plasmid </w:t>
      </w:r>
      <w:r w:rsidR="006C53C2">
        <w:t>p</w:t>
      </w:r>
      <w:r w:rsidR="006C53C2" w:rsidRPr="00CC173B">
        <w:t>SG5</w:t>
      </w:r>
      <w:r w:rsidR="006C53C2">
        <w:t xml:space="preserve"> served as negative control. RNA was priorly visualized by </w:t>
      </w:r>
      <w:proofErr w:type="spellStart"/>
      <w:r w:rsidR="006C53C2">
        <w:t>GelRed</w:t>
      </w:r>
      <w:proofErr w:type="spellEnd"/>
      <w:r w:rsidR="006C53C2">
        <w:t xml:space="preserve"> </w:t>
      </w:r>
      <w:proofErr w:type="spellStart"/>
      <w:r w:rsidR="006C53C2">
        <w:t>and UV</w:t>
      </w:r>
      <w:proofErr w:type="spellEnd"/>
      <w:r w:rsidR="006C53C2">
        <w:t xml:space="preserve"> light to control the loading effectiveness. </w:t>
      </w:r>
    </w:p>
    <w:p w14:paraId="58F1AED1" w14:textId="7CC7EEDE" w:rsidR="00DE23E8" w:rsidRDefault="00DE23E8" w:rsidP="00654E8F">
      <w:pPr>
        <w:spacing w:before="240"/>
      </w:pPr>
    </w:p>
    <w:p w14:paraId="3AA44971" w14:textId="76B7B869" w:rsidR="00D32AD5" w:rsidRPr="00D32AD5" w:rsidRDefault="00D32AD5" w:rsidP="00D32AD5">
      <w:pPr>
        <w:pStyle w:val="berschrift2"/>
      </w:pPr>
      <w:r w:rsidRPr="0001436A">
        <w:t>Supplementary</w:t>
      </w:r>
      <w:r w:rsidRPr="001549D3">
        <w:t xml:space="preserve"> </w:t>
      </w:r>
      <w:r>
        <w:t>Tables</w:t>
      </w:r>
    </w:p>
    <w:p w14:paraId="1809F4D0" w14:textId="77777777" w:rsidR="00D32AD5" w:rsidRPr="00175FA3" w:rsidRDefault="00D32AD5" w:rsidP="00D32AD5">
      <w:pPr>
        <w:rPr>
          <w:lang w:eastAsia="de-DE" w:bidi="en-US"/>
        </w:rPr>
      </w:pPr>
      <w:r w:rsidRPr="001B6634">
        <w:rPr>
          <w:b/>
          <w:color w:val="000000" w:themeColor="text1"/>
          <w:lang w:eastAsia="de-DE" w:bidi="en-US"/>
        </w:rPr>
        <w:t>Table S1.</w:t>
      </w:r>
      <w:r w:rsidRPr="001B6634">
        <w:rPr>
          <w:color w:val="000000" w:themeColor="text1"/>
          <w:lang w:eastAsia="de-DE" w:bidi="en-US"/>
        </w:rPr>
        <w:t xml:space="preserve"> Oligonucleotide </w:t>
      </w:r>
      <w:r w:rsidRPr="00437F8E">
        <w:rPr>
          <w:lang w:eastAsia="de-DE" w:bidi="en-US"/>
        </w:rPr>
        <w:t xml:space="preserve">pairs </w:t>
      </w:r>
      <w:r>
        <w:rPr>
          <w:lang w:eastAsia="de-DE" w:bidi="en-US"/>
        </w:rPr>
        <w:t xml:space="preserve">and </w:t>
      </w:r>
      <w:r w:rsidRPr="00437F8E">
        <w:rPr>
          <w:lang w:eastAsia="de-DE" w:bidi="en-US"/>
        </w:rPr>
        <w:t xml:space="preserve">resulting fragment size for </w:t>
      </w:r>
      <w:r>
        <w:rPr>
          <w:lang w:eastAsia="de-DE" w:bidi="en-US"/>
        </w:rPr>
        <w:t xml:space="preserve">quantitative real-time </w:t>
      </w:r>
      <w:r w:rsidRPr="00437F8E">
        <w:rPr>
          <w:lang w:eastAsia="de-DE" w:bidi="en-US"/>
        </w:rPr>
        <w:t>PC</w:t>
      </w:r>
      <w:r>
        <w:rPr>
          <w:lang w:eastAsia="de-DE" w:bidi="en-US"/>
        </w:rPr>
        <w:t>R</w:t>
      </w:r>
      <w:r w:rsidRPr="00175FA3">
        <w:rPr>
          <w:lang w:eastAsia="de-DE" w:bidi="en-US"/>
        </w:rPr>
        <w:t>.</w:t>
      </w:r>
    </w:p>
    <w:tbl>
      <w:tblPr>
        <w:tblStyle w:val="EinfacheTabelle2"/>
        <w:tblW w:w="5000" w:type="pct"/>
        <w:tblLook w:val="04A0" w:firstRow="1" w:lastRow="0" w:firstColumn="1" w:lastColumn="0" w:noHBand="0" w:noVBand="1"/>
      </w:tblPr>
      <w:tblGrid>
        <w:gridCol w:w="2259"/>
        <w:gridCol w:w="5199"/>
        <w:gridCol w:w="2319"/>
      </w:tblGrid>
      <w:tr w:rsidR="00D32AD5" w:rsidRPr="00175FA3" w14:paraId="58152F0D" w14:textId="77777777" w:rsidTr="00896C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5101849C" w14:textId="77777777" w:rsidR="00D32AD5" w:rsidRPr="00175FA3" w:rsidRDefault="00D32AD5" w:rsidP="00896C4E">
            <w:pPr>
              <w:pStyle w:val="MDPI42tablebody"/>
            </w:pPr>
            <w:r w:rsidRPr="00175FA3">
              <w:t>Gene</w:t>
            </w:r>
          </w:p>
        </w:tc>
        <w:tc>
          <w:tcPr>
            <w:tcW w:w="2659" w:type="pct"/>
          </w:tcPr>
          <w:p w14:paraId="42494597" w14:textId="77777777" w:rsidR="00D32AD5" w:rsidRPr="00D32AD5" w:rsidRDefault="00D32AD5" w:rsidP="00896C4E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2AD5">
              <w:rPr>
                <w:lang w:val="en-US"/>
              </w:rPr>
              <w:t>Sequence (5’-3’), complementary reverse</w:t>
            </w:r>
          </w:p>
        </w:tc>
        <w:tc>
          <w:tcPr>
            <w:tcW w:w="1186" w:type="pct"/>
          </w:tcPr>
          <w:p w14:paraId="0FFF816F" w14:textId="2F6B4D93" w:rsidR="00D32AD5" w:rsidRPr="00175FA3" w:rsidRDefault="00C619E3" w:rsidP="00896C4E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Amplicon</w:t>
            </w:r>
            <w:proofErr w:type="spellEnd"/>
            <w:r w:rsidRPr="00175FA3">
              <w:t xml:space="preserve"> </w:t>
            </w:r>
            <w:proofErr w:type="spellStart"/>
            <w:r w:rsidR="00D32AD5">
              <w:t>size</w:t>
            </w:r>
            <w:proofErr w:type="spellEnd"/>
            <w:r w:rsidR="00D32AD5" w:rsidRPr="00175FA3">
              <w:t xml:space="preserve"> (bp)</w:t>
            </w:r>
          </w:p>
        </w:tc>
      </w:tr>
      <w:tr w:rsidR="00D32AD5" w:rsidRPr="00175FA3" w14:paraId="3DC9329D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3FBAFA9C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5‘AL122023.1</w:t>
            </w:r>
          </w:p>
        </w:tc>
        <w:tc>
          <w:tcPr>
            <w:tcW w:w="2659" w:type="pct"/>
          </w:tcPr>
          <w:p w14:paraId="032D1A4D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t>CATGGGATTCTAAACACCGTATTG</w:t>
            </w:r>
          </w:p>
        </w:tc>
        <w:tc>
          <w:tcPr>
            <w:tcW w:w="1186" w:type="pct"/>
            <w:vMerge w:val="restart"/>
          </w:tcPr>
          <w:p w14:paraId="7456B776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t>83</w:t>
            </w:r>
          </w:p>
        </w:tc>
      </w:tr>
      <w:tr w:rsidR="00D32AD5" w:rsidRPr="00175FA3" w14:paraId="64E0FBB5" w14:textId="77777777" w:rsidTr="00896C4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6AA78E78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3‘AL122023.1</w:t>
            </w:r>
          </w:p>
        </w:tc>
        <w:tc>
          <w:tcPr>
            <w:tcW w:w="2659" w:type="pct"/>
          </w:tcPr>
          <w:p w14:paraId="39117ED7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5FA3">
              <w:t>CATACTCAAGTCTGCCTGTCC</w:t>
            </w:r>
          </w:p>
        </w:tc>
        <w:tc>
          <w:tcPr>
            <w:tcW w:w="1186" w:type="pct"/>
            <w:vMerge/>
          </w:tcPr>
          <w:p w14:paraId="6F3BD180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2AD5" w:rsidRPr="00175FA3" w14:paraId="307A1E2A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26253149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5‘ GAPDH</w:t>
            </w:r>
          </w:p>
        </w:tc>
        <w:tc>
          <w:tcPr>
            <w:tcW w:w="2659" w:type="pct"/>
          </w:tcPr>
          <w:p w14:paraId="7BE091E3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t>TGGAGAAGGCTGGGGCTCAT</w:t>
            </w:r>
          </w:p>
        </w:tc>
        <w:tc>
          <w:tcPr>
            <w:tcW w:w="1186" w:type="pct"/>
            <w:vMerge w:val="restart"/>
          </w:tcPr>
          <w:p w14:paraId="71499F88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t>176</w:t>
            </w:r>
          </w:p>
        </w:tc>
      </w:tr>
      <w:tr w:rsidR="00D32AD5" w:rsidRPr="00175FA3" w14:paraId="238AEC87" w14:textId="77777777" w:rsidTr="00896C4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57E4118A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3‘ GAPDH</w:t>
            </w:r>
          </w:p>
        </w:tc>
        <w:tc>
          <w:tcPr>
            <w:tcW w:w="2659" w:type="pct"/>
          </w:tcPr>
          <w:p w14:paraId="6381C4A1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5FA3">
              <w:t>GACCTTGGCCAGGGGTGCTA</w:t>
            </w:r>
          </w:p>
        </w:tc>
        <w:tc>
          <w:tcPr>
            <w:tcW w:w="1186" w:type="pct"/>
            <w:vMerge/>
          </w:tcPr>
          <w:p w14:paraId="04614B1B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2AD5" w:rsidRPr="00175FA3" w14:paraId="33D5E4D8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23A0C6D8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5‘ HPRT1</w:t>
            </w:r>
          </w:p>
        </w:tc>
        <w:tc>
          <w:tcPr>
            <w:tcW w:w="2659" w:type="pct"/>
          </w:tcPr>
          <w:p w14:paraId="69F9111A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t>GCATACCTAATCATTATGCTGAGG</w:t>
            </w:r>
          </w:p>
        </w:tc>
        <w:tc>
          <w:tcPr>
            <w:tcW w:w="1186" w:type="pct"/>
            <w:vMerge w:val="restart"/>
          </w:tcPr>
          <w:p w14:paraId="1311FAF9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t>87</w:t>
            </w:r>
          </w:p>
        </w:tc>
      </w:tr>
      <w:tr w:rsidR="00D32AD5" w:rsidRPr="00175FA3" w14:paraId="3F628A40" w14:textId="77777777" w:rsidTr="00896C4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2FB909C3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3‘HPRT1</w:t>
            </w:r>
          </w:p>
        </w:tc>
        <w:tc>
          <w:tcPr>
            <w:tcW w:w="2659" w:type="pct"/>
          </w:tcPr>
          <w:p w14:paraId="68B848C4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5FA3">
              <w:t>CTCGAGCAAGACGTTCAGTC</w:t>
            </w:r>
          </w:p>
        </w:tc>
        <w:tc>
          <w:tcPr>
            <w:tcW w:w="1186" w:type="pct"/>
            <w:vMerge/>
          </w:tcPr>
          <w:p w14:paraId="00CC799F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32AD5" w:rsidRPr="00175FA3" w14:paraId="1D6AE2C6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425E89A6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5‘ SLC7A11/xCT</w:t>
            </w:r>
          </w:p>
        </w:tc>
        <w:tc>
          <w:tcPr>
            <w:tcW w:w="2659" w:type="pct"/>
          </w:tcPr>
          <w:p w14:paraId="3FD386C9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rPr>
                <w:rFonts w:eastAsia="Calibri" w:cs="Calibri"/>
              </w:rPr>
              <w:t>TCATGTCCGCAAGCACACTCC</w:t>
            </w:r>
          </w:p>
        </w:tc>
        <w:tc>
          <w:tcPr>
            <w:tcW w:w="1186" w:type="pct"/>
            <w:vMerge w:val="restart"/>
          </w:tcPr>
          <w:p w14:paraId="30E6B2EC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5FA3">
              <w:t>210</w:t>
            </w:r>
          </w:p>
        </w:tc>
      </w:tr>
      <w:tr w:rsidR="00D32AD5" w:rsidRPr="00175FA3" w14:paraId="5346129D" w14:textId="77777777" w:rsidTr="00896C4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</w:tcPr>
          <w:p w14:paraId="288A9402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75FA3">
              <w:rPr>
                <w:b w:val="0"/>
                <w:bCs w:val="0"/>
              </w:rPr>
              <w:t>3‘ SLC7A11/xCT</w:t>
            </w:r>
          </w:p>
        </w:tc>
        <w:tc>
          <w:tcPr>
            <w:tcW w:w="2659" w:type="pct"/>
          </w:tcPr>
          <w:p w14:paraId="675CCE8A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5FA3">
              <w:t>GGGATGAACAGTGGCACCTTGA</w:t>
            </w:r>
          </w:p>
        </w:tc>
        <w:tc>
          <w:tcPr>
            <w:tcW w:w="1186" w:type="pct"/>
            <w:vMerge/>
          </w:tcPr>
          <w:p w14:paraId="6E6C7EB7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44E0C9D" w14:textId="71B684FD" w:rsidR="00D32AD5" w:rsidRPr="009C673D" w:rsidRDefault="00D32AD5" w:rsidP="00D32AD5">
      <w:r w:rsidRPr="00210DA9">
        <w:t>For amplification of miRNAs as well as 5S rRNA</w:t>
      </w:r>
      <w:r>
        <w:t xml:space="preserve"> (reference gene)</w:t>
      </w:r>
      <w:r w:rsidRPr="00210DA9">
        <w:t xml:space="preserve">, the following oligonucleotide pairs were purchased from Qiagen (Hilden, </w:t>
      </w:r>
      <w:r>
        <w:t>Germany</w:t>
      </w:r>
      <w:r w:rsidRPr="00210DA9">
        <w:t>): hsa-miR-26a-5p (YP00206023), hsa-miR-30d-5p (YP00206047), hsa-miR-30e-5p (YP00204714), and 5S rRNA (YP00203906).</w:t>
      </w:r>
    </w:p>
    <w:p w14:paraId="693861F1" w14:textId="77777777" w:rsidR="00D32AD5" w:rsidRPr="00175FA3" w:rsidRDefault="00D32AD5" w:rsidP="00D32AD5">
      <w:pPr>
        <w:rPr>
          <w:lang w:eastAsia="de-DE" w:bidi="en-US"/>
        </w:rPr>
      </w:pPr>
      <w:r w:rsidRPr="001B6634">
        <w:rPr>
          <w:b/>
          <w:color w:val="000000" w:themeColor="text1"/>
          <w:lang w:eastAsia="de-DE" w:bidi="en-US"/>
        </w:rPr>
        <w:lastRenderedPageBreak/>
        <w:t>Table S2.</w:t>
      </w:r>
      <w:r w:rsidRPr="001B6634">
        <w:rPr>
          <w:color w:val="000000" w:themeColor="text1"/>
          <w:lang w:eastAsia="de-DE" w:bidi="en-US"/>
        </w:rPr>
        <w:t xml:space="preserve"> 5’ </w:t>
      </w:r>
      <w:r>
        <w:rPr>
          <w:lang w:eastAsia="de-DE" w:bidi="en-US"/>
        </w:rPr>
        <w:t xml:space="preserve">biotinylated probes for Northern Blotting (purchased from Eurofins, </w:t>
      </w:r>
      <w:proofErr w:type="spellStart"/>
      <w:r w:rsidRPr="00120764">
        <w:rPr>
          <w:lang w:eastAsia="de-DE" w:bidi="en-US"/>
        </w:rPr>
        <w:t>Ebersberg</w:t>
      </w:r>
      <w:proofErr w:type="spellEnd"/>
      <w:r>
        <w:rPr>
          <w:lang w:eastAsia="de-DE" w:bidi="en-US"/>
        </w:rPr>
        <w:t>, Germany)</w:t>
      </w:r>
      <w:r w:rsidRPr="00175FA3">
        <w:rPr>
          <w:lang w:eastAsia="de-DE" w:bidi="en-US"/>
        </w:rPr>
        <w:t>.</w:t>
      </w:r>
    </w:p>
    <w:tbl>
      <w:tblPr>
        <w:tblStyle w:val="EinfacheTabelle2"/>
        <w:tblW w:w="3814" w:type="pct"/>
        <w:tblLook w:val="04A0" w:firstRow="1" w:lastRow="0" w:firstColumn="1" w:lastColumn="0" w:noHBand="0" w:noVBand="1"/>
      </w:tblPr>
      <w:tblGrid>
        <w:gridCol w:w="2258"/>
        <w:gridCol w:w="5200"/>
      </w:tblGrid>
      <w:tr w:rsidR="00D32AD5" w:rsidRPr="00175FA3" w14:paraId="602C606D" w14:textId="77777777" w:rsidTr="00896C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33124420" w14:textId="77777777" w:rsidR="00D32AD5" w:rsidRPr="00175FA3" w:rsidRDefault="00D32AD5" w:rsidP="00896C4E">
            <w:pPr>
              <w:pStyle w:val="MDPI42tablebody"/>
            </w:pPr>
            <w:r>
              <w:t>miRNA</w:t>
            </w:r>
          </w:p>
        </w:tc>
        <w:tc>
          <w:tcPr>
            <w:tcW w:w="3486" w:type="pct"/>
          </w:tcPr>
          <w:p w14:paraId="5ECC56D7" w14:textId="77777777" w:rsidR="00D32AD5" w:rsidRPr="00D32AD5" w:rsidRDefault="00D32AD5" w:rsidP="00896C4E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32AD5">
              <w:rPr>
                <w:lang w:val="en-US"/>
              </w:rPr>
              <w:t>Sequence (5’-3’), antisense reverse</w:t>
            </w:r>
          </w:p>
        </w:tc>
      </w:tr>
      <w:tr w:rsidR="00D32AD5" w:rsidRPr="00175FA3" w14:paraId="678AC7EF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217C2C23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20764">
              <w:rPr>
                <w:b w:val="0"/>
                <w:bCs w:val="0"/>
              </w:rPr>
              <w:t>miR-26a-1-5p</w:t>
            </w:r>
          </w:p>
        </w:tc>
        <w:tc>
          <w:tcPr>
            <w:tcW w:w="3486" w:type="pct"/>
          </w:tcPr>
          <w:p w14:paraId="33B5FBD4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20764">
              <w:t>AGCCUAUCCUGGAUUACUUGAA</w:t>
            </w:r>
          </w:p>
        </w:tc>
      </w:tr>
      <w:tr w:rsidR="00D32AD5" w:rsidRPr="00175FA3" w14:paraId="37AA98DC" w14:textId="77777777" w:rsidTr="00896C4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52250672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20764">
              <w:rPr>
                <w:b w:val="0"/>
                <w:bCs w:val="0"/>
              </w:rPr>
              <w:t>miR-30d-5p</w:t>
            </w:r>
          </w:p>
        </w:tc>
        <w:tc>
          <w:tcPr>
            <w:tcW w:w="3486" w:type="pct"/>
          </w:tcPr>
          <w:p w14:paraId="71752F75" w14:textId="77777777" w:rsidR="00D32AD5" w:rsidRPr="00175FA3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764">
              <w:t>CUUCCAGUCGGGGAUGUUUACA</w:t>
            </w:r>
          </w:p>
        </w:tc>
      </w:tr>
      <w:tr w:rsidR="00D32AD5" w:rsidRPr="00175FA3" w14:paraId="79493051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4" w:type="pct"/>
          </w:tcPr>
          <w:p w14:paraId="26B7056B" w14:textId="77777777" w:rsidR="00D32AD5" w:rsidRPr="00175FA3" w:rsidRDefault="00D32AD5" w:rsidP="00896C4E">
            <w:pPr>
              <w:pStyle w:val="MDPI42tablebody"/>
              <w:rPr>
                <w:b w:val="0"/>
                <w:bCs w:val="0"/>
              </w:rPr>
            </w:pPr>
            <w:r w:rsidRPr="00120764">
              <w:rPr>
                <w:b w:val="0"/>
                <w:bCs w:val="0"/>
              </w:rPr>
              <w:t>miR-30e-5p</w:t>
            </w:r>
          </w:p>
        </w:tc>
        <w:tc>
          <w:tcPr>
            <w:tcW w:w="3486" w:type="pct"/>
          </w:tcPr>
          <w:p w14:paraId="56579703" w14:textId="77777777" w:rsidR="00D32AD5" w:rsidRPr="00175FA3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20764">
              <w:t>CUUCCAGUCAAGGAUGUUUACA</w:t>
            </w:r>
          </w:p>
        </w:tc>
      </w:tr>
    </w:tbl>
    <w:p w14:paraId="07CF98A7" w14:textId="77777777" w:rsidR="00D32AD5" w:rsidRDefault="00D32AD5" w:rsidP="00D32AD5">
      <w:pPr>
        <w:pStyle w:val="MDPI41tablecaption"/>
        <w:ind w:left="0"/>
        <w:rPr>
          <w:b/>
          <w:color w:val="FF0000"/>
        </w:rPr>
      </w:pPr>
    </w:p>
    <w:p w14:paraId="421FF0A5" w14:textId="77777777" w:rsidR="00D32AD5" w:rsidRPr="00967DB4" w:rsidRDefault="00D32AD5" w:rsidP="00D32AD5">
      <w:r w:rsidRPr="001B6634">
        <w:rPr>
          <w:b/>
          <w:color w:val="000000" w:themeColor="text1"/>
        </w:rPr>
        <w:t xml:space="preserve">Table S3. </w:t>
      </w:r>
      <w:r w:rsidRPr="00967DB4">
        <w:t xml:space="preserve">Oligonucleotide sequences with </w:t>
      </w:r>
      <w:r>
        <w:t>highlighted cut site</w:t>
      </w:r>
      <w:r w:rsidRPr="00967DB4">
        <w:t xml:space="preserve"> for restriction endonucleases (underlined) for cloning into the target vector and resulting fragment size.</w:t>
      </w:r>
    </w:p>
    <w:tbl>
      <w:tblPr>
        <w:tblStyle w:val="EinfacheTabelle2"/>
        <w:tblW w:w="5000" w:type="pct"/>
        <w:tblLook w:val="04A0" w:firstRow="1" w:lastRow="0" w:firstColumn="1" w:lastColumn="0" w:noHBand="0" w:noVBand="1"/>
      </w:tblPr>
      <w:tblGrid>
        <w:gridCol w:w="1276"/>
        <w:gridCol w:w="3138"/>
        <w:gridCol w:w="4190"/>
        <w:gridCol w:w="1173"/>
      </w:tblGrid>
      <w:tr w:rsidR="00D32AD5" w:rsidRPr="00074F3A" w14:paraId="5CEB1321" w14:textId="77777777" w:rsidTr="00896C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pct"/>
          </w:tcPr>
          <w:p w14:paraId="5E5FC9B3" w14:textId="77777777" w:rsidR="00D32AD5" w:rsidRPr="00074F3A" w:rsidRDefault="00D32AD5" w:rsidP="00896C4E">
            <w:pPr>
              <w:pStyle w:val="MDPI42tablebody"/>
              <w:rPr>
                <w:b w:val="0"/>
              </w:rPr>
            </w:pPr>
            <w:r w:rsidRPr="00074F3A">
              <w:t>Vector</w:t>
            </w:r>
          </w:p>
        </w:tc>
        <w:tc>
          <w:tcPr>
            <w:tcW w:w="1605" w:type="pct"/>
          </w:tcPr>
          <w:p w14:paraId="1BC9B71D" w14:textId="77777777" w:rsidR="00D32AD5" w:rsidRPr="00074F3A" w:rsidRDefault="00D32AD5" w:rsidP="00896C4E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074F3A">
              <w:t xml:space="preserve">Gene and </w:t>
            </w:r>
            <w:proofErr w:type="spellStart"/>
            <w:r w:rsidRPr="00074F3A">
              <w:t>restriction</w:t>
            </w:r>
            <w:proofErr w:type="spellEnd"/>
            <w:r w:rsidRPr="00074F3A">
              <w:t xml:space="preserve"> </w:t>
            </w:r>
            <w:proofErr w:type="spellStart"/>
            <w:r w:rsidRPr="00074F3A">
              <w:t>endonuclease</w:t>
            </w:r>
            <w:proofErr w:type="spellEnd"/>
          </w:p>
        </w:tc>
        <w:tc>
          <w:tcPr>
            <w:tcW w:w="2143" w:type="pct"/>
          </w:tcPr>
          <w:p w14:paraId="24829A45" w14:textId="77777777" w:rsidR="00D32AD5" w:rsidRPr="00074F3A" w:rsidRDefault="00D32AD5" w:rsidP="00896C4E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proofErr w:type="spellStart"/>
            <w:r w:rsidRPr="00074F3A">
              <w:t>Sequence</w:t>
            </w:r>
            <w:proofErr w:type="spellEnd"/>
            <w:r w:rsidRPr="00074F3A">
              <w:t xml:space="preserve"> (5’-3’)</w:t>
            </w:r>
          </w:p>
        </w:tc>
        <w:tc>
          <w:tcPr>
            <w:tcW w:w="600" w:type="pct"/>
          </w:tcPr>
          <w:p w14:paraId="41650E86" w14:textId="77777777" w:rsidR="00D32AD5" w:rsidRPr="00074F3A" w:rsidRDefault="00D32AD5" w:rsidP="00896C4E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074F3A">
              <w:t xml:space="preserve">Fragment </w:t>
            </w:r>
            <w:proofErr w:type="spellStart"/>
            <w:r w:rsidRPr="00074F3A">
              <w:t>size</w:t>
            </w:r>
            <w:proofErr w:type="spellEnd"/>
          </w:p>
        </w:tc>
      </w:tr>
      <w:tr w:rsidR="00D32AD5" w:rsidRPr="00074F3A" w14:paraId="3C0D4F52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pct"/>
            <w:vMerge w:val="restart"/>
            <w:vAlign w:val="center"/>
          </w:tcPr>
          <w:p w14:paraId="4149BAC5" w14:textId="77777777" w:rsidR="00D32AD5" w:rsidRPr="00074F3A" w:rsidRDefault="00D32AD5" w:rsidP="00896C4E">
            <w:pPr>
              <w:pStyle w:val="MDPI42tablebody"/>
            </w:pPr>
            <w:r w:rsidRPr="00074F3A">
              <w:t>pMIR</w:t>
            </w:r>
          </w:p>
        </w:tc>
        <w:tc>
          <w:tcPr>
            <w:tcW w:w="1605" w:type="pct"/>
          </w:tcPr>
          <w:p w14:paraId="448EF2FB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it-IT"/>
              </w:rPr>
            </w:pPr>
            <w:r w:rsidRPr="00074F3A">
              <w:rPr>
                <w:rFonts w:cs="Arial"/>
                <w:lang w:val="it-IT"/>
              </w:rPr>
              <w:t>5’ AL122023.1_SpeI</w:t>
            </w:r>
          </w:p>
          <w:p w14:paraId="3B0C51BD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074F3A">
              <w:rPr>
                <w:rFonts w:cs="Arial"/>
                <w:lang w:val="it-IT"/>
              </w:rPr>
              <w:t>3’ AL122023.1_SacI</w:t>
            </w:r>
          </w:p>
        </w:tc>
        <w:tc>
          <w:tcPr>
            <w:tcW w:w="2143" w:type="pct"/>
          </w:tcPr>
          <w:p w14:paraId="62A88F3B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ACTAGT</w:t>
            </w:r>
            <w:r w:rsidRPr="00074F3A">
              <w:t>cagtgtccacctcttgttcc</w:t>
            </w:r>
          </w:p>
          <w:p w14:paraId="778BC6E3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GAGCTC</w:t>
            </w:r>
            <w:r w:rsidRPr="00074F3A">
              <w:t>cttctattgttgttgatacc</w:t>
            </w:r>
          </w:p>
        </w:tc>
        <w:tc>
          <w:tcPr>
            <w:tcW w:w="600" w:type="pct"/>
            <w:vAlign w:val="center"/>
          </w:tcPr>
          <w:p w14:paraId="4859E75A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548</w:t>
            </w:r>
          </w:p>
        </w:tc>
      </w:tr>
      <w:tr w:rsidR="00D32AD5" w:rsidRPr="00074F3A" w14:paraId="07041E80" w14:textId="77777777" w:rsidTr="00896C4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pct"/>
            <w:vMerge/>
            <w:vAlign w:val="center"/>
          </w:tcPr>
          <w:p w14:paraId="65A8DEA5" w14:textId="77777777" w:rsidR="00D32AD5" w:rsidRPr="00074F3A" w:rsidRDefault="00D32AD5" w:rsidP="00896C4E">
            <w:pPr>
              <w:pStyle w:val="MDPI42tablebody"/>
            </w:pPr>
          </w:p>
        </w:tc>
        <w:tc>
          <w:tcPr>
            <w:tcW w:w="1605" w:type="pct"/>
          </w:tcPr>
          <w:p w14:paraId="1A724253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074F3A">
              <w:rPr>
                <w:rFonts w:cs="Arial"/>
                <w:lang w:val="it-IT"/>
              </w:rPr>
              <w:t>5’AL122023.1_mut_SpeI</w:t>
            </w:r>
          </w:p>
          <w:p w14:paraId="2C673096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it-IT"/>
              </w:rPr>
            </w:pPr>
            <w:r w:rsidRPr="00074F3A">
              <w:rPr>
                <w:rFonts w:cs="Arial"/>
                <w:lang w:val="it-IT"/>
              </w:rPr>
              <w:t>3’AL122023.1_mut_SacI</w:t>
            </w:r>
          </w:p>
        </w:tc>
        <w:tc>
          <w:tcPr>
            <w:tcW w:w="2143" w:type="pct"/>
          </w:tcPr>
          <w:p w14:paraId="0DBFBA72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ACTAGT</w:t>
            </w:r>
            <w:r w:rsidRPr="00074F3A">
              <w:t>cagtgtccacctcttgttcc</w:t>
            </w:r>
          </w:p>
          <w:p w14:paraId="0F6053A0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GAGCTC</w:t>
            </w:r>
            <w:r w:rsidRPr="00074F3A">
              <w:t>cggactgatcttatttaac</w:t>
            </w:r>
          </w:p>
        </w:tc>
        <w:tc>
          <w:tcPr>
            <w:tcW w:w="600" w:type="pct"/>
            <w:vAlign w:val="center"/>
          </w:tcPr>
          <w:p w14:paraId="7D74DB0B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4F3A">
              <w:t>446</w:t>
            </w:r>
          </w:p>
        </w:tc>
      </w:tr>
      <w:tr w:rsidR="00D32AD5" w:rsidRPr="00074F3A" w14:paraId="26A59BE4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pct"/>
            <w:vAlign w:val="center"/>
          </w:tcPr>
          <w:p w14:paraId="4412BE63" w14:textId="77777777" w:rsidR="00D32AD5" w:rsidRPr="00074F3A" w:rsidRDefault="00D32AD5" w:rsidP="00896C4E">
            <w:pPr>
              <w:pStyle w:val="MDPI42tablebody"/>
            </w:pPr>
            <w:r w:rsidRPr="00074F3A">
              <w:t>pcDNA</w:t>
            </w:r>
          </w:p>
        </w:tc>
        <w:tc>
          <w:tcPr>
            <w:tcW w:w="1605" w:type="pct"/>
          </w:tcPr>
          <w:p w14:paraId="1E1EA40C" w14:textId="77777777" w:rsidR="00D32AD5" w:rsidRPr="00D32AD5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D32AD5">
              <w:rPr>
                <w:rFonts w:cs="Arial"/>
                <w:lang w:val="en-US"/>
              </w:rPr>
              <w:t>5’ AL122023.1_HindIII</w:t>
            </w:r>
          </w:p>
          <w:p w14:paraId="18883029" w14:textId="77777777" w:rsidR="00D32AD5" w:rsidRPr="00D32AD5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D32AD5">
              <w:rPr>
                <w:rFonts w:cs="Arial"/>
                <w:lang w:val="en-US"/>
              </w:rPr>
              <w:t>3’ AL122023.1_EcoRI</w:t>
            </w:r>
          </w:p>
        </w:tc>
        <w:tc>
          <w:tcPr>
            <w:tcW w:w="2143" w:type="pct"/>
          </w:tcPr>
          <w:p w14:paraId="3BAC5988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AAGCTT</w:t>
            </w:r>
            <w:r w:rsidRPr="00074F3A">
              <w:t>agtgtccacctcttgttcc</w:t>
            </w:r>
          </w:p>
          <w:p w14:paraId="5DF37891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GAATTC</w:t>
            </w:r>
            <w:r w:rsidRPr="00074F3A">
              <w:t>ttctattgttgttgatacc</w:t>
            </w:r>
          </w:p>
        </w:tc>
        <w:tc>
          <w:tcPr>
            <w:tcW w:w="600" w:type="pct"/>
            <w:vAlign w:val="center"/>
          </w:tcPr>
          <w:p w14:paraId="60653B6D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546</w:t>
            </w:r>
          </w:p>
        </w:tc>
      </w:tr>
      <w:tr w:rsidR="00D32AD5" w:rsidRPr="00074F3A" w14:paraId="5155C535" w14:textId="77777777" w:rsidTr="00896C4E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pct"/>
            <w:vMerge w:val="restart"/>
            <w:vAlign w:val="center"/>
          </w:tcPr>
          <w:p w14:paraId="3A5A44C2" w14:textId="77777777" w:rsidR="00D32AD5" w:rsidRPr="00074F3A" w:rsidRDefault="00D32AD5" w:rsidP="00896C4E">
            <w:pPr>
              <w:pStyle w:val="MDPI42tablebody"/>
            </w:pPr>
            <w:r w:rsidRPr="00074F3A">
              <w:t>pSG5</w:t>
            </w:r>
          </w:p>
        </w:tc>
        <w:tc>
          <w:tcPr>
            <w:tcW w:w="1605" w:type="pct"/>
          </w:tcPr>
          <w:p w14:paraId="340C9288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074F3A">
              <w:rPr>
                <w:lang w:val="it-IT"/>
              </w:rPr>
              <w:t>5‘ miR-26a</w:t>
            </w:r>
            <w:r w:rsidRPr="00074F3A">
              <w:rPr>
                <w:rFonts w:cs="Arial"/>
                <w:lang w:val="it-IT"/>
              </w:rPr>
              <w:t>_EcoRI</w:t>
            </w:r>
          </w:p>
          <w:p w14:paraId="615E2CE4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074F3A">
              <w:rPr>
                <w:lang w:val="it-IT"/>
              </w:rPr>
              <w:t>3‘ miR-26a</w:t>
            </w:r>
            <w:r w:rsidRPr="00074F3A">
              <w:rPr>
                <w:rFonts w:cs="Arial"/>
                <w:lang w:val="it-IT"/>
              </w:rPr>
              <w:t>_BamHI</w:t>
            </w:r>
          </w:p>
        </w:tc>
        <w:tc>
          <w:tcPr>
            <w:tcW w:w="2143" w:type="pct"/>
          </w:tcPr>
          <w:p w14:paraId="74ED1D96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74F3A">
              <w:rPr>
                <w:rFonts w:cs="Calibri"/>
              </w:rPr>
              <w:t>cg</w:t>
            </w:r>
            <w:r w:rsidRPr="00074F3A">
              <w:rPr>
                <w:rFonts w:cs="Calibri"/>
                <w:u w:val="single"/>
              </w:rPr>
              <w:t>GAATTC</w:t>
            </w:r>
            <w:r w:rsidRPr="00074F3A">
              <w:rPr>
                <w:rFonts w:cs="Calibri"/>
              </w:rPr>
              <w:t>tgctgacccattcttgca</w:t>
            </w:r>
          </w:p>
          <w:p w14:paraId="4794FFDF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GGATCC</w:t>
            </w:r>
            <w:r w:rsidRPr="00074F3A">
              <w:t>ccacaagactcctcgttgc</w:t>
            </w:r>
          </w:p>
        </w:tc>
        <w:tc>
          <w:tcPr>
            <w:tcW w:w="600" w:type="pct"/>
            <w:vAlign w:val="center"/>
          </w:tcPr>
          <w:p w14:paraId="3A28FBEF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4F3A">
              <w:t>423</w:t>
            </w:r>
          </w:p>
        </w:tc>
      </w:tr>
      <w:tr w:rsidR="00D32AD5" w:rsidRPr="00074F3A" w14:paraId="0771F638" w14:textId="77777777" w:rsidTr="00896C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pct"/>
            <w:vMerge/>
          </w:tcPr>
          <w:p w14:paraId="627B63BC" w14:textId="77777777" w:rsidR="00D32AD5" w:rsidRPr="00074F3A" w:rsidRDefault="00D32AD5" w:rsidP="00896C4E">
            <w:pPr>
              <w:pStyle w:val="MDPI42tablebody"/>
            </w:pPr>
          </w:p>
        </w:tc>
        <w:tc>
          <w:tcPr>
            <w:tcW w:w="1605" w:type="pct"/>
          </w:tcPr>
          <w:p w14:paraId="32AE0933" w14:textId="77777777" w:rsidR="00D32AD5" w:rsidRPr="00FD5208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D5208">
              <w:t>5‘ miR-30d</w:t>
            </w:r>
            <w:r w:rsidRPr="00FD5208">
              <w:rPr>
                <w:rFonts w:cs="Arial"/>
              </w:rPr>
              <w:t>_EcoRI</w:t>
            </w:r>
          </w:p>
          <w:p w14:paraId="59A3C490" w14:textId="77777777" w:rsidR="00D32AD5" w:rsidRPr="00FD5208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D5208">
              <w:t>3‘ miR-30d</w:t>
            </w:r>
            <w:r w:rsidRPr="00FD5208">
              <w:rPr>
                <w:rFonts w:cs="Arial"/>
              </w:rPr>
              <w:t>_BamHI</w:t>
            </w:r>
          </w:p>
        </w:tc>
        <w:tc>
          <w:tcPr>
            <w:tcW w:w="2143" w:type="pct"/>
          </w:tcPr>
          <w:p w14:paraId="7AB8BCBF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GAATTC</w:t>
            </w:r>
            <w:r w:rsidRPr="00074F3A">
              <w:t>taggagaaattgcacttggtga</w:t>
            </w:r>
          </w:p>
          <w:p w14:paraId="1C2DF5EF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GGATCC</w:t>
            </w:r>
            <w:r w:rsidRPr="00074F3A">
              <w:t>cacgctaagtctgggaagc</w:t>
            </w:r>
          </w:p>
        </w:tc>
        <w:tc>
          <w:tcPr>
            <w:tcW w:w="600" w:type="pct"/>
            <w:vAlign w:val="center"/>
          </w:tcPr>
          <w:p w14:paraId="2A407FC2" w14:textId="77777777" w:rsidR="00D32AD5" w:rsidRPr="00074F3A" w:rsidRDefault="00D32AD5" w:rsidP="00896C4E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4F3A">
              <w:t>466</w:t>
            </w:r>
          </w:p>
        </w:tc>
      </w:tr>
      <w:tr w:rsidR="00D32AD5" w:rsidRPr="00074F3A" w14:paraId="110224D0" w14:textId="77777777" w:rsidTr="00896C4E">
        <w:trPr>
          <w:trHeight w:val="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pct"/>
            <w:vMerge/>
          </w:tcPr>
          <w:p w14:paraId="39FF736C" w14:textId="77777777" w:rsidR="00D32AD5" w:rsidRPr="00074F3A" w:rsidRDefault="00D32AD5" w:rsidP="00896C4E">
            <w:pPr>
              <w:pStyle w:val="MDPI42tablebody"/>
              <w:rPr>
                <w:color w:val="808080" w:themeColor="background1" w:themeShade="80"/>
              </w:rPr>
            </w:pPr>
          </w:p>
        </w:tc>
        <w:tc>
          <w:tcPr>
            <w:tcW w:w="1605" w:type="pct"/>
          </w:tcPr>
          <w:p w14:paraId="17FBCF1A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074F3A">
              <w:rPr>
                <w:lang w:val="it-IT"/>
              </w:rPr>
              <w:t>5‘ miR-30e</w:t>
            </w:r>
            <w:r w:rsidRPr="00074F3A">
              <w:rPr>
                <w:rFonts w:cs="Arial"/>
                <w:lang w:val="it-IT"/>
              </w:rPr>
              <w:t>_EcoRI</w:t>
            </w:r>
          </w:p>
          <w:p w14:paraId="3244DC42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074F3A">
              <w:rPr>
                <w:lang w:val="it-IT"/>
              </w:rPr>
              <w:t>3‘ miR-30e</w:t>
            </w:r>
            <w:r w:rsidRPr="00074F3A">
              <w:rPr>
                <w:rFonts w:cs="Arial"/>
                <w:lang w:val="it-IT"/>
              </w:rPr>
              <w:t>_BamHI</w:t>
            </w:r>
          </w:p>
        </w:tc>
        <w:tc>
          <w:tcPr>
            <w:tcW w:w="2143" w:type="pct"/>
          </w:tcPr>
          <w:p w14:paraId="16C29237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74F3A">
              <w:rPr>
                <w:rFonts w:cstheme="minorHAnsi"/>
                <w:u w:val="single"/>
              </w:rPr>
              <w:t>cgGAATTC</w:t>
            </w:r>
            <w:r w:rsidRPr="00074F3A">
              <w:rPr>
                <w:rFonts w:cstheme="minorHAnsi"/>
              </w:rPr>
              <w:t>ggagcaaagctgtgccttg</w:t>
            </w:r>
          </w:p>
          <w:p w14:paraId="41701156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4F3A">
              <w:t>cg</w:t>
            </w:r>
            <w:r w:rsidRPr="00074F3A">
              <w:rPr>
                <w:u w:val="single"/>
              </w:rPr>
              <w:t>GGATCC</w:t>
            </w:r>
            <w:r w:rsidRPr="00074F3A">
              <w:t>ggaactgacaggatgtgac</w:t>
            </w:r>
          </w:p>
        </w:tc>
        <w:tc>
          <w:tcPr>
            <w:tcW w:w="600" w:type="pct"/>
            <w:vAlign w:val="center"/>
          </w:tcPr>
          <w:p w14:paraId="0355E36B" w14:textId="77777777" w:rsidR="00D32AD5" w:rsidRPr="00074F3A" w:rsidRDefault="00D32AD5" w:rsidP="00896C4E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74F3A">
              <w:rPr>
                <w:rFonts w:cstheme="minorHAnsi"/>
              </w:rPr>
              <w:t>714</w:t>
            </w:r>
          </w:p>
        </w:tc>
      </w:tr>
    </w:tbl>
    <w:p w14:paraId="1A4B0819" w14:textId="77777777" w:rsidR="00D32AD5" w:rsidRDefault="00D32AD5" w:rsidP="00D32AD5">
      <w:pPr>
        <w:adjustRightInd w:val="0"/>
        <w:snapToGrid w:val="0"/>
        <w:spacing w:after="60" w:line="228" w:lineRule="auto"/>
        <w:rPr>
          <w:b/>
          <w:bCs/>
          <w:szCs w:val="18"/>
          <w:lang w:bidi="en-US"/>
        </w:rPr>
      </w:pPr>
    </w:p>
    <w:p w14:paraId="4B8253F7" w14:textId="77777777" w:rsidR="00D32AD5" w:rsidRPr="00175FA3" w:rsidRDefault="00D32AD5" w:rsidP="00D32AD5">
      <w:pPr>
        <w:adjustRightInd w:val="0"/>
        <w:snapToGrid w:val="0"/>
        <w:spacing w:after="60" w:line="228" w:lineRule="auto"/>
        <w:rPr>
          <w:b/>
          <w:bCs/>
          <w:szCs w:val="18"/>
          <w:lang w:bidi="en-US"/>
        </w:rPr>
      </w:pPr>
    </w:p>
    <w:p w14:paraId="61DBFD00" w14:textId="77777777" w:rsidR="00D32AD5" w:rsidRDefault="00D32AD5" w:rsidP="00D32AD5"/>
    <w:p w14:paraId="1D23B9CE" w14:textId="77777777" w:rsidR="00D32AD5" w:rsidRPr="001549D3" w:rsidRDefault="00D32AD5" w:rsidP="00654E8F">
      <w:pPr>
        <w:spacing w:before="240"/>
      </w:pPr>
    </w:p>
    <w:sectPr w:rsidR="00D32AD5" w:rsidRPr="001549D3" w:rsidSect="0093429D">
      <w:headerReference w:type="even" r:id="rId16"/>
      <w:footerReference w:type="even" r:id="rId17"/>
      <w:footerReference w:type="default" r:id="rId18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F7A7F" w14:textId="77777777" w:rsidR="00CD3C28" w:rsidRDefault="00CD3C28" w:rsidP="00117666">
      <w:pPr>
        <w:spacing w:after="0"/>
      </w:pPr>
      <w:r>
        <w:separator/>
      </w:r>
    </w:p>
  </w:endnote>
  <w:endnote w:type="continuationSeparator" w:id="0">
    <w:p w14:paraId="6097764A" w14:textId="77777777" w:rsidR="00CD3C28" w:rsidRDefault="00CD3C28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36714A7E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5D3DD6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" filled="f" stroked="f" strokeweight=".5pt">
              <v:textbox style="mso-fit-shape-to-text:t">
                <w:txbxContent>
                  <w:p w14:paraId="4D054D26" w14:textId="36714A7E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5D3DD6">
                      <w:rPr>
                        <w:noProof/>
                        <w:color w:val="000000" w:themeColor="text1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403B0F6B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5D3DD6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left:0;text-align:left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" filled="f" stroked="f" strokeweight=".5pt">
              <v:textbox style="mso-fit-shape-to-text:t">
                <w:txbxContent>
                  <w:p w14:paraId="085E15EB" w14:textId="403B0F6B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5D3DD6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521DA" w14:textId="77777777" w:rsidR="00CD3C28" w:rsidRDefault="00CD3C28" w:rsidP="00117666">
      <w:pPr>
        <w:spacing w:after="0"/>
      </w:pPr>
      <w:r>
        <w:separator/>
      </w:r>
    </w:p>
  </w:footnote>
  <w:footnote w:type="continuationSeparator" w:id="0">
    <w:p w14:paraId="223BC42F" w14:textId="77777777" w:rsidR="00CD3C28" w:rsidRDefault="00CD3C28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930507722">
    <w:abstractNumId w:val="0"/>
  </w:num>
  <w:num w:numId="2" w16cid:durableId="1014038947">
    <w:abstractNumId w:val="4"/>
  </w:num>
  <w:num w:numId="3" w16cid:durableId="368337800">
    <w:abstractNumId w:val="1"/>
  </w:num>
  <w:num w:numId="4" w16cid:durableId="1674797187">
    <w:abstractNumId w:val="5"/>
  </w:num>
  <w:num w:numId="5" w16cid:durableId="5195831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0787344">
    <w:abstractNumId w:val="3"/>
  </w:num>
  <w:num w:numId="7" w16cid:durableId="16126296">
    <w:abstractNumId w:val="6"/>
  </w:num>
  <w:num w:numId="8" w16cid:durableId="1381124734">
    <w:abstractNumId w:val="6"/>
  </w:num>
  <w:num w:numId="9" w16cid:durableId="863372390">
    <w:abstractNumId w:val="6"/>
  </w:num>
  <w:num w:numId="10" w16cid:durableId="1690250845">
    <w:abstractNumId w:val="6"/>
  </w:num>
  <w:num w:numId="11" w16cid:durableId="405615532">
    <w:abstractNumId w:val="6"/>
  </w:num>
  <w:num w:numId="12" w16cid:durableId="1666662444">
    <w:abstractNumId w:val="6"/>
  </w:num>
  <w:num w:numId="13" w16cid:durableId="1238058300">
    <w:abstractNumId w:val="3"/>
  </w:num>
  <w:num w:numId="14" w16cid:durableId="1031414944">
    <w:abstractNumId w:val="2"/>
  </w:num>
  <w:num w:numId="15" w16cid:durableId="426583492">
    <w:abstractNumId w:val="2"/>
  </w:num>
  <w:num w:numId="16" w16cid:durableId="1471939345">
    <w:abstractNumId w:val="2"/>
  </w:num>
  <w:num w:numId="17" w16cid:durableId="2099129816">
    <w:abstractNumId w:val="2"/>
  </w:num>
  <w:num w:numId="18" w16cid:durableId="2100834001">
    <w:abstractNumId w:val="2"/>
  </w:num>
  <w:num w:numId="19" w16cid:durableId="1833833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D24"/>
    <w:rsid w:val="0001436A"/>
    <w:rsid w:val="0001792E"/>
    <w:rsid w:val="00034304"/>
    <w:rsid w:val="00035434"/>
    <w:rsid w:val="00052A14"/>
    <w:rsid w:val="00077D53"/>
    <w:rsid w:val="00105FD9"/>
    <w:rsid w:val="00117666"/>
    <w:rsid w:val="001549D3"/>
    <w:rsid w:val="00160065"/>
    <w:rsid w:val="001673FD"/>
    <w:rsid w:val="00177D84"/>
    <w:rsid w:val="001802EE"/>
    <w:rsid w:val="001B6634"/>
    <w:rsid w:val="00267D18"/>
    <w:rsid w:val="002868E2"/>
    <w:rsid w:val="002869C3"/>
    <w:rsid w:val="002936E4"/>
    <w:rsid w:val="002B4A57"/>
    <w:rsid w:val="002C74CA"/>
    <w:rsid w:val="00347918"/>
    <w:rsid w:val="003544FB"/>
    <w:rsid w:val="00381B31"/>
    <w:rsid w:val="003D2F2D"/>
    <w:rsid w:val="00401590"/>
    <w:rsid w:val="00411BA3"/>
    <w:rsid w:val="00447801"/>
    <w:rsid w:val="00452E9C"/>
    <w:rsid w:val="00467761"/>
    <w:rsid w:val="004722A6"/>
    <w:rsid w:val="004735C8"/>
    <w:rsid w:val="004961FF"/>
    <w:rsid w:val="00517A89"/>
    <w:rsid w:val="005250F2"/>
    <w:rsid w:val="00593EEA"/>
    <w:rsid w:val="005A5EEE"/>
    <w:rsid w:val="005B4F50"/>
    <w:rsid w:val="005D3DD6"/>
    <w:rsid w:val="006375C7"/>
    <w:rsid w:val="00654E8F"/>
    <w:rsid w:val="00660D05"/>
    <w:rsid w:val="006820B1"/>
    <w:rsid w:val="006B7D14"/>
    <w:rsid w:val="006C53C2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423AB"/>
    <w:rsid w:val="00882D3B"/>
    <w:rsid w:val="00885156"/>
    <w:rsid w:val="008A10F8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AE2F88"/>
    <w:rsid w:val="00B1671E"/>
    <w:rsid w:val="00B25EB8"/>
    <w:rsid w:val="00B354E1"/>
    <w:rsid w:val="00B37F4D"/>
    <w:rsid w:val="00C52A7B"/>
    <w:rsid w:val="00C56BAF"/>
    <w:rsid w:val="00C617E0"/>
    <w:rsid w:val="00C619E3"/>
    <w:rsid w:val="00C679AA"/>
    <w:rsid w:val="00C75972"/>
    <w:rsid w:val="00CC0A3A"/>
    <w:rsid w:val="00CD066B"/>
    <w:rsid w:val="00CD3C28"/>
    <w:rsid w:val="00CE4FEE"/>
    <w:rsid w:val="00D32AD5"/>
    <w:rsid w:val="00DB59C3"/>
    <w:rsid w:val="00DC259A"/>
    <w:rsid w:val="00DE23E8"/>
    <w:rsid w:val="00E52377"/>
    <w:rsid w:val="00E64E17"/>
    <w:rsid w:val="00E866C9"/>
    <w:rsid w:val="00EA3D3C"/>
    <w:rsid w:val="00ED4502"/>
    <w:rsid w:val="00F17291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6634"/>
    <w:pPr>
      <w:spacing w:before="120" w:after="240" w:line="240" w:lineRule="auto"/>
      <w:jc w:val="both"/>
    </w:pPr>
    <w:rPr>
      <w:rFonts w:ascii="Times New Roman" w:hAnsi="Times New Roman"/>
      <w:sz w:val="24"/>
    </w:rPr>
  </w:style>
  <w:style w:type="paragraph" w:styleId="berschrift1">
    <w:name w:val="heading 1"/>
    <w:basedOn w:val="Listenabsatz"/>
    <w:next w:val="Standard"/>
    <w:link w:val="berschrift1Zchn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berschrift3">
    <w:name w:val="heading 3"/>
    <w:basedOn w:val="Standard"/>
    <w:next w:val="Standard"/>
    <w:link w:val="berschrift3Zchn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berschrift4">
    <w:name w:val="heading 4"/>
    <w:basedOn w:val="berschrift3"/>
    <w:next w:val="Standard"/>
    <w:link w:val="berschrift4Zchn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berschrift5">
    <w:name w:val="heading 5"/>
    <w:basedOn w:val="berschrift4"/>
    <w:next w:val="Standard"/>
    <w:link w:val="berschrift5Zchn"/>
    <w:uiPriority w:val="2"/>
    <w:qFormat/>
    <w:rsid w:val="00AB6715"/>
    <w:pPr>
      <w:numPr>
        <w:ilvl w:val="4"/>
      </w:numPr>
      <w:outlineLvl w:val="4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Untertitel">
    <w:name w:val="Subtitle"/>
    <w:basedOn w:val="Standard"/>
    <w:next w:val="Standard"/>
    <w:link w:val="UntertitelZchn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UntertitelZchn">
    <w:name w:val="Untertitel Zchn"/>
    <w:basedOn w:val="Absatz-Standardschriftart"/>
    <w:link w:val="Untertitel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AB671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uchtitel">
    <w:name w:val="Book Title"/>
    <w:basedOn w:val="Absatz-Standardschriftar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Beschriftung">
    <w:name w:val="caption"/>
    <w:basedOn w:val="Standard"/>
    <w:next w:val="KeinLeerraum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KeinLeerraum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B671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B671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B671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Hervorhebung">
    <w:name w:val="Emphasis"/>
    <w:basedOn w:val="Absatz-Standardschriftart"/>
    <w:uiPriority w:val="20"/>
    <w:qFormat/>
    <w:rsid w:val="00AB6715"/>
    <w:rPr>
      <w:rFonts w:ascii="Times New Roman" w:hAnsi="Times New Roman"/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AB6715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B6715"/>
    <w:rPr>
      <w:rFonts w:ascii="Times New Roman" w:hAnsi="Times New Roman"/>
      <w:sz w:val="24"/>
    </w:rPr>
  </w:style>
  <w:style w:type="character" w:styleId="Funotenzeichen">
    <w:name w:val="footnote reference"/>
    <w:basedOn w:val="Absatz-Standardschriftart"/>
    <w:uiPriority w:val="99"/>
    <w:semiHidden/>
    <w:unhideWhenUsed/>
    <w:rsid w:val="00AB6715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KopfzeileZchn">
    <w:name w:val="Kopfzeile Zchn"/>
    <w:basedOn w:val="Absatz-Standardschriftart"/>
    <w:link w:val="Kopfzeile"/>
    <w:uiPriority w:val="99"/>
    <w:rsid w:val="00AB6715"/>
    <w:rPr>
      <w:rFonts w:ascii="Times New Roman" w:hAnsi="Times New Roman"/>
      <w:b/>
      <w:sz w:val="24"/>
    </w:rPr>
  </w:style>
  <w:style w:type="paragraph" w:styleId="Listenabsatz">
    <w:name w:val="List Paragraph"/>
    <w:basedOn w:val="Standard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Absatz-Standardschriftart"/>
    <w:uiPriority w:val="99"/>
    <w:unhideWhenUsed/>
    <w:rsid w:val="00AB6715"/>
    <w:rPr>
      <w:color w:val="0000FF"/>
      <w:u w:val="single"/>
    </w:rPr>
  </w:style>
  <w:style w:type="character" w:styleId="IntensiveHervorhebung">
    <w:name w:val="Intense Emphasis"/>
    <w:basedOn w:val="Absatz-Standardschriftar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iverVerweis">
    <w:name w:val="Intense Reference"/>
    <w:basedOn w:val="Absatz-Standardschriftart"/>
    <w:uiPriority w:val="32"/>
    <w:qFormat/>
    <w:rsid w:val="00AB6715"/>
    <w:rPr>
      <w:b/>
      <w:bCs/>
      <w:smallCaps/>
      <w:color w:val="auto"/>
      <w:spacing w:val="5"/>
    </w:rPr>
  </w:style>
  <w:style w:type="character" w:styleId="Zeilennummer">
    <w:name w:val="line number"/>
    <w:basedOn w:val="Absatz-Standardschriftart"/>
    <w:uiPriority w:val="99"/>
    <w:semiHidden/>
    <w:unhideWhenUsed/>
    <w:rsid w:val="00AB6715"/>
  </w:style>
  <w:style w:type="character" w:customStyle="1" w:styleId="berschrift3Zchn">
    <w:name w:val="Überschrift 3 Zchn"/>
    <w:basedOn w:val="Absatz-Standardschriftart"/>
    <w:link w:val="berschrift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StandardWeb">
    <w:name w:val="Normal (Web)"/>
    <w:basedOn w:val="Standard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Fett">
    <w:name w:val="Strong"/>
    <w:basedOn w:val="Absatz-Standardschriftart"/>
    <w:uiPriority w:val="22"/>
    <w:qFormat/>
    <w:rsid w:val="00AB6715"/>
    <w:rPr>
      <w:rFonts w:ascii="Times New Roman" w:hAnsi="Times New Roman"/>
      <w:b/>
      <w:bCs/>
    </w:rPr>
  </w:style>
  <w:style w:type="character" w:styleId="SchwacheHervorhebung">
    <w:name w:val="Subtle Emphasis"/>
    <w:basedOn w:val="Absatz-Standardschriftar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ellenraster">
    <w:name w:val="Table Grid"/>
    <w:basedOn w:val="NormaleTabelle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el"/>
    <w:next w:val="Titel"/>
    <w:qFormat/>
    <w:rsid w:val="0001436A"/>
    <w:pPr>
      <w:spacing w:after="120"/>
    </w:pPr>
    <w:rPr>
      <w:i/>
    </w:rPr>
  </w:style>
  <w:style w:type="paragraph" w:styleId="berarbeitung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MDPI42tablebody">
    <w:name w:val="MDPI_4.2_table_body"/>
    <w:rsid w:val="00D32AD5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1tablecaption">
    <w:name w:val="MDPI_4.1_table_caption"/>
    <w:rsid w:val="00D32AD5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table" w:styleId="EinfacheTabelle2">
    <w:name w:val="Plain Table 2"/>
    <w:basedOn w:val="NormaleTabelle"/>
    <w:uiPriority w:val="42"/>
    <w:rsid w:val="00D32AD5"/>
    <w:pPr>
      <w:spacing w:after="0" w:line="240" w:lineRule="auto"/>
    </w:pPr>
    <w:rPr>
      <w:sz w:val="24"/>
      <w:szCs w:val="24"/>
      <w:lang w:val="de-D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4E8381-3BC5-4A97-979C-DCCD257DD49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C:\Users\hannah.eccles\OneDrive - Frontiers Media SA\Documents\Latex work\Sep 2022_link updates\Supplementary_Material.dotx</Template>
  <TotalTime>0</TotalTime>
  <Pages>4</Pages>
  <Words>582</Words>
  <Characters>3669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Elena Czyrnik</cp:lastModifiedBy>
  <cp:revision>15</cp:revision>
  <cp:lastPrinted>2013-10-03T12:51:00Z</cp:lastPrinted>
  <dcterms:created xsi:type="dcterms:W3CDTF">2022-11-17T16:58:00Z</dcterms:created>
  <dcterms:modified xsi:type="dcterms:W3CDTF">2023-07-21T09:40:00Z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