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51B264" w14:textId="77777777" w:rsidR="00A36C2C" w:rsidRDefault="00A36C2C" w:rsidP="00A36C2C">
      <w:pPr>
        <w:pStyle w:val="SMcaption"/>
        <w:jc w:val="center"/>
        <w:rPr>
          <w:lang w:eastAsia="ko-KR"/>
        </w:rPr>
      </w:pPr>
      <w:r>
        <w:rPr>
          <w:noProof/>
          <w:lang w:eastAsia="ko-KR"/>
        </w:rPr>
        <w:drawing>
          <wp:inline distT="0" distB="0" distL="0" distR="0" wp14:anchorId="62D767C7" wp14:editId="7CB53BB2">
            <wp:extent cx="5771072" cy="3217545"/>
            <wp:effectExtent l="0" t="0" r="1270" b="0"/>
            <wp:docPr id="63" name="그림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
                      <a:extLst>
                        <a:ext uri="{28A0092B-C50C-407E-A947-70E740481C1C}">
                          <a14:useLocalDpi xmlns:a14="http://schemas.microsoft.com/office/drawing/2010/main" val="0"/>
                        </a:ext>
                      </a:extLst>
                    </a:blip>
                    <a:srcRect r="2566"/>
                    <a:stretch/>
                  </pic:blipFill>
                  <pic:spPr bwMode="auto">
                    <a:xfrm>
                      <a:off x="0" y="0"/>
                      <a:ext cx="5772622" cy="3218409"/>
                    </a:xfrm>
                    <a:prstGeom prst="rect">
                      <a:avLst/>
                    </a:prstGeom>
                    <a:noFill/>
                    <a:ln>
                      <a:noFill/>
                    </a:ln>
                    <a:extLst>
                      <a:ext uri="{53640926-AAD7-44D8-BBD7-CCE9431645EC}">
                        <a14:shadowObscured xmlns:a14="http://schemas.microsoft.com/office/drawing/2010/main"/>
                      </a:ext>
                    </a:extLst>
                  </pic:spPr>
                </pic:pic>
              </a:graphicData>
            </a:graphic>
          </wp:inline>
        </w:drawing>
      </w:r>
    </w:p>
    <w:p w14:paraId="1C356C17" w14:textId="77777777" w:rsidR="00A36C2C" w:rsidRDefault="00A36C2C" w:rsidP="00A36C2C">
      <w:pPr>
        <w:pStyle w:val="SMHeading"/>
        <w:jc w:val="both"/>
        <w:rPr>
          <w:b w:val="0"/>
        </w:rPr>
      </w:pPr>
      <w:r>
        <w:t>Extended Data</w:t>
      </w:r>
      <w:r w:rsidRPr="00355362">
        <w:t xml:space="preserve">. </w:t>
      </w:r>
      <w:r>
        <w:t xml:space="preserve">Fig. 1 </w:t>
      </w:r>
      <w:r w:rsidRPr="009156C1">
        <w:t xml:space="preserve">| </w:t>
      </w:r>
      <w:r>
        <w:t>Stability of unit cell width polar domains in brownmillerite SrFeO</w:t>
      </w:r>
      <w:r w:rsidRPr="00342ADE">
        <w:rPr>
          <w:vertAlign w:val="subscript"/>
        </w:rPr>
        <w:t>2.5</w:t>
      </w:r>
      <w:r>
        <w:t xml:space="preserve"> and CaFeO</w:t>
      </w:r>
      <w:r w:rsidRPr="00342ADE">
        <w:rPr>
          <w:vertAlign w:val="subscript"/>
        </w:rPr>
        <w:t>2.5</w:t>
      </w:r>
      <w:r w:rsidRPr="00364C79">
        <w:t>.</w:t>
      </w:r>
      <w:r>
        <w:rPr>
          <w:vertAlign w:val="subscript"/>
        </w:rPr>
        <w:t xml:space="preserve"> </w:t>
      </w:r>
      <w:r>
        <w:t>a-b,</w:t>
      </w:r>
      <w:r w:rsidRPr="00342ADE">
        <w:rPr>
          <w:b w:val="0"/>
        </w:rPr>
        <w:t xml:space="preserve"> Variation of unit cell width polarization in brownmillerite SrFeO</w:t>
      </w:r>
      <w:r w:rsidRPr="00342ADE">
        <w:rPr>
          <w:b w:val="0"/>
          <w:vertAlign w:val="subscript"/>
        </w:rPr>
        <w:t>2.5</w:t>
      </w:r>
      <w:r w:rsidRPr="00342ADE">
        <w:rPr>
          <w:b w:val="0"/>
        </w:rPr>
        <w:t xml:space="preserve"> with the 0° domain (</w:t>
      </w:r>
      <w:r w:rsidRPr="00614DAB">
        <w:t>a</w:t>
      </w:r>
      <w:r w:rsidRPr="00342ADE">
        <w:rPr>
          <w:b w:val="0"/>
        </w:rPr>
        <w:t>) and with the 180° domain</w:t>
      </w:r>
      <w:r>
        <w:rPr>
          <w:b w:val="0"/>
        </w:rPr>
        <w:t xml:space="preserve"> </w:t>
      </w:r>
      <w:r w:rsidRPr="00342ADE">
        <w:rPr>
          <w:b w:val="0"/>
        </w:rPr>
        <w:t>(</w:t>
      </w:r>
      <w:r w:rsidRPr="00614DAB">
        <w:t>b</w:t>
      </w:r>
      <w:r w:rsidRPr="00342ADE">
        <w:rPr>
          <w:b w:val="0"/>
        </w:rPr>
        <w:t xml:space="preserve">). Octahedral layers have no polarizations. </w:t>
      </w:r>
      <w:r w:rsidRPr="00614DAB">
        <w:t>c</w:t>
      </w:r>
      <w:r>
        <w:rPr>
          <w:b w:val="0"/>
        </w:rPr>
        <w:t>,</w:t>
      </w:r>
      <w:r w:rsidRPr="00342ADE">
        <w:rPr>
          <w:b w:val="0"/>
        </w:rPr>
        <w:t xml:space="preserve"> Small energy difference between domain configurations of (</w:t>
      </w:r>
      <w:r w:rsidRPr="00614DAB">
        <w:t>a</w:t>
      </w:r>
      <w:r w:rsidRPr="00342ADE">
        <w:rPr>
          <w:b w:val="0"/>
        </w:rPr>
        <w:t>) and (</w:t>
      </w:r>
      <w:r w:rsidRPr="00614DAB">
        <w:t>b</w:t>
      </w:r>
      <w:r w:rsidRPr="00342ADE">
        <w:rPr>
          <w:b w:val="0"/>
        </w:rPr>
        <w:t xml:space="preserve">) indicated as domain wall (DW)-a and DW-b, respectively. </w:t>
      </w:r>
      <w:r>
        <w:t>d</w:t>
      </w:r>
      <w:r>
        <w:rPr>
          <w:b w:val="0"/>
        </w:rPr>
        <w:t>-</w:t>
      </w:r>
      <w:r>
        <w:t>e,</w:t>
      </w:r>
      <w:r w:rsidRPr="00342ADE">
        <w:rPr>
          <w:b w:val="0"/>
        </w:rPr>
        <w:t xml:space="preserve"> Polarization variation in CaFeO</w:t>
      </w:r>
      <w:r w:rsidRPr="00342ADE">
        <w:rPr>
          <w:b w:val="0"/>
          <w:vertAlign w:val="subscript"/>
        </w:rPr>
        <w:t>2.5</w:t>
      </w:r>
      <w:r w:rsidRPr="00342ADE">
        <w:rPr>
          <w:b w:val="0"/>
        </w:rPr>
        <w:t xml:space="preserve"> with the 0° domain (</w:t>
      </w:r>
      <w:r w:rsidRPr="00614DAB">
        <w:t>d</w:t>
      </w:r>
      <w:r w:rsidRPr="00342ADE">
        <w:rPr>
          <w:b w:val="0"/>
        </w:rPr>
        <w:t>) and with the 180° domain</w:t>
      </w:r>
      <w:r>
        <w:rPr>
          <w:b w:val="0"/>
        </w:rPr>
        <w:t xml:space="preserve"> </w:t>
      </w:r>
      <w:r w:rsidRPr="00342ADE">
        <w:rPr>
          <w:b w:val="0"/>
        </w:rPr>
        <w:t>(</w:t>
      </w:r>
      <w:r w:rsidRPr="00614DAB">
        <w:t>e</w:t>
      </w:r>
      <w:r w:rsidRPr="00342ADE">
        <w:rPr>
          <w:b w:val="0"/>
        </w:rPr>
        <w:t xml:space="preserve">). Octahedral layers have no polarizations. </w:t>
      </w:r>
      <w:r w:rsidRPr="00614DAB">
        <w:t>f</w:t>
      </w:r>
      <w:r>
        <w:rPr>
          <w:b w:val="0"/>
        </w:rPr>
        <w:t>,</w:t>
      </w:r>
      <w:r w:rsidRPr="00342ADE">
        <w:rPr>
          <w:b w:val="0"/>
        </w:rPr>
        <w:t xml:space="preserve"> Small energy difference between domain configurations of (</w:t>
      </w:r>
      <w:r w:rsidRPr="00614DAB">
        <w:t>d</w:t>
      </w:r>
      <w:r w:rsidRPr="00342ADE">
        <w:rPr>
          <w:b w:val="0"/>
        </w:rPr>
        <w:t>) and (</w:t>
      </w:r>
      <w:r w:rsidRPr="00614DAB">
        <w:t>e</w:t>
      </w:r>
      <w:r w:rsidRPr="00342ADE">
        <w:rPr>
          <w:b w:val="0"/>
        </w:rPr>
        <w:t>) indicated as DW-d and DW-e, respectively. Negative energy means that CaFeO</w:t>
      </w:r>
      <w:r w:rsidRPr="00342ADE">
        <w:rPr>
          <w:b w:val="0"/>
          <w:vertAlign w:val="subscript"/>
        </w:rPr>
        <w:t>2.5</w:t>
      </w:r>
      <w:r w:rsidRPr="00342ADE">
        <w:rPr>
          <w:b w:val="0"/>
        </w:rPr>
        <w:t xml:space="preserve"> favors the antiferroelectric state.</w:t>
      </w:r>
    </w:p>
    <w:p w14:paraId="488065F4" w14:textId="77777777" w:rsidR="00A36C2C" w:rsidRDefault="00A36C2C" w:rsidP="00A36C2C">
      <w:pPr>
        <w:rPr>
          <w:bCs/>
          <w:kern w:val="32"/>
          <w:szCs w:val="24"/>
        </w:rPr>
      </w:pPr>
      <w:r>
        <w:rPr>
          <w:b/>
        </w:rPr>
        <w:br w:type="page"/>
      </w:r>
    </w:p>
    <w:p w14:paraId="00D412F1" w14:textId="77777777" w:rsidR="00A36C2C" w:rsidRDefault="00A36C2C" w:rsidP="00A36C2C">
      <w:pPr>
        <w:pStyle w:val="SMHeading"/>
        <w:jc w:val="center"/>
        <w:rPr>
          <w:b w:val="0"/>
        </w:rPr>
      </w:pPr>
      <w:r>
        <w:rPr>
          <w:b w:val="0"/>
          <w:noProof/>
        </w:rPr>
        <w:lastRenderedPageBreak/>
        <w:drawing>
          <wp:inline distT="0" distB="0" distL="0" distR="0" wp14:anchorId="4FC005E9" wp14:editId="14AFAB5E">
            <wp:extent cx="4701396" cy="2659995"/>
            <wp:effectExtent l="0" t="0" r="4445" b="7620"/>
            <wp:docPr id="62"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t="7447" r="6114"/>
                    <a:stretch/>
                  </pic:blipFill>
                  <pic:spPr bwMode="auto">
                    <a:xfrm>
                      <a:off x="0" y="0"/>
                      <a:ext cx="4702962" cy="2660881"/>
                    </a:xfrm>
                    <a:prstGeom prst="rect">
                      <a:avLst/>
                    </a:prstGeom>
                    <a:noFill/>
                    <a:ln>
                      <a:noFill/>
                    </a:ln>
                    <a:extLst>
                      <a:ext uri="{53640926-AAD7-44D8-BBD7-CCE9431645EC}">
                        <a14:shadowObscured xmlns:a14="http://schemas.microsoft.com/office/drawing/2010/main"/>
                      </a:ext>
                    </a:extLst>
                  </pic:spPr>
                </pic:pic>
              </a:graphicData>
            </a:graphic>
          </wp:inline>
        </w:drawing>
      </w:r>
    </w:p>
    <w:p w14:paraId="62E75E19" w14:textId="77777777" w:rsidR="00A36C2C" w:rsidRPr="009156C1" w:rsidRDefault="00A36C2C" w:rsidP="00A36C2C">
      <w:pPr>
        <w:pStyle w:val="SMHeading"/>
        <w:jc w:val="both"/>
      </w:pPr>
      <w:r>
        <w:t>Extended Data</w:t>
      </w:r>
      <w:r w:rsidRPr="00355362">
        <w:t xml:space="preserve">. </w:t>
      </w:r>
      <w:r>
        <w:t xml:space="preserve">Fig. 2 </w:t>
      </w:r>
      <w:r w:rsidRPr="009156C1">
        <w:t xml:space="preserve">| </w:t>
      </w:r>
      <w:r>
        <w:t>S</w:t>
      </w:r>
      <w:r w:rsidRPr="009156C1">
        <w:t>pace groups in SrFeO</w:t>
      </w:r>
      <w:r w:rsidRPr="009156C1">
        <w:rPr>
          <w:vertAlign w:val="subscript"/>
        </w:rPr>
        <w:t>2.5</w:t>
      </w:r>
      <w:r w:rsidRPr="009156C1">
        <w:t xml:space="preserve"> and CaFeO</w:t>
      </w:r>
      <w:r w:rsidRPr="009156C1">
        <w:rPr>
          <w:vertAlign w:val="subscript"/>
        </w:rPr>
        <w:t>2.5</w:t>
      </w:r>
      <w:r w:rsidRPr="009156C1">
        <w:t>.</w:t>
      </w:r>
      <w:r>
        <w:rPr>
          <w:rFonts w:hint="eastAsia"/>
          <w:lang w:eastAsia="ko-KR"/>
        </w:rPr>
        <w:t xml:space="preserve"> </w:t>
      </w:r>
      <w:r w:rsidRPr="00614DAB">
        <w:t>a</w:t>
      </w:r>
      <w:r>
        <w:rPr>
          <w:b w:val="0"/>
        </w:rPr>
        <w:t>,</w:t>
      </w:r>
      <w:r w:rsidRPr="009156C1">
        <w:rPr>
          <w:b w:val="0"/>
        </w:rPr>
        <w:t xml:space="preserve"> Calculated relative energy of SrFeO</w:t>
      </w:r>
      <w:r w:rsidRPr="009156C1">
        <w:rPr>
          <w:b w:val="0"/>
          <w:vertAlign w:val="subscript"/>
        </w:rPr>
        <w:t>2.5</w:t>
      </w:r>
      <w:r w:rsidRPr="009156C1">
        <w:rPr>
          <w:b w:val="0"/>
        </w:rPr>
        <w:t xml:space="preserve"> (blue bar) and CaFeO</w:t>
      </w:r>
      <w:r w:rsidRPr="009156C1">
        <w:rPr>
          <w:b w:val="0"/>
          <w:vertAlign w:val="subscript"/>
        </w:rPr>
        <w:t>2.5</w:t>
      </w:r>
      <w:r w:rsidRPr="009156C1">
        <w:rPr>
          <w:b w:val="0"/>
        </w:rPr>
        <w:t xml:space="preserve"> (purple bar) from reference </w:t>
      </w:r>
      <w:r w:rsidRPr="00985F1D">
        <w:rPr>
          <w:b w:val="0"/>
          <w:i/>
        </w:rPr>
        <w:t>23</w:t>
      </w:r>
      <w:r w:rsidRPr="009156C1">
        <w:rPr>
          <w:b w:val="0"/>
        </w:rPr>
        <w:t xml:space="preserve">, </w:t>
      </w:r>
      <w:r w:rsidRPr="009156C1">
        <w:rPr>
          <w:b w:val="0"/>
          <w:i/>
          <w:iCs/>
        </w:rPr>
        <w:t>2</w:t>
      </w:r>
      <w:r>
        <w:rPr>
          <w:b w:val="0"/>
          <w:i/>
          <w:iCs/>
        </w:rPr>
        <w:t>6</w:t>
      </w:r>
      <w:r w:rsidRPr="009156C1">
        <w:rPr>
          <w:b w:val="0"/>
        </w:rPr>
        <w:t xml:space="preserve">, and </w:t>
      </w:r>
      <w:r w:rsidRPr="009156C1">
        <w:rPr>
          <w:b w:val="0"/>
          <w:i/>
          <w:iCs/>
        </w:rPr>
        <w:t>2</w:t>
      </w:r>
      <w:r>
        <w:rPr>
          <w:b w:val="0"/>
          <w:i/>
          <w:iCs/>
        </w:rPr>
        <w:t>7</w:t>
      </w:r>
      <w:r w:rsidRPr="009156C1">
        <w:rPr>
          <w:b w:val="0"/>
        </w:rPr>
        <w:t>. Each atomic structure along the zone axis of [101]</w:t>
      </w:r>
      <w:r w:rsidRPr="009156C1">
        <w:rPr>
          <w:b w:val="0"/>
          <w:vertAlign w:val="subscript"/>
        </w:rPr>
        <w:t>O</w:t>
      </w:r>
      <w:r w:rsidRPr="009156C1">
        <w:rPr>
          <w:b w:val="0"/>
        </w:rPr>
        <w:t xml:space="preserve"> is illustrated on the graph. Yellow boxed region means negligible energy difference between structures. A-site ion (Sr, Ca), Fe and O elements are represented by white, dark gray, and yellow dots, respectively. A-site buckling is indicated by θ in </w:t>
      </w:r>
      <w:r w:rsidRPr="009156C1">
        <w:rPr>
          <w:b w:val="0"/>
          <w:i/>
          <w:iCs/>
        </w:rPr>
        <w:t>Pnma</w:t>
      </w:r>
      <w:r w:rsidRPr="009156C1">
        <w:rPr>
          <w:b w:val="0"/>
        </w:rPr>
        <w:t xml:space="preserve">. In terms of the space group, three major structures, </w:t>
      </w:r>
      <w:r w:rsidRPr="009156C1">
        <w:rPr>
          <w:b w:val="0"/>
          <w:i/>
          <w:iCs/>
        </w:rPr>
        <w:t>I</w:t>
      </w:r>
      <w:r w:rsidRPr="009156C1">
        <w:rPr>
          <w:b w:val="0"/>
        </w:rPr>
        <w:t>2</w:t>
      </w:r>
      <w:r w:rsidRPr="009156C1">
        <w:rPr>
          <w:b w:val="0"/>
          <w:i/>
          <w:iCs/>
        </w:rPr>
        <w:t>bm</w:t>
      </w:r>
      <w:r w:rsidRPr="009156C1">
        <w:rPr>
          <w:b w:val="0"/>
        </w:rPr>
        <w:t xml:space="preserve">, </w:t>
      </w:r>
      <w:r w:rsidRPr="009156C1">
        <w:rPr>
          <w:b w:val="0"/>
          <w:i/>
          <w:iCs/>
        </w:rPr>
        <w:t>Pnma</w:t>
      </w:r>
      <w:r w:rsidRPr="009156C1">
        <w:rPr>
          <w:b w:val="0"/>
        </w:rPr>
        <w:t xml:space="preserve">, and </w:t>
      </w:r>
      <w:r w:rsidRPr="009156C1">
        <w:rPr>
          <w:b w:val="0"/>
          <w:i/>
          <w:iCs/>
        </w:rPr>
        <w:t>Pbcm</w:t>
      </w:r>
      <w:r w:rsidRPr="009156C1">
        <w:rPr>
          <w:b w:val="0"/>
        </w:rPr>
        <w:t>, are expected for AFeO</w:t>
      </w:r>
      <w:r w:rsidRPr="009156C1">
        <w:rPr>
          <w:b w:val="0"/>
          <w:vertAlign w:val="subscript"/>
        </w:rPr>
        <w:t xml:space="preserve">2.5 </w:t>
      </w:r>
      <w:r w:rsidRPr="009156C1">
        <w:rPr>
          <w:b w:val="0"/>
        </w:rPr>
        <w:t xml:space="preserve">(A = Sr, Ca). Among them, </w:t>
      </w:r>
      <w:r w:rsidRPr="009156C1">
        <w:rPr>
          <w:b w:val="0"/>
          <w:i/>
          <w:iCs/>
        </w:rPr>
        <w:t>I</w:t>
      </w:r>
      <w:r w:rsidRPr="009156C1">
        <w:rPr>
          <w:b w:val="0"/>
        </w:rPr>
        <w:t>2</w:t>
      </w:r>
      <w:r w:rsidRPr="009156C1">
        <w:rPr>
          <w:b w:val="0"/>
          <w:i/>
          <w:iCs/>
        </w:rPr>
        <w:t>bm</w:t>
      </w:r>
      <w:r w:rsidRPr="009156C1">
        <w:rPr>
          <w:b w:val="0"/>
        </w:rPr>
        <w:t xml:space="preserve"> is the only polar space group with a broken inversion symmetry, where the polarization in the FeO</w:t>
      </w:r>
      <w:r w:rsidRPr="009156C1">
        <w:rPr>
          <w:b w:val="0"/>
          <w:vertAlign w:val="subscript"/>
        </w:rPr>
        <w:t>4</w:t>
      </w:r>
      <w:r w:rsidRPr="009156C1">
        <w:rPr>
          <w:b w:val="0"/>
        </w:rPr>
        <w:t xml:space="preserve"> tetrahedral layer is aligned towards the same direction (top of </w:t>
      </w:r>
      <w:r w:rsidRPr="00C84A34">
        <w:rPr>
          <w:b w:val="0"/>
        </w:rPr>
        <w:t>(</w:t>
      </w:r>
      <w:r w:rsidRPr="00C84A34">
        <w:t>a</w:t>
      </w:r>
      <w:r w:rsidRPr="00C84A34">
        <w:rPr>
          <w:b w:val="0"/>
        </w:rPr>
        <w:t>)</w:t>
      </w:r>
      <w:r w:rsidRPr="009156C1">
        <w:rPr>
          <w:b w:val="0"/>
        </w:rPr>
        <w:t xml:space="preserve">). In contrast, </w:t>
      </w:r>
      <w:r w:rsidRPr="009156C1">
        <w:rPr>
          <w:b w:val="0"/>
          <w:i/>
          <w:iCs/>
        </w:rPr>
        <w:t>Pnma</w:t>
      </w:r>
      <w:r w:rsidRPr="009156C1">
        <w:rPr>
          <w:b w:val="0"/>
        </w:rPr>
        <w:t xml:space="preserve"> accompanies A-site buckling (</w:t>
      </w:r>
      <w:r w:rsidRPr="009156C1">
        <w:rPr>
          <w:b w:val="0"/>
          <w:i/>
          <w:iCs/>
        </w:rPr>
        <w:t>θ</w:t>
      </w:r>
      <w:r w:rsidRPr="009156C1">
        <w:rPr>
          <w:b w:val="0"/>
        </w:rPr>
        <w:t>), resulting in antipolarized FeO</w:t>
      </w:r>
      <w:r w:rsidRPr="009156C1">
        <w:rPr>
          <w:b w:val="0"/>
          <w:vertAlign w:val="subscript"/>
        </w:rPr>
        <w:t>4</w:t>
      </w:r>
      <w:r w:rsidRPr="009156C1">
        <w:rPr>
          <w:b w:val="0"/>
        </w:rPr>
        <w:t xml:space="preserve"> tetrahedral layers, and the overall structure is centrosymmetric (middle of </w:t>
      </w:r>
      <w:r w:rsidRPr="00C84A34">
        <w:rPr>
          <w:b w:val="0"/>
        </w:rPr>
        <w:t>(</w:t>
      </w:r>
      <w:r w:rsidRPr="00C84A34">
        <w:t>a</w:t>
      </w:r>
      <w:r w:rsidRPr="00C84A34">
        <w:rPr>
          <w:b w:val="0"/>
        </w:rPr>
        <w:t>)</w:t>
      </w:r>
      <w:r w:rsidRPr="009156C1">
        <w:rPr>
          <w:b w:val="0"/>
        </w:rPr>
        <w:t xml:space="preserve">). </w:t>
      </w:r>
      <w:r w:rsidRPr="009156C1">
        <w:rPr>
          <w:b w:val="0"/>
          <w:i/>
          <w:iCs/>
        </w:rPr>
        <w:t>Pbcm</w:t>
      </w:r>
      <w:r w:rsidRPr="009156C1">
        <w:rPr>
          <w:b w:val="0"/>
        </w:rPr>
        <w:t xml:space="preserve"> is also centrosymmetric; however, in contrast to </w:t>
      </w:r>
      <w:r w:rsidRPr="009156C1">
        <w:rPr>
          <w:b w:val="0"/>
          <w:i/>
          <w:iCs/>
        </w:rPr>
        <w:t>Pnma</w:t>
      </w:r>
      <w:r w:rsidRPr="009156C1">
        <w:rPr>
          <w:b w:val="0"/>
        </w:rPr>
        <w:t>, up- and down-polarized FeO</w:t>
      </w:r>
      <w:r w:rsidRPr="009156C1">
        <w:rPr>
          <w:b w:val="0"/>
          <w:vertAlign w:val="subscript"/>
        </w:rPr>
        <w:t>4</w:t>
      </w:r>
      <w:r w:rsidRPr="009156C1">
        <w:rPr>
          <w:b w:val="0"/>
        </w:rPr>
        <w:t xml:space="preserve"> tetrahedra appear alternately through an intralayer; therefore, the projected FeO</w:t>
      </w:r>
      <w:r w:rsidRPr="009156C1">
        <w:rPr>
          <w:b w:val="0"/>
          <w:vertAlign w:val="subscript"/>
        </w:rPr>
        <w:t>4</w:t>
      </w:r>
      <w:r w:rsidRPr="009156C1">
        <w:rPr>
          <w:b w:val="0"/>
        </w:rPr>
        <w:t xml:space="preserve"> tetrahedra along [101]</w:t>
      </w:r>
      <w:r w:rsidRPr="009156C1">
        <w:rPr>
          <w:b w:val="0"/>
          <w:vertAlign w:val="subscript"/>
        </w:rPr>
        <w:t>O</w:t>
      </w:r>
      <w:r w:rsidRPr="009156C1">
        <w:rPr>
          <w:b w:val="0"/>
        </w:rPr>
        <w:t xml:space="preserve"> becomes nondisplacive (bottom of </w:t>
      </w:r>
      <w:r w:rsidRPr="00C84A34">
        <w:rPr>
          <w:b w:val="0"/>
        </w:rPr>
        <w:t>(</w:t>
      </w:r>
      <w:r w:rsidRPr="00C84A34">
        <w:t>a</w:t>
      </w:r>
      <w:r w:rsidRPr="00C84A34">
        <w:rPr>
          <w:b w:val="0"/>
        </w:rPr>
        <w:t>)</w:t>
      </w:r>
      <w:r w:rsidRPr="009156C1">
        <w:rPr>
          <w:b w:val="0"/>
        </w:rPr>
        <w:t xml:space="preserve">). </w:t>
      </w:r>
      <w:r w:rsidRPr="00614DAB">
        <w:t>b</w:t>
      </w:r>
      <w:r>
        <w:rPr>
          <w:b w:val="0"/>
        </w:rPr>
        <w:t>,</w:t>
      </w:r>
      <w:r w:rsidRPr="009156C1">
        <w:rPr>
          <w:b w:val="0"/>
        </w:rPr>
        <w:t xml:space="preserve"> </w:t>
      </w:r>
      <w:r w:rsidRPr="00F91FAF">
        <w:rPr>
          <w:b w:val="0"/>
        </w:rPr>
        <w:t xml:space="preserve">Energy barrier between polar </w:t>
      </w:r>
      <w:r w:rsidRPr="00F91FAF">
        <w:rPr>
          <w:b w:val="0"/>
          <w:i/>
          <w:iCs/>
        </w:rPr>
        <w:t>I2bm</w:t>
      </w:r>
      <w:r w:rsidRPr="00F91FAF">
        <w:rPr>
          <w:b w:val="0"/>
        </w:rPr>
        <w:t xml:space="preserve"> and anti-polar </w:t>
      </w:r>
      <w:r w:rsidRPr="00F91FAF">
        <w:rPr>
          <w:b w:val="0"/>
          <w:i/>
          <w:iCs/>
        </w:rPr>
        <w:t>Pnma</w:t>
      </w:r>
      <w:r w:rsidRPr="00F91FAF">
        <w:rPr>
          <w:b w:val="0"/>
        </w:rPr>
        <w:t xml:space="preserve"> phases.</w:t>
      </w:r>
      <w:r>
        <w:rPr>
          <w:b w:val="0"/>
        </w:rPr>
        <w:t xml:space="preserve"> </w:t>
      </w:r>
      <w:r w:rsidRPr="00536D40">
        <w:rPr>
          <w:b w:val="0"/>
        </w:rPr>
        <w:t>Brownmillerite A</w:t>
      </w:r>
      <w:r>
        <w:rPr>
          <w:b w:val="0"/>
        </w:rPr>
        <w:t>Fe</w:t>
      </w:r>
      <w:r w:rsidRPr="00536D40">
        <w:rPr>
          <w:b w:val="0"/>
        </w:rPr>
        <w:t>O</w:t>
      </w:r>
      <w:r w:rsidRPr="00536D40">
        <w:rPr>
          <w:b w:val="0"/>
          <w:vertAlign w:val="subscript"/>
        </w:rPr>
        <w:t xml:space="preserve">2.5 </w:t>
      </w:r>
      <w:r w:rsidRPr="00536D40">
        <w:rPr>
          <w:b w:val="0"/>
        </w:rPr>
        <w:t>(A = Sr (blue), Ca (purple))</w:t>
      </w:r>
      <w:r w:rsidRPr="00536D40">
        <w:rPr>
          <w:b w:val="0"/>
          <w:vertAlign w:val="subscript"/>
        </w:rPr>
        <w:t xml:space="preserve"> </w:t>
      </w:r>
      <w:r w:rsidRPr="00536D40">
        <w:rPr>
          <w:b w:val="0"/>
        </w:rPr>
        <w:t xml:space="preserve">have stable polar and anti-polar structure. Energy barriers between polar </w:t>
      </w:r>
      <w:r w:rsidRPr="00536D40">
        <w:rPr>
          <w:b w:val="0"/>
          <w:i/>
          <w:iCs/>
        </w:rPr>
        <w:t>I</w:t>
      </w:r>
      <w:r w:rsidRPr="00536D40">
        <w:rPr>
          <w:b w:val="0"/>
        </w:rPr>
        <w:t>2</w:t>
      </w:r>
      <w:r w:rsidRPr="00536D40">
        <w:rPr>
          <w:b w:val="0"/>
          <w:i/>
          <w:iCs/>
        </w:rPr>
        <w:t>bm</w:t>
      </w:r>
      <w:r w:rsidRPr="00536D40">
        <w:rPr>
          <w:b w:val="0"/>
        </w:rPr>
        <w:t xml:space="preserve"> and anti-polar </w:t>
      </w:r>
      <w:r w:rsidRPr="00536D40">
        <w:rPr>
          <w:b w:val="0"/>
          <w:i/>
          <w:iCs/>
        </w:rPr>
        <w:t>Pnma</w:t>
      </w:r>
      <w:r w:rsidRPr="00536D40">
        <w:rPr>
          <w:b w:val="0"/>
        </w:rPr>
        <w:t xml:space="preserve"> are 1.22 eV for SrFeO</w:t>
      </w:r>
      <w:r w:rsidRPr="00536D40">
        <w:rPr>
          <w:b w:val="0"/>
          <w:vertAlign w:val="subscript"/>
        </w:rPr>
        <w:t>2.5</w:t>
      </w:r>
      <w:r w:rsidRPr="00536D40">
        <w:rPr>
          <w:b w:val="0"/>
        </w:rPr>
        <w:t xml:space="preserve"> and 2.25 eV for CaFeO</w:t>
      </w:r>
      <w:r w:rsidRPr="00536D40">
        <w:rPr>
          <w:b w:val="0"/>
          <w:vertAlign w:val="subscript"/>
        </w:rPr>
        <w:t>2.</w:t>
      </w:r>
      <w:r>
        <w:rPr>
          <w:b w:val="0"/>
          <w:vertAlign w:val="subscript"/>
        </w:rPr>
        <w:t>5</w:t>
      </w:r>
      <w:r w:rsidRPr="00536D40">
        <w:rPr>
          <w:b w:val="0"/>
        </w:rPr>
        <w:t>.</w:t>
      </w:r>
    </w:p>
    <w:p w14:paraId="6111C7E9" w14:textId="77777777" w:rsidR="00A36C2C" w:rsidRPr="00342ADE" w:rsidRDefault="00A36C2C" w:rsidP="00A36C2C">
      <w:pPr>
        <w:pStyle w:val="SMHeading"/>
        <w:jc w:val="both"/>
        <w:rPr>
          <w:b w:val="0"/>
        </w:rPr>
      </w:pPr>
    </w:p>
    <w:p w14:paraId="022F315B" w14:textId="77777777" w:rsidR="00A36C2C" w:rsidRDefault="00A36C2C" w:rsidP="00A36C2C">
      <w:r>
        <w:br w:type="page"/>
      </w:r>
    </w:p>
    <w:p w14:paraId="67851F43" w14:textId="77777777" w:rsidR="00A36C2C" w:rsidRDefault="00A36C2C" w:rsidP="00A36C2C">
      <w:pPr>
        <w:pStyle w:val="SMcaption"/>
        <w:jc w:val="center"/>
      </w:pPr>
      <w:r>
        <w:rPr>
          <w:noProof/>
        </w:rPr>
        <w:lastRenderedPageBreak/>
        <w:drawing>
          <wp:inline distT="0" distB="0" distL="0" distR="0" wp14:anchorId="324DE1F5" wp14:editId="70E23F4E">
            <wp:extent cx="5924658" cy="1821613"/>
            <wp:effectExtent l="0" t="0" r="0" b="7620"/>
            <wp:docPr id="448" name="그림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658" cy="1821613"/>
                    </a:xfrm>
                    <a:prstGeom prst="rect">
                      <a:avLst/>
                    </a:prstGeom>
                    <a:noFill/>
                  </pic:spPr>
                </pic:pic>
              </a:graphicData>
            </a:graphic>
          </wp:inline>
        </w:drawing>
      </w:r>
    </w:p>
    <w:p w14:paraId="790D37D0" w14:textId="77777777" w:rsidR="00A36C2C" w:rsidRPr="00342ADE" w:rsidRDefault="00A36C2C" w:rsidP="00A36C2C">
      <w:pPr>
        <w:pStyle w:val="SMHeading"/>
        <w:jc w:val="both"/>
        <w:rPr>
          <w:b w:val="0"/>
        </w:rPr>
      </w:pPr>
      <w:r>
        <w:t>Extended Data</w:t>
      </w:r>
      <w:r w:rsidRPr="00355362">
        <w:t xml:space="preserve">. </w:t>
      </w:r>
      <w:r>
        <w:t xml:space="preserve">Fig. 3 </w:t>
      </w:r>
      <w:r w:rsidRPr="009156C1">
        <w:t>|</w:t>
      </w:r>
      <w:r w:rsidRPr="00342ADE">
        <w:t xml:space="preserve"> Low magnification BF-STEM images of </w:t>
      </w:r>
      <w:r>
        <w:t>SrFeO</w:t>
      </w:r>
      <w:r w:rsidRPr="00107727">
        <w:rPr>
          <w:vertAlign w:val="subscript"/>
        </w:rPr>
        <w:t>2.5</w:t>
      </w:r>
      <w:r>
        <w:t xml:space="preserve"> and Ca</w:t>
      </w:r>
      <w:r w:rsidRPr="00342ADE">
        <w:t>FeO</w:t>
      </w:r>
      <w:r w:rsidRPr="00342ADE">
        <w:rPr>
          <w:vertAlign w:val="subscript"/>
        </w:rPr>
        <w:t>2.5</w:t>
      </w:r>
      <w:r w:rsidRPr="00342ADE">
        <w:t xml:space="preserve"> films. </w:t>
      </w:r>
      <w:r w:rsidRPr="00614DAB">
        <w:t>a</w:t>
      </w:r>
      <w:r>
        <w:rPr>
          <w:b w:val="0"/>
        </w:rPr>
        <w:t>,</w:t>
      </w:r>
      <w:r w:rsidRPr="00342ADE">
        <w:rPr>
          <w:b w:val="0"/>
        </w:rPr>
        <w:t xml:space="preserve"> SrFeO</w:t>
      </w:r>
      <w:r w:rsidRPr="00342ADE">
        <w:rPr>
          <w:b w:val="0"/>
          <w:vertAlign w:val="subscript"/>
        </w:rPr>
        <w:t>2.5</w:t>
      </w:r>
      <w:r w:rsidRPr="00342ADE">
        <w:rPr>
          <w:b w:val="0"/>
        </w:rPr>
        <w:t xml:space="preserve"> films are grown on the Nb-doped SrTiO</w:t>
      </w:r>
      <w:r w:rsidRPr="00342ADE">
        <w:rPr>
          <w:b w:val="0"/>
          <w:vertAlign w:val="subscript"/>
        </w:rPr>
        <w:t>3</w:t>
      </w:r>
      <w:r w:rsidRPr="00342ADE">
        <w:rPr>
          <w:b w:val="0"/>
        </w:rPr>
        <w:t xml:space="preserve"> substrate. Pt and Nb-doped SrTiO</w:t>
      </w:r>
      <w:r w:rsidRPr="00342ADE">
        <w:rPr>
          <w:b w:val="0"/>
          <w:vertAlign w:val="subscript"/>
        </w:rPr>
        <w:t>3</w:t>
      </w:r>
      <w:r w:rsidRPr="00342ADE">
        <w:rPr>
          <w:b w:val="0"/>
        </w:rPr>
        <w:t xml:space="preserve"> serve as electrodes for electrical poling. </w:t>
      </w:r>
      <w:r w:rsidRPr="00614DAB">
        <w:t>b</w:t>
      </w:r>
      <w:r>
        <w:rPr>
          <w:b w:val="0"/>
        </w:rPr>
        <w:t>,</w:t>
      </w:r>
      <w:r w:rsidRPr="00342ADE">
        <w:rPr>
          <w:b w:val="0"/>
        </w:rPr>
        <w:t xml:space="preserve"> CaFeO</w:t>
      </w:r>
      <w:r w:rsidRPr="00342ADE">
        <w:rPr>
          <w:b w:val="0"/>
          <w:vertAlign w:val="subscript"/>
        </w:rPr>
        <w:t>2.5</w:t>
      </w:r>
      <w:r w:rsidRPr="00342ADE">
        <w:rPr>
          <w:b w:val="0"/>
        </w:rPr>
        <w:t xml:space="preserve"> films are grown on the LaAlO</w:t>
      </w:r>
      <w:r w:rsidRPr="00342ADE">
        <w:rPr>
          <w:b w:val="0"/>
          <w:vertAlign w:val="subscript"/>
        </w:rPr>
        <w:t>3</w:t>
      </w:r>
      <w:r w:rsidRPr="00342ADE">
        <w:rPr>
          <w:b w:val="0"/>
        </w:rPr>
        <w:t xml:space="preserve"> substrate and (Pr,Ca)MnO</w:t>
      </w:r>
      <w:r w:rsidRPr="00342ADE">
        <w:rPr>
          <w:b w:val="0"/>
          <w:vertAlign w:val="subscript"/>
        </w:rPr>
        <w:t>3</w:t>
      </w:r>
      <w:r w:rsidRPr="00342ADE">
        <w:rPr>
          <w:b w:val="0"/>
        </w:rPr>
        <w:t xml:space="preserve"> electrode layer. Also, Pt on the top serve as an electrode. Both films are well grown without prominent defects.</w:t>
      </w:r>
    </w:p>
    <w:p w14:paraId="0B231BAE" w14:textId="77777777" w:rsidR="00A36C2C" w:rsidRDefault="00A36C2C" w:rsidP="00A36C2C">
      <w:pPr>
        <w:jc w:val="both"/>
      </w:pPr>
      <w:r>
        <w:br w:type="page"/>
      </w:r>
    </w:p>
    <w:p w14:paraId="5CE99217" w14:textId="77777777" w:rsidR="00A36C2C" w:rsidRDefault="00A36C2C" w:rsidP="00A36C2C">
      <w:pPr>
        <w:pStyle w:val="SMcaption"/>
        <w:jc w:val="center"/>
      </w:pPr>
      <w:r>
        <w:rPr>
          <w:noProof/>
        </w:rPr>
        <w:lastRenderedPageBreak/>
        <w:drawing>
          <wp:inline distT="0" distB="0" distL="0" distR="0" wp14:anchorId="32A3823B" wp14:editId="45C7E4AE">
            <wp:extent cx="5986564" cy="3548856"/>
            <wp:effectExtent l="0" t="0" r="0" b="0"/>
            <wp:docPr id="449" name="그림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1584" b="916"/>
                    <a:stretch/>
                  </pic:blipFill>
                  <pic:spPr bwMode="auto">
                    <a:xfrm>
                      <a:off x="0" y="0"/>
                      <a:ext cx="5988276" cy="3549871"/>
                    </a:xfrm>
                    <a:prstGeom prst="rect">
                      <a:avLst/>
                    </a:prstGeom>
                    <a:noFill/>
                    <a:ln>
                      <a:noFill/>
                    </a:ln>
                    <a:extLst>
                      <a:ext uri="{53640926-AAD7-44D8-BBD7-CCE9431645EC}">
                        <a14:shadowObscured xmlns:a14="http://schemas.microsoft.com/office/drawing/2010/main"/>
                      </a:ext>
                    </a:extLst>
                  </pic:spPr>
                </pic:pic>
              </a:graphicData>
            </a:graphic>
          </wp:inline>
        </w:drawing>
      </w:r>
    </w:p>
    <w:p w14:paraId="079658D2" w14:textId="77777777" w:rsidR="00A36C2C" w:rsidRDefault="00A36C2C" w:rsidP="00A36C2C">
      <w:pPr>
        <w:pStyle w:val="SMcaption"/>
        <w:jc w:val="center"/>
      </w:pPr>
    </w:p>
    <w:p w14:paraId="2DDA2950" w14:textId="77777777" w:rsidR="00A36C2C" w:rsidRDefault="00A36C2C" w:rsidP="00A36C2C">
      <w:pPr>
        <w:pStyle w:val="SMHeading"/>
        <w:jc w:val="both"/>
      </w:pPr>
      <w:r>
        <w:t>Extended Data</w:t>
      </w:r>
      <w:r w:rsidRPr="00355362">
        <w:t xml:space="preserve">. </w:t>
      </w:r>
      <w:r>
        <w:t xml:space="preserve">Fig. 4 </w:t>
      </w:r>
      <w:r w:rsidRPr="009156C1">
        <w:t>|</w:t>
      </w:r>
      <w:r w:rsidRPr="00536D40">
        <w:t xml:space="preserve"> Atomic scale structural analysis of the </w:t>
      </w:r>
      <w:r>
        <w:t>SrFeO</w:t>
      </w:r>
      <w:r w:rsidRPr="00107727">
        <w:rPr>
          <w:vertAlign w:val="subscript"/>
        </w:rPr>
        <w:t>2.5</w:t>
      </w:r>
      <w:r>
        <w:t xml:space="preserve"> and Ca</w:t>
      </w:r>
      <w:r w:rsidRPr="00536D40">
        <w:t>FeO</w:t>
      </w:r>
      <w:r w:rsidRPr="00536D40">
        <w:rPr>
          <w:vertAlign w:val="subscript"/>
        </w:rPr>
        <w:t>2.5</w:t>
      </w:r>
      <w:r w:rsidRPr="00536D40">
        <w:t>.</w:t>
      </w:r>
      <w:r w:rsidRPr="00536D40">
        <w:rPr>
          <w:b w:val="0"/>
        </w:rPr>
        <w:t xml:space="preserve"> </w:t>
      </w:r>
      <w:r>
        <w:t>a</w:t>
      </w:r>
      <w:r w:rsidRPr="00614DAB">
        <w:rPr>
          <w:b w:val="0"/>
        </w:rPr>
        <w:t>-</w:t>
      </w:r>
      <w:r>
        <w:t>b</w:t>
      </w:r>
      <w:r w:rsidRPr="00614DAB">
        <w:rPr>
          <w:b w:val="0"/>
        </w:rPr>
        <w:t>,</w:t>
      </w:r>
      <w:r w:rsidRPr="00536D40">
        <w:rPr>
          <w:b w:val="0"/>
        </w:rPr>
        <w:t xml:space="preserve"> Experimental ABF-STEM and simulation images along the zone axis of [101]</w:t>
      </w:r>
      <w:r w:rsidRPr="00614DAB">
        <w:rPr>
          <w:b w:val="0"/>
          <w:vertAlign w:val="subscript"/>
        </w:rPr>
        <w:t>O</w:t>
      </w:r>
      <w:r w:rsidRPr="00536D40">
        <w:rPr>
          <w:b w:val="0"/>
        </w:rPr>
        <w:t xml:space="preserve"> for </w:t>
      </w:r>
      <w:r w:rsidRPr="00536D40">
        <w:rPr>
          <w:b w:val="0"/>
          <w:i/>
        </w:rPr>
        <w:t>I2bm</w:t>
      </w:r>
      <w:r w:rsidRPr="00536D40">
        <w:rPr>
          <w:b w:val="0"/>
        </w:rPr>
        <w:t xml:space="preserve"> SrFeO</w:t>
      </w:r>
      <w:r w:rsidRPr="00536D40">
        <w:rPr>
          <w:b w:val="0"/>
          <w:vertAlign w:val="subscript"/>
        </w:rPr>
        <w:t>2.5</w:t>
      </w:r>
      <w:r>
        <w:rPr>
          <w:b w:val="0"/>
        </w:rPr>
        <w:t xml:space="preserve"> </w:t>
      </w:r>
      <w:r w:rsidRPr="00536D40">
        <w:rPr>
          <w:b w:val="0"/>
        </w:rPr>
        <w:t>(</w:t>
      </w:r>
      <w:r w:rsidRPr="00614DAB">
        <w:t>a</w:t>
      </w:r>
      <w:r w:rsidRPr="00536D40">
        <w:rPr>
          <w:b w:val="0"/>
        </w:rPr>
        <w:t>)</w:t>
      </w:r>
      <w:r>
        <w:rPr>
          <w:b w:val="0"/>
        </w:rPr>
        <w:t xml:space="preserve"> </w:t>
      </w:r>
      <w:r w:rsidRPr="00536D40">
        <w:rPr>
          <w:b w:val="0"/>
        </w:rPr>
        <w:t xml:space="preserve">and </w:t>
      </w:r>
      <w:r w:rsidRPr="00536D40">
        <w:rPr>
          <w:b w:val="0"/>
          <w:i/>
        </w:rPr>
        <w:t>Pnma</w:t>
      </w:r>
      <w:r w:rsidRPr="00536D40">
        <w:rPr>
          <w:b w:val="0"/>
        </w:rPr>
        <w:t xml:space="preserve"> CaFeO</w:t>
      </w:r>
      <w:r w:rsidRPr="00536D40">
        <w:rPr>
          <w:b w:val="0"/>
          <w:vertAlign w:val="subscript"/>
        </w:rPr>
        <w:t>2.5</w:t>
      </w:r>
      <w:r w:rsidRPr="00536D40">
        <w:rPr>
          <w:b w:val="0"/>
        </w:rPr>
        <w:t xml:space="preserve"> films</w:t>
      </w:r>
      <w:r>
        <w:rPr>
          <w:b w:val="0"/>
        </w:rPr>
        <w:t xml:space="preserve"> </w:t>
      </w:r>
      <w:r w:rsidRPr="00536D40">
        <w:rPr>
          <w:b w:val="0"/>
        </w:rPr>
        <w:t>(</w:t>
      </w:r>
      <w:r w:rsidRPr="00614DAB">
        <w:t>b</w:t>
      </w:r>
      <w:r w:rsidRPr="00536D40">
        <w:rPr>
          <w:b w:val="0"/>
        </w:rPr>
        <w:t>)</w:t>
      </w:r>
      <w:r>
        <w:rPr>
          <w:b w:val="0"/>
        </w:rPr>
        <w:t xml:space="preserve"> </w:t>
      </w:r>
      <w:r w:rsidRPr="00536D40">
        <w:rPr>
          <w:b w:val="0"/>
        </w:rPr>
        <w:t xml:space="preserve">with overlaid corresponding atomic structures. </w:t>
      </w:r>
      <w:r w:rsidRPr="00614DAB">
        <w:t>c</w:t>
      </w:r>
      <w:r>
        <w:rPr>
          <w:b w:val="0"/>
        </w:rPr>
        <w:t>-</w:t>
      </w:r>
      <w:r w:rsidRPr="00614DAB">
        <w:t>d</w:t>
      </w:r>
      <w:r>
        <w:rPr>
          <w:b w:val="0"/>
        </w:rPr>
        <w:t>,</w:t>
      </w:r>
      <w:r w:rsidRPr="00536D40">
        <w:rPr>
          <w:b w:val="0"/>
        </w:rPr>
        <w:t xml:space="preserve"> A-site buckling angles obtained by atomic peak position analysis in the same regions as in (</w:t>
      </w:r>
      <w:r w:rsidRPr="00614DAB">
        <w:t>a</w:t>
      </w:r>
      <w:r w:rsidRPr="00536D40">
        <w:rPr>
          <w:b w:val="0"/>
        </w:rPr>
        <w:t>) and (</w:t>
      </w:r>
      <w:r w:rsidRPr="00614DAB">
        <w:t>b</w:t>
      </w:r>
      <w:r w:rsidRPr="00536D40">
        <w:rPr>
          <w:b w:val="0"/>
        </w:rPr>
        <w:t xml:space="preserve">), respectively. A-site buckling angle is negligible (~ 180°) in </w:t>
      </w:r>
      <w:r w:rsidRPr="00536D40">
        <w:rPr>
          <w:b w:val="0"/>
          <w:i/>
        </w:rPr>
        <w:t>I2bm</w:t>
      </w:r>
      <w:r w:rsidRPr="00536D40">
        <w:rPr>
          <w:b w:val="0"/>
        </w:rPr>
        <w:t xml:space="preserve"> SrFeO</w:t>
      </w:r>
      <w:r w:rsidRPr="00536D40">
        <w:rPr>
          <w:b w:val="0"/>
          <w:vertAlign w:val="subscript"/>
        </w:rPr>
        <w:t>2.5</w:t>
      </w:r>
      <w:r w:rsidRPr="00536D40">
        <w:rPr>
          <w:b w:val="0"/>
        </w:rPr>
        <w:t xml:space="preserve"> structure and regularly up (~ 176°) and down (~ 184°) moves in </w:t>
      </w:r>
      <w:r w:rsidRPr="00536D40">
        <w:rPr>
          <w:b w:val="0"/>
          <w:i/>
        </w:rPr>
        <w:t xml:space="preserve">Pnma </w:t>
      </w:r>
      <w:r w:rsidRPr="00536D40">
        <w:rPr>
          <w:b w:val="0"/>
        </w:rPr>
        <w:t>CaFeO</w:t>
      </w:r>
      <w:r w:rsidRPr="00536D40">
        <w:rPr>
          <w:b w:val="0"/>
          <w:vertAlign w:val="subscript"/>
        </w:rPr>
        <w:t xml:space="preserve">2.5 </w:t>
      </w:r>
      <w:r w:rsidRPr="00536D40">
        <w:rPr>
          <w:b w:val="0"/>
        </w:rPr>
        <w:t xml:space="preserve">structure. </w:t>
      </w:r>
      <w:r w:rsidRPr="00614DAB">
        <w:t>e</w:t>
      </w:r>
      <w:r>
        <w:rPr>
          <w:b w:val="0"/>
        </w:rPr>
        <w:t>-</w:t>
      </w:r>
      <w:r w:rsidRPr="00614DAB">
        <w:t>f</w:t>
      </w:r>
      <w:r>
        <w:rPr>
          <w:b w:val="0"/>
        </w:rPr>
        <w:t>,</w:t>
      </w:r>
      <w:r w:rsidRPr="00536D40">
        <w:rPr>
          <w:b w:val="0"/>
        </w:rPr>
        <w:t xml:space="preserve"> Lattice ratio obtained by atomic peak position analysis in the same regions as in (</w:t>
      </w:r>
      <w:r w:rsidRPr="00614DAB">
        <w:t>a</w:t>
      </w:r>
      <w:r w:rsidRPr="00536D40">
        <w:rPr>
          <w:b w:val="0"/>
        </w:rPr>
        <w:t>) and (</w:t>
      </w:r>
      <w:r w:rsidRPr="00614DAB">
        <w:t>b</w:t>
      </w:r>
      <w:r w:rsidRPr="00536D40">
        <w:rPr>
          <w:b w:val="0"/>
        </w:rPr>
        <w:t>), respectively. Ratios are calculated by height over distance between neighbor A-site atoms</w:t>
      </w:r>
      <w:r>
        <w:rPr>
          <w:b w:val="0"/>
        </w:rPr>
        <w:t>.</w:t>
      </w:r>
    </w:p>
    <w:p w14:paraId="256F9E4F" w14:textId="77777777" w:rsidR="00A36C2C" w:rsidRDefault="00A36C2C" w:rsidP="00A36C2C">
      <w:pPr>
        <w:pStyle w:val="SMcaption"/>
        <w:jc w:val="both"/>
        <w:rPr>
          <w:b/>
        </w:rPr>
      </w:pPr>
    </w:p>
    <w:p w14:paraId="4618F1AC" w14:textId="77777777" w:rsidR="00A36C2C" w:rsidRDefault="00A36C2C" w:rsidP="00A36C2C">
      <w:r>
        <w:br w:type="page"/>
      </w:r>
    </w:p>
    <w:p w14:paraId="45FC3D6F" w14:textId="77777777" w:rsidR="00A36C2C" w:rsidRDefault="00A36C2C" w:rsidP="00A36C2C">
      <w:r>
        <w:rPr>
          <w:noProof/>
        </w:rPr>
        <w:lastRenderedPageBreak/>
        <w:drawing>
          <wp:inline distT="0" distB="0" distL="0" distR="0" wp14:anchorId="209CB97C" wp14:editId="37848E75">
            <wp:extent cx="5986732" cy="3101922"/>
            <wp:effectExtent l="0" t="0" r="0" b="3810"/>
            <wp:docPr id="456" name="그림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86732" cy="3101922"/>
                    </a:xfrm>
                    <a:prstGeom prst="rect">
                      <a:avLst/>
                    </a:prstGeom>
                    <a:noFill/>
                  </pic:spPr>
                </pic:pic>
              </a:graphicData>
            </a:graphic>
          </wp:inline>
        </w:drawing>
      </w:r>
    </w:p>
    <w:p w14:paraId="78CD9F04" w14:textId="77777777" w:rsidR="00A36C2C" w:rsidRPr="00592AFF" w:rsidRDefault="00A36C2C" w:rsidP="00A36C2C">
      <w:pPr>
        <w:pStyle w:val="SMHeading"/>
        <w:jc w:val="both"/>
        <w:rPr>
          <w:b w:val="0"/>
        </w:rPr>
      </w:pPr>
      <w:r>
        <w:t>Extended Data</w:t>
      </w:r>
      <w:r w:rsidRPr="00355362">
        <w:t xml:space="preserve">. </w:t>
      </w:r>
      <w:r>
        <w:t xml:space="preserve">Fig. 5 </w:t>
      </w:r>
      <w:r w:rsidRPr="009156C1">
        <w:t>|</w:t>
      </w:r>
      <w:r w:rsidRPr="00536D40">
        <w:t xml:space="preserve"> </w:t>
      </w:r>
      <w:r>
        <w:t>Displacement mapping</w:t>
      </w:r>
      <w:r w:rsidRPr="00536D40">
        <w:t xml:space="preserve"> of the </w:t>
      </w:r>
      <w:r>
        <w:t>SrFeO</w:t>
      </w:r>
      <w:r w:rsidRPr="00107727">
        <w:rPr>
          <w:vertAlign w:val="subscript"/>
        </w:rPr>
        <w:t>2.5</w:t>
      </w:r>
      <w:r>
        <w:t xml:space="preserve"> and Ca</w:t>
      </w:r>
      <w:r w:rsidRPr="00536D40">
        <w:t>FeO</w:t>
      </w:r>
      <w:r w:rsidRPr="00536D40">
        <w:rPr>
          <w:vertAlign w:val="subscript"/>
        </w:rPr>
        <w:t>2.5</w:t>
      </w:r>
      <w:r w:rsidRPr="00536D40">
        <w:t>.</w:t>
      </w:r>
      <w:r w:rsidRPr="00536D40">
        <w:rPr>
          <w:b w:val="0"/>
        </w:rPr>
        <w:t xml:space="preserve"> </w:t>
      </w:r>
      <w:r>
        <w:t>a</w:t>
      </w:r>
      <w:r w:rsidRPr="00614DAB">
        <w:rPr>
          <w:b w:val="0"/>
        </w:rPr>
        <w:t>-</w:t>
      </w:r>
      <w:r>
        <w:t>b</w:t>
      </w:r>
      <w:r w:rsidRPr="00614DAB">
        <w:rPr>
          <w:b w:val="0"/>
        </w:rPr>
        <w:t>,</w:t>
      </w:r>
      <w:r w:rsidRPr="00536D40">
        <w:rPr>
          <w:b w:val="0"/>
        </w:rPr>
        <w:t xml:space="preserve"> </w:t>
      </w:r>
      <w:r w:rsidRPr="00592AFF">
        <w:rPr>
          <w:b w:val="0"/>
        </w:rPr>
        <w:t xml:space="preserve">HAADF-STEM image and </w:t>
      </w:r>
      <w:r>
        <w:rPr>
          <w:b w:val="0"/>
        </w:rPr>
        <w:t>Fe</w:t>
      </w:r>
      <w:r w:rsidRPr="00592AFF">
        <w:rPr>
          <w:b w:val="0"/>
        </w:rPr>
        <w:t xml:space="preserve"> </w:t>
      </w:r>
      <w:r>
        <w:rPr>
          <w:b w:val="0"/>
        </w:rPr>
        <w:t xml:space="preserve">displacement </w:t>
      </w:r>
      <w:r w:rsidRPr="00592AFF">
        <w:rPr>
          <w:b w:val="0"/>
        </w:rPr>
        <w:t>map along the zone axis of [101]</w:t>
      </w:r>
      <w:r w:rsidRPr="00592AFF">
        <w:rPr>
          <w:b w:val="0"/>
          <w:vertAlign w:val="subscript"/>
        </w:rPr>
        <w:t>O</w:t>
      </w:r>
      <w:r w:rsidRPr="00592AFF">
        <w:rPr>
          <w:b w:val="0"/>
        </w:rPr>
        <w:t xml:space="preserve"> for pristine SrFeO</w:t>
      </w:r>
      <w:r w:rsidRPr="00592AFF">
        <w:rPr>
          <w:b w:val="0"/>
          <w:vertAlign w:val="subscript"/>
        </w:rPr>
        <w:t>2.5</w:t>
      </w:r>
      <w:r>
        <w:rPr>
          <w:b w:val="0"/>
        </w:rPr>
        <w:t xml:space="preserve"> (</w:t>
      </w:r>
      <w:r w:rsidRPr="00592AFF">
        <w:t>a</w:t>
      </w:r>
      <w:r>
        <w:rPr>
          <w:b w:val="0"/>
        </w:rPr>
        <w:t>) and</w:t>
      </w:r>
      <w:r w:rsidRPr="00592AFF">
        <w:rPr>
          <w:b w:val="0"/>
          <w:vertAlign w:val="subscript"/>
        </w:rPr>
        <w:t xml:space="preserve"> </w:t>
      </w:r>
      <w:r>
        <w:rPr>
          <w:b w:val="0"/>
        </w:rPr>
        <w:t>pol</w:t>
      </w:r>
      <w:r w:rsidRPr="00592AFF">
        <w:rPr>
          <w:b w:val="0"/>
        </w:rPr>
        <w:t>ed SrFeO</w:t>
      </w:r>
      <w:r w:rsidRPr="00592AFF">
        <w:rPr>
          <w:b w:val="0"/>
          <w:vertAlign w:val="subscript"/>
        </w:rPr>
        <w:t>2.5</w:t>
      </w:r>
      <w:r>
        <w:rPr>
          <w:b w:val="0"/>
        </w:rPr>
        <w:t xml:space="preserve"> (</w:t>
      </w:r>
      <w:r w:rsidRPr="00592AFF">
        <w:t>b</w:t>
      </w:r>
      <w:r>
        <w:rPr>
          <w:b w:val="0"/>
        </w:rPr>
        <w:t>).</w:t>
      </w:r>
      <w:r w:rsidRPr="00592AFF">
        <w:rPr>
          <w:b w:val="0"/>
        </w:rPr>
        <w:t xml:space="preserve"> </w:t>
      </w:r>
      <w:r w:rsidRPr="00592AFF">
        <w:t>c</w:t>
      </w:r>
      <w:r>
        <w:rPr>
          <w:b w:val="0"/>
        </w:rPr>
        <w:t>-</w:t>
      </w:r>
      <w:r w:rsidRPr="00592AFF">
        <w:t>d</w:t>
      </w:r>
      <w:r>
        <w:rPr>
          <w:b w:val="0"/>
        </w:rPr>
        <w:t>,</w:t>
      </w:r>
      <w:r w:rsidRPr="00592AFF">
        <w:rPr>
          <w:b w:val="0"/>
        </w:rPr>
        <w:t xml:space="preserve"> HAADF-STEM image and </w:t>
      </w:r>
      <w:r>
        <w:rPr>
          <w:b w:val="0"/>
        </w:rPr>
        <w:t>Fe displacement</w:t>
      </w:r>
      <w:r w:rsidRPr="00592AFF">
        <w:rPr>
          <w:b w:val="0"/>
        </w:rPr>
        <w:t xml:space="preserve"> map of pristine CaFeO</w:t>
      </w:r>
      <w:r w:rsidRPr="00592AFF">
        <w:rPr>
          <w:b w:val="0"/>
          <w:vertAlign w:val="subscript"/>
        </w:rPr>
        <w:t>2.5</w:t>
      </w:r>
      <w:r>
        <w:rPr>
          <w:b w:val="0"/>
        </w:rPr>
        <w:t xml:space="preserve"> (</w:t>
      </w:r>
      <w:r w:rsidRPr="00592AFF">
        <w:t>c</w:t>
      </w:r>
      <w:r>
        <w:rPr>
          <w:b w:val="0"/>
        </w:rPr>
        <w:t>) and poled</w:t>
      </w:r>
      <w:r w:rsidRPr="00592AFF">
        <w:rPr>
          <w:b w:val="0"/>
        </w:rPr>
        <w:t xml:space="preserve"> CaFeO</w:t>
      </w:r>
      <w:r w:rsidRPr="00592AFF">
        <w:rPr>
          <w:b w:val="0"/>
          <w:vertAlign w:val="subscript"/>
        </w:rPr>
        <w:t>2.5</w:t>
      </w:r>
      <w:r>
        <w:rPr>
          <w:b w:val="0"/>
        </w:rPr>
        <w:t xml:space="preserve"> (</w:t>
      </w:r>
      <w:r w:rsidRPr="00592AFF">
        <w:t>d</w:t>
      </w:r>
      <w:r>
        <w:rPr>
          <w:b w:val="0"/>
        </w:rPr>
        <w:t>).</w:t>
      </w:r>
      <w:r w:rsidRPr="00592AFF">
        <w:rPr>
          <w:b w:val="0"/>
        </w:rPr>
        <w:t xml:space="preserve"> In </w:t>
      </w:r>
      <w:r>
        <w:rPr>
          <w:b w:val="0"/>
        </w:rPr>
        <w:t>displacement</w:t>
      </w:r>
      <w:r w:rsidRPr="00592AFF">
        <w:rPr>
          <w:b w:val="0"/>
        </w:rPr>
        <w:t xml:space="preserve"> maps, arrows indicate the direction of</w:t>
      </w:r>
      <w:r>
        <w:rPr>
          <w:b w:val="0"/>
        </w:rPr>
        <w:t xml:space="preserve"> displacement</w:t>
      </w:r>
      <w:r w:rsidRPr="00592AFF">
        <w:rPr>
          <w:b w:val="0"/>
        </w:rPr>
        <w:t xml:space="preserve">, and the amount of </w:t>
      </w:r>
      <w:r>
        <w:rPr>
          <w:b w:val="0"/>
        </w:rPr>
        <w:t>displacement</w:t>
      </w:r>
      <w:r w:rsidRPr="00592AFF">
        <w:rPr>
          <w:b w:val="0"/>
        </w:rPr>
        <w:t xml:space="preserve"> is illustrated by the size and color of arrows. Magnitude of polarization is also expressed as a color map.</w:t>
      </w:r>
      <w:r>
        <w:br w:type="page"/>
      </w:r>
    </w:p>
    <w:p w14:paraId="035A588A" w14:textId="77777777" w:rsidR="00A36C2C" w:rsidRDefault="00A36C2C" w:rsidP="00A36C2C">
      <w:pPr>
        <w:pStyle w:val="SMcaption"/>
        <w:jc w:val="center"/>
      </w:pPr>
      <w:r>
        <w:rPr>
          <w:noProof/>
        </w:rPr>
        <w:lastRenderedPageBreak/>
        <w:drawing>
          <wp:inline distT="0" distB="0" distL="0" distR="0" wp14:anchorId="7359F21F" wp14:editId="5CAA8460">
            <wp:extent cx="5762445" cy="2139553"/>
            <wp:effectExtent l="0" t="0" r="0" b="0"/>
            <wp:docPr id="450" name="그림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5665" cy="2140748"/>
                    </a:xfrm>
                    <a:prstGeom prst="rect">
                      <a:avLst/>
                    </a:prstGeom>
                    <a:noFill/>
                  </pic:spPr>
                </pic:pic>
              </a:graphicData>
            </a:graphic>
          </wp:inline>
        </w:drawing>
      </w:r>
    </w:p>
    <w:p w14:paraId="3C0351D1" w14:textId="77777777" w:rsidR="00A36C2C" w:rsidRDefault="00A36C2C" w:rsidP="00A36C2C">
      <w:pPr>
        <w:pStyle w:val="SMcaption"/>
        <w:jc w:val="both"/>
      </w:pPr>
    </w:p>
    <w:p w14:paraId="666694CB" w14:textId="77777777" w:rsidR="00A36C2C" w:rsidRPr="00536D40" w:rsidRDefault="00A36C2C" w:rsidP="00A36C2C">
      <w:pPr>
        <w:pStyle w:val="SMHeading"/>
        <w:jc w:val="both"/>
        <w:rPr>
          <w:b w:val="0"/>
        </w:rPr>
      </w:pPr>
      <w:r>
        <w:t>Extended Data</w:t>
      </w:r>
      <w:r w:rsidRPr="00355362">
        <w:t xml:space="preserve">. </w:t>
      </w:r>
      <w:r>
        <w:t xml:space="preserve">Fig. 6 </w:t>
      </w:r>
      <w:r w:rsidRPr="009156C1">
        <w:t xml:space="preserve">| </w:t>
      </w:r>
      <w:r w:rsidRPr="00536D40">
        <w:t xml:space="preserve">Electrical biasing induced phase contrast change in a brownmillerite film. </w:t>
      </w:r>
      <w:r w:rsidRPr="00614DAB">
        <w:t>a</w:t>
      </w:r>
      <w:r>
        <w:rPr>
          <w:b w:val="0"/>
        </w:rPr>
        <w:t xml:space="preserve">, </w:t>
      </w:r>
      <w:r w:rsidRPr="00536D40">
        <w:rPr>
          <w:b w:val="0"/>
        </w:rPr>
        <w:t xml:space="preserve">Electron diffraction pattern of a brownmillerite structure and green arrow indicates </w:t>
      </w:r>
      <w:r w:rsidRPr="00536D40">
        <w:rPr>
          <w:b w:val="0"/>
          <w:i/>
          <w:iCs/>
        </w:rPr>
        <w:t>g</w:t>
      </w:r>
      <w:r w:rsidRPr="00536D40">
        <w:rPr>
          <w:b w:val="0"/>
          <w:i/>
          <w:iCs/>
          <w:vertAlign w:val="subscript"/>
        </w:rPr>
        <w:t>110</w:t>
      </w:r>
      <w:r w:rsidRPr="00536D40">
        <w:rPr>
          <w:b w:val="0"/>
        </w:rPr>
        <w:t xml:space="preserve"> reciprocal lattice vector. </w:t>
      </w:r>
      <w:r w:rsidRPr="00D512EA">
        <w:t>b</w:t>
      </w:r>
      <w:r>
        <w:rPr>
          <w:b w:val="0"/>
        </w:rPr>
        <w:t>-</w:t>
      </w:r>
      <w:r w:rsidRPr="00D512EA">
        <w:t>c</w:t>
      </w:r>
      <w:r>
        <w:rPr>
          <w:b w:val="0"/>
        </w:rPr>
        <w:t>,</w:t>
      </w:r>
      <w:r w:rsidRPr="00536D40">
        <w:rPr>
          <w:b w:val="0"/>
        </w:rPr>
        <w:t xml:space="preserve"> In-situ two-beam BF-TEM images with </w:t>
      </w:r>
      <w:r w:rsidRPr="00536D40">
        <w:rPr>
          <w:b w:val="0"/>
          <w:i/>
          <w:iCs/>
        </w:rPr>
        <w:t>g</w:t>
      </w:r>
      <w:r w:rsidRPr="00536D40">
        <w:rPr>
          <w:b w:val="0"/>
          <w:i/>
          <w:iCs/>
          <w:vertAlign w:val="subscript"/>
        </w:rPr>
        <w:t>110</w:t>
      </w:r>
      <w:r w:rsidRPr="00536D40">
        <w:rPr>
          <w:b w:val="0"/>
        </w:rPr>
        <w:t xml:space="preserve"> and atomic structures</w:t>
      </w:r>
      <w:r>
        <w:rPr>
          <w:b w:val="0"/>
        </w:rPr>
        <w:t xml:space="preserve"> </w:t>
      </w:r>
      <w:r w:rsidRPr="00536D40">
        <w:rPr>
          <w:b w:val="0"/>
        </w:rPr>
        <w:t xml:space="preserve">before electrical biasing </w:t>
      </w:r>
      <w:r>
        <w:rPr>
          <w:b w:val="0"/>
        </w:rPr>
        <w:t>(</w:t>
      </w:r>
      <w:r w:rsidRPr="00D512EA">
        <w:t>b</w:t>
      </w:r>
      <w:r>
        <w:rPr>
          <w:b w:val="0"/>
        </w:rPr>
        <w:t xml:space="preserve">) </w:t>
      </w:r>
      <w:r w:rsidRPr="00536D40">
        <w:rPr>
          <w:b w:val="0"/>
        </w:rPr>
        <w:t>and after electrical biasing (</w:t>
      </w:r>
      <w:r w:rsidRPr="00D512EA">
        <w:t>c</w:t>
      </w:r>
      <w:r w:rsidRPr="00536D40">
        <w:rPr>
          <w:b w:val="0"/>
        </w:rPr>
        <w:t>)</w:t>
      </w:r>
      <w:r>
        <w:rPr>
          <w:b w:val="0"/>
        </w:rPr>
        <w:t xml:space="preserve"> </w:t>
      </w:r>
      <w:r w:rsidRPr="00536D40">
        <w:rPr>
          <w:b w:val="0"/>
        </w:rPr>
        <w:t>on films with tungsten tip. Pt electrode, top layer is positively biased. Electric field induced ferroelectric switching is shown by the diffraction contrast change inside the film, although the contrast change is not clear compared to Pb(Zr,Ti)O</w:t>
      </w:r>
      <w:r w:rsidRPr="00536D40">
        <w:rPr>
          <w:b w:val="0"/>
          <w:vertAlign w:val="subscript"/>
        </w:rPr>
        <w:t>3</w:t>
      </w:r>
      <w:r w:rsidRPr="00536D40">
        <w:rPr>
          <w:b w:val="0"/>
        </w:rPr>
        <w:t xml:space="preserve"> because the intensity of the relevant reflection is not significantly changed</w:t>
      </w:r>
      <w:r>
        <w:rPr>
          <w:b w:val="0"/>
        </w:rPr>
        <w:t>.</w:t>
      </w:r>
    </w:p>
    <w:p w14:paraId="08670FBC" w14:textId="77777777" w:rsidR="00A36C2C" w:rsidRDefault="00A36C2C" w:rsidP="00A36C2C">
      <w:r>
        <w:br w:type="page"/>
      </w:r>
    </w:p>
    <w:p w14:paraId="74D3468E" w14:textId="77777777" w:rsidR="00A36C2C" w:rsidRDefault="00A36C2C" w:rsidP="00A36C2C">
      <w:pPr>
        <w:pStyle w:val="SMcaption"/>
        <w:jc w:val="center"/>
      </w:pPr>
      <w:r>
        <w:rPr>
          <w:noProof/>
        </w:rPr>
        <w:lastRenderedPageBreak/>
        <w:drawing>
          <wp:inline distT="0" distB="0" distL="0" distR="0" wp14:anchorId="14A52D1F" wp14:editId="1FC0B45D">
            <wp:extent cx="5622757" cy="4095971"/>
            <wp:effectExtent l="0" t="0" r="0" b="0"/>
            <wp:docPr id="451" name="그림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a:extLst>
                        <a:ext uri="{28A0092B-C50C-407E-A947-70E740481C1C}">
                          <a14:useLocalDpi xmlns:a14="http://schemas.microsoft.com/office/drawing/2010/main" val="0"/>
                        </a:ext>
                      </a:extLst>
                    </a:blip>
                    <a:srcRect l="1491"/>
                    <a:stretch/>
                  </pic:blipFill>
                  <pic:spPr bwMode="auto">
                    <a:xfrm>
                      <a:off x="0" y="0"/>
                      <a:ext cx="5624373" cy="4097148"/>
                    </a:xfrm>
                    <a:prstGeom prst="rect">
                      <a:avLst/>
                    </a:prstGeom>
                    <a:noFill/>
                    <a:ln>
                      <a:noFill/>
                    </a:ln>
                    <a:extLst>
                      <a:ext uri="{53640926-AAD7-44D8-BBD7-CCE9431645EC}">
                        <a14:shadowObscured xmlns:a14="http://schemas.microsoft.com/office/drawing/2010/main"/>
                      </a:ext>
                    </a:extLst>
                  </pic:spPr>
                </pic:pic>
              </a:graphicData>
            </a:graphic>
          </wp:inline>
        </w:drawing>
      </w:r>
    </w:p>
    <w:p w14:paraId="6846BCAE" w14:textId="77777777" w:rsidR="00A36C2C" w:rsidRDefault="00A36C2C" w:rsidP="00A36C2C">
      <w:pPr>
        <w:pStyle w:val="SMcaption"/>
        <w:jc w:val="both"/>
      </w:pPr>
    </w:p>
    <w:p w14:paraId="7CC14C3A" w14:textId="77777777" w:rsidR="00A36C2C" w:rsidRPr="00536D40" w:rsidRDefault="00A36C2C" w:rsidP="00A36C2C">
      <w:pPr>
        <w:pStyle w:val="SMHeading"/>
        <w:jc w:val="both"/>
        <w:rPr>
          <w:b w:val="0"/>
        </w:rPr>
      </w:pPr>
      <w:r>
        <w:t>Extended Data</w:t>
      </w:r>
      <w:r w:rsidRPr="00355362">
        <w:t xml:space="preserve">. </w:t>
      </w:r>
      <w:r>
        <w:t xml:space="preserve">Fig. 7 </w:t>
      </w:r>
      <w:r w:rsidRPr="009156C1">
        <w:t xml:space="preserve">| </w:t>
      </w:r>
      <w:r w:rsidRPr="00536D40">
        <w:t>Atomic structural difference between pristine and poled CaFeO</w:t>
      </w:r>
      <w:r w:rsidRPr="00536D40">
        <w:rPr>
          <w:vertAlign w:val="subscript"/>
        </w:rPr>
        <w:t>2.5</w:t>
      </w:r>
      <w:r w:rsidRPr="00536D40">
        <w:t xml:space="preserve">. </w:t>
      </w:r>
      <w:r w:rsidRPr="00D512EA">
        <w:t>a</w:t>
      </w:r>
      <w:r>
        <w:rPr>
          <w:b w:val="0"/>
        </w:rPr>
        <w:t>-</w:t>
      </w:r>
      <w:r w:rsidRPr="00D512EA">
        <w:t>b</w:t>
      </w:r>
      <w:r>
        <w:rPr>
          <w:b w:val="0"/>
        </w:rPr>
        <w:t>,</w:t>
      </w:r>
      <w:r w:rsidRPr="00536D40">
        <w:rPr>
          <w:b w:val="0"/>
        </w:rPr>
        <w:t xml:space="preserve"> Experimental HAADF-STEM and simulation images along the zone axis of [101]</w:t>
      </w:r>
      <w:r w:rsidRPr="00536D40">
        <w:rPr>
          <w:b w:val="0"/>
          <w:vertAlign w:val="subscript"/>
        </w:rPr>
        <w:t>O</w:t>
      </w:r>
      <w:r w:rsidRPr="00536D40">
        <w:rPr>
          <w:b w:val="0"/>
        </w:rPr>
        <w:t xml:space="preserve"> for pristine</w:t>
      </w:r>
      <w:r>
        <w:rPr>
          <w:b w:val="0"/>
        </w:rPr>
        <w:t xml:space="preserve"> </w:t>
      </w:r>
      <w:r w:rsidRPr="00536D40">
        <w:rPr>
          <w:b w:val="0"/>
        </w:rPr>
        <w:t>CaFeO</w:t>
      </w:r>
      <w:r w:rsidRPr="00536D40">
        <w:rPr>
          <w:b w:val="0"/>
          <w:vertAlign w:val="subscript"/>
        </w:rPr>
        <w:t xml:space="preserve">2.5 </w:t>
      </w:r>
      <w:r w:rsidRPr="00536D40">
        <w:rPr>
          <w:b w:val="0"/>
        </w:rPr>
        <w:t>(</w:t>
      </w:r>
      <w:r w:rsidRPr="00D512EA">
        <w:t>a</w:t>
      </w:r>
      <w:r w:rsidRPr="00536D40">
        <w:rPr>
          <w:b w:val="0"/>
        </w:rPr>
        <w:t>)</w:t>
      </w:r>
      <w:r>
        <w:rPr>
          <w:b w:val="0"/>
        </w:rPr>
        <w:t xml:space="preserve"> </w:t>
      </w:r>
      <w:r w:rsidRPr="00536D40">
        <w:rPr>
          <w:b w:val="0"/>
        </w:rPr>
        <w:t>and poled CaFeO</w:t>
      </w:r>
      <w:r w:rsidRPr="00536D40">
        <w:rPr>
          <w:b w:val="0"/>
          <w:vertAlign w:val="subscript"/>
        </w:rPr>
        <w:t>2.5</w:t>
      </w:r>
      <w:r>
        <w:rPr>
          <w:b w:val="0"/>
          <w:vertAlign w:val="subscript"/>
        </w:rPr>
        <w:t xml:space="preserve"> </w:t>
      </w:r>
      <w:r w:rsidRPr="00D512EA">
        <w:rPr>
          <w:b w:val="0"/>
        </w:rPr>
        <w:t>(</w:t>
      </w:r>
      <w:r w:rsidRPr="00D512EA">
        <w:t>b</w:t>
      </w:r>
      <w:r w:rsidRPr="00D512EA">
        <w:rPr>
          <w:b w:val="0"/>
        </w:rPr>
        <w:t>)</w:t>
      </w:r>
      <w:r w:rsidRPr="00536D40">
        <w:rPr>
          <w:b w:val="0"/>
        </w:rPr>
        <w:t>.</w:t>
      </w:r>
      <w:r w:rsidRPr="00536D40">
        <w:rPr>
          <w:b w:val="0"/>
          <w:vertAlign w:val="subscript"/>
        </w:rPr>
        <w:t xml:space="preserve"> </w:t>
      </w:r>
      <w:r w:rsidRPr="00536D40">
        <w:rPr>
          <w:b w:val="0"/>
        </w:rPr>
        <w:t xml:space="preserve">Yellow line indicates significant difference of A-site buckling angle. </w:t>
      </w:r>
      <w:r w:rsidRPr="00D512EA">
        <w:t>c</w:t>
      </w:r>
      <w:r>
        <w:rPr>
          <w:b w:val="0"/>
        </w:rPr>
        <w:t>-</w:t>
      </w:r>
      <w:r w:rsidRPr="00D512EA">
        <w:t>d</w:t>
      </w:r>
      <w:r>
        <w:rPr>
          <w:b w:val="0"/>
        </w:rPr>
        <w:t>,</w:t>
      </w:r>
      <w:r w:rsidRPr="00536D40">
        <w:rPr>
          <w:b w:val="0"/>
        </w:rPr>
        <w:t xml:space="preserve"> A-site buckling angles obtained by atomic peak position analysis in the same regions as in (</w:t>
      </w:r>
      <w:r w:rsidRPr="00D512EA">
        <w:t>a</w:t>
      </w:r>
      <w:r w:rsidRPr="00536D40">
        <w:rPr>
          <w:b w:val="0"/>
        </w:rPr>
        <w:t>) and (</w:t>
      </w:r>
      <w:r>
        <w:t>b</w:t>
      </w:r>
      <w:r w:rsidRPr="00536D40">
        <w:rPr>
          <w:b w:val="0"/>
        </w:rPr>
        <w:t>), respectively. Pristine CaFeO</w:t>
      </w:r>
      <w:r w:rsidRPr="00536D40">
        <w:rPr>
          <w:b w:val="0"/>
          <w:vertAlign w:val="subscript"/>
        </w:rPr>
        <w:t>2.5</w:t>
      </w:r>
      <w:r w:rsidRPr="00536D40">
        <w:rPr>
          <w:b w:val="0"/>
        </w:rPr>
        <w:t xml:space="preserve"> shows alternative up (~ 176°) and down (~ 184°) A-site buckling by 2 layers indicating </w:t>
      </w:r>
      <w:r w:rsidRPr="00536D40">
        <w:rPr>
          <w:b w:val="0"/>
          <w:i/>
          <w:iCs/>
        </w:rPr>
        <w:t>Pnma</w:t>
      </w:r>
      <w:r w:rsidRPr="00536D40">
        <w:rPr>
          <w:b w:val="0"/>
        </w:rPr>
        <w:t xml:space="preserve"> structure, while poled sample shows random and almost 180° angle of A-site buckling indicating </w:t>
      </w:r>
      <w:r w:rsidRPr="00536D40">
        <w:rPr>
          <w:b w:val="0"/>
          <w:i/>
          <w:iCs/>
        </w:rPr>
        <w:t>I</w:t>
      </w:r>
      <w:r w:rsidRPr="00536D40">
        <w:rPr>
          <w:b w:val="0"/>
        </w:rPr>
        <w:t>2</w:t>
      </w:r>
      <w:r w:rsidRPr="00536D40">
        <w:rPr>
          <w:b w:val="0"/>
          <w:i/>
          <w:iCs/>
        </w:rPr>
        <w:t>bm</w:t>
      </w:r>
      <w:r w:rsidRPr="00536D40">
        <w:rPr>
          <w:b w:val="0"/>
        </w:rPr>
        <w:t xml:space="preserve"> structure. </w:t>
      </w:r>
      <w:r w:rsidRPr="00D512EA">
        <w:t>e</w:t>
      </w:r>
      <w:r>
        <w:rPr>
          <w:b w:val="0"/>
        </w:rPr>
        <w:t>-</w:t>
      </w:r>
      <w:r w:rsidRPr="00D512EA">
        <w:t>f</w:t>
      </w:r>
      <w:r>
        <w:rPr>
          <w:b w:val="0"/>
        </w:rPr>
        <w:t>,</w:t>
      </w:r>
      <w:r w:rsidRPr="00536D40">
        <w:rPr>
          <w:b w:val="0"/>
        </w:rPr>
        <w:t xml:space="preserve"> Lattice ratio obtained by atomic peak position analysis in the same regions as in (</w:t>
      </w:r>
      <w:r w:rsidRPr="00D512EA">
        <w:t>a</w:t>
      </w:r>
      <w:r w:rsidRPr="00536D40">
        <w:rPr>
          <w:b w:val="0"/>
        </w:rPr>
        <w:t>) and (</w:t>
      </w:r>
      <w:r>
        <w:t>b</w:t>
      </w:r>
      <w:r w:rsidRPr="00536D40">
        <w:rPr>
          <w:b w:val="0"/>
        </w:rPr>
        <w:t>), respectively. Although CaFeO</w:t>
      </w:r>
      <w:r w:rsidRPr="00536D40">
        <w:rPr>
          <w:b w:val="0"/>
          <w:vertAlign w:val="subscript"/>
        </w:rPr>
        <w:t>2.5</w:t>
      </w:r>
      <w:r w:rsidRPr="00536D40">
        <w:rPr>
          <w:b w:val="0"/>
        </w:rPr>
        <w:t xml:space="preserve"> structure changed from </w:t>
      </w:r>
      <w:r w:rsidRPr="00536D40">
        <w:rPr>
          <w:b w:val="0"/>
          <w:i/>
          <w:iCs/>
        </w:rPr>
        <w:t>Pnma</w:t>
      </w:r>
      <w:r w:rsidRPr="00536D40">
        <w:rPr>
          <w:b w:val="0"/>
        </w:rPr>
        <w:t xml:space="preserve"> to </w:t>
      </w:r>
      <w:r w:rsidRPr="00536D40">
        <w:rPr>
          <w:b w:val="0"/>
          <w:i/>
          <w:iCs/>
        </w:rPr>
        <w:t>I</w:t>
      </w:r>
      <w:r w:rsidRPr="00536D40">
        <w:rPr>
          <w:b w:val="0"/>
        </w:rPr>
        <w:t>2</w:t>
      </w:r>
      <w:r w:rsidRPr="00536D40">
        <w:rPr>
          <w:b w:val="0"/>
          <w:i/>
          <w:iCs/>
        </w:rPr>
        <w:t>bm</w:t>
      </w:r>
      <w:r w:rsidRPr="00536D40">
        <w:rPr>
          <w:b w:val="0"/>
        </w:rPr>
        <w:t>, lattice ratio is preserved regularly.</w:t>
      </w:r>
    </w:p>
    <w:p w14:paraId="1E96584A" w14:textId="77777777" w:rsidR="00A36C2C" w:rsidRDefault="00A36C2C" w:rsidP="00A36C2C">
      <w:r>
        <w:br w:type="page"/>
      </w:r>
    </w:p>
    <w:p w14:paraId="08C5D53F" w14:textId="77777777" w:rsidR="00A36C2C" w:rsidRDefault="00A36C2C" w:rsidP="00A36C2C">
      <w:pPr>
        <w:pStyle w:val="SMcaption"/>
        <w:jc w:val="both"/>
      </w:pPr>
      <w:r>
        <w:rPr>
          <w:noProof/>
        </w:rPr>
        <w:lastRenderedPageBreak/>
        <w:drawing>
          <wp:inline distT="0" distB="0" distL="0" distR="0" wp14:anchorId="3ED40CCE" wp14:editId="67FC1D71">
            <wp:extent cx="5943600" cy="3523213"/>
            <wp:effectExtent l="0" t="0" r="0" b="0"/>
            <wp:docPr id="452" name="그림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1">
                      <a:extLst>
                        <a:ext uri="{28A0092B-C50C-407E-A947-70E740481C1C}">
                          <a14:useLocalDpi xmlns:a14="http://schemas.microsoft.com/office/drawing/2010/main" val="0"/>
                        </a:ext>
                      </a:extLst>
                    </a:blip>
                    <a:srcRect r="2178"/>
                    <a:stretch/>
                  </pic:blipFill>
                  <pic:spPr bwMode="auto">
                    <a:xfrm>
                      <a:off x="0" y="0"/>
                      <a:ext cx="5943612" cy="3523220"/>
                    </a:xfrm>
                    <a:prstGeom prst="rect">
                      <a:avLst/>
                    </a:prstGeom>
                    <a:noFill/>
                    <a:ln>
                      <a:noFill/>
                    </a:ln>
                    <a:extLst>
                      <a:ext uri="{53640926-AAD7-44D8-BBD7-CCE9431645EC}">
                        <a14:shadowObscured xmlns:a14="http://schemas.microsoft.com/office/drawing/2010/main"/>
                      </a:ext>
                    </a:extLst>
                  </pic:spPr>
                </pic:pic>
              </a:graphicData>
            </a:graphic>
          </wp:inline>
        </w:drawing>
      </w:r>
    </w:p>
    <w:p w14:paraId="28927481" w14:textId="77777777" w:rsidR="00A36C2C" w:rsidRDefault="00A36C2C" w:rsidP="00A36C2C">
      <w:pPr>
        <w:pStyle w:val="SMcaption"/>
        <w:jc w:val="both"/>
      </w:pPr>
    </w:p>
    <w:p w14:paraId="158C4F8F" w14:textId="77777777" w:rsidR="00A36C2C" w:rsidRPr="00364C79" w:rsidRDefault="00A36C2C" w:rsidP="00A36C2C">
      <w:pPr>
        <w:pStyle w:val="SMHeading"/>
        <w:jc w:val="both"/>
      </w:pPr>
      <w:r>
        <w:t>Extended Data</w:t>
      </w:r>
      <w:r w:rsidRPr="00355362">
        <w:t xml:space="preserve">. </w:t>
      </w:r>
      <w:r>
        <w:t xml:space="preserve">Fig. 8 </w:t>
      </w:r>
      <w:r w:rsidRPr="009156C1">
        <w:t xml:space="preserve">| </w:t>
      </w:r>
      <w:r w:rsidRPr="00364C79">
        <w:t>Phonon decoupling in anti-polar CaFeO</w:t>
      </w:r>
      <w:r w:rsidRPr="00364C79">
        <w:rPr>
          <w:vertAlign w:val="subscript"/>
        </w:rPr>
        <w:t>2.5</w:t>
      </w:r>
      <w:r w:rsidRPr="00364C79">
        <w:rPr>
          <w:b w:val="0"/>
          <w:bCs w:val="0"/>
        </w:rPr>
        <w:t>.</w:t>
      </w:r>
      <w:r>
        <w:rPr>
          <w:b w:val="0"/>
          <w:bCs w:val="0"/>
        </w:rPr>
        <w:t xml:space="preserve"> </w:t>
      </w:r>
      <w:r w:rsidRPr="00C84A34">
        <w:t>a</w:t>
      </w:r>
      <w:r>
        <w:rPr>
          <w:b w:val="0"/>
        </w:rPr>
        <w:t>,</w:t>
      </w:r>
      <w:r w:rsidRPr="00536D40">
        <w:rPr>
          <w:b w:val="0"/>
        </w:rPr>
        <w:t xml:space="preserve"> Phonon dispersion of CaFeO</w:t>
      </w:r>
      <w:r w:rsidRPr="00536D40">
        <w:rPr>
          <w:b w:val="0"/>
          <w:vertAlign w:val="subscript"/>
        </w:rPr>
        <w:t>2.5</w:t>
      </w:r>
      <w:r w:rsidRPr="00536D40">
        <w:rPr>
          <w:b w:val="0"/>
        </w:rPr>
        <w:t xml:space="preserve">. Phonon dispersion curve along the </w:t>
      </w:r>
      <w:r w:rsidRPr="00536D40">
        <w:rPr>
          <w:b w:val="0"/>
          <w:lang w:val="el-GR"/>
        </w:rPr>
        <w:t>Γ</w:t>
      </w:r>
      <w:r w:rsidRPr="00536D40">
        <w:rPr>
          <w:b w:val="0"/>
        </w:rPr>
        <w:t xml:space="preserve">-Y direction is indicated in the red line. </w:t>
      </w:r>
      <w:r w:rsidRPr="00C84A34">
        <w:t>b</w:t>
      </w:r>
      <w:r>
        <w:rPr>
          <w:b w:val="0"/>
        </w:rPr>
        <w:t>,</w:t>
      </w:r>
      <w:r w:rsidRPr="00536D40">
        <w:rPr>
          <w:b w:val="0"/>
        </w:rPr>
        <w:t xml:space="preserve"> Projected phonon DOS of oxygen in FeO</w:t>
      </w:r>
      <w:r w:rsidRPr="00536D40">
        <w:rPr>
          <w:b w:val="0"/>
          <w:vertAlign w:val="subscript"/>
        </w:rPr>
        <w:t xml:space="preserve">6 </w:t>
      </w:r>
      <w:r w:rsidRPr="00536D40">
        <w:rPr>
          <w:b w:val="0"/>
        </w:rPr>
        <w:t>octahedral and FeO</w:t>
      </w:r>
      <w:r w:rsidRPr="00536D40">
        <w:rPr>
          <w:b w:val="0"/>
          <w:vertAlign w:val="subscript"/>
        </w:rPr>
        <w:t>4</w:t>
      </w:r>
      <w:r w:rsidRPr="00536D40">
        <w:rPr>
          <w:b w:val="0"/>
        </w:rPr>
        <w:t xml:space="preserve"> tetrahedral sites on the </w:t>
      </w:r>
      <w:r w:rsidRPr="00536D40">
        <w:rPr>
          <w:b w:val="0"/>
          <w:lang w:val="el-GR"/>
        </w:rPr>
        <w:t>Γ</w:t>
      </w:r>
      <w:r w:rsidRPr="00536D40">
        <w:rPr>
          <w:b w:val="0"/>
        </w:rPr>
        <w:t>-Y path. Oxygen-octahedral (gray) and oxygen-tetrahedral phonons (green) are a little decoupled except around 550 cm</w:t>
      </w:r>
      <w:r w:rsidRPr="00536D40">
        <w:rPr>
          <w:b w:val="0"/>
          <w:vertAlign w:val="superscript"/>
        </w:rPr>
        <w:t>-1</w:t>
      </w:r>
      <w:r w:rsidRPr="00536D40">
        <w:rPr>
          <w:b w:val="0"/>
        </w:rPr>
        <w:t>, reflecting weak interaction between them. Oxygen-tetrahedral phonon is strongly localized from 350 cm</w:t>
      </w:r>
      <w:r w:rsidRPr="00536D40">
        <w:rPr>
          <w:b w:val="0"/>
          <w:vertAlign w:val="superscript"/>
        </w:rPr>
        <w:t>-1</w:t>
      </w:r>
      <w:r w:rsidRPr="00536D40">
        <w:rPr>
          <w:b w:val="0"/>
        </w:rPr>
        <w:t xml:space="preserve"> to 410 cm</w:t>
      </w:r>
      <w:r w:rsidRPr="00536D40">
        <w:rPr>
          <w:b w:val="0"/>
          <w:vertAlign w:val="superscript"/>
        </w:rPr>
        <w:t>-1</w:t>
      </w:r>
      <w:r w:rsidRPr="00536D40">
        <w:rPr>
          <w:b w:val="0"/>
        </w:rPr>
        <w:t xml:space="preserve">, resulting in the formation of flat phonon band. </w:t>
      </w:r>
      <w:r w:rsidRPr="00C84A34">
        <w:t>c</w:t>
      </w:r>
      <w:r>
        <w:rPr>
          <w:b w:val="0"/>
        </w:rPr>
        <w:t>,</w:t>
      </w:r>
      <w:r w:rsidRPr="00536D40">
        <w:rPr>
          <w:b w:val="0"/>
        </w:rPr>
        <w:t xml:space="preserve"> The schematic illustration of a </w:t>
      </w:r>
      <w:r w:rsidRPr="00536D40">
        <w:rPr>
          <w:b w:val="0"/>
          <w:lang w:val="el-GR"/>
        </w:rPr>
        <w:t xml:space="preserve">Γ </w:t>
      </w:r>
      <w:r w:rsidRPr="00536D40">
        <w:rPr>
          <w:b w:val="0"/>
        </w:rPr>
        <w:t>point phonon mode near 370 cm</w:t>
      </w:r>
      <w:r w:rsidRPr="00536D40">
        <w:rPr>
          <w:b w:val="0"/>
          <w:vertAlign w:val="superscript"/>
        </w:rPr>
        <w:t>-1</w:t>
      </w:r>
      <w:r w:rsidRPr="00536D40">
        <w:rPr>
          <w:b w:val="0"/>
        </w:rPr>
        <w:t xml:space="preserve"> (indicated in black dot in (</w:t>
      </w:r>
      <w:r w:rsidRPr="00C84A34">
        <w:t>a</w:t>
      </w:r>
      <w:r w:rsidRPr="00536D40">
        <w:rPr>
          <w:b w:val="0"/>
        </w:rPr>
        <w:t xml:space="preserve">)) along the </w:t>
      </w:r>
      <w:r>
        <w:rPr>
          <w:b w:val="0"/>
        </w:rPr>
        <w:t>[</w:t>
      </w:r>
      <w:r w:rsidRPr="00536D40">
        <w:rPr>
          <w:b w:val="0"/>
        </w:rPr>
        <w:t>101</w:t>
      </w:r>
      <w:r>
        <w:rPr>
          <w:b w:val="0"/>
        </w:rPr>
        <w:t>]</w:t>
      </w:r>
      <w:r w:rsidRPr="00536D40">
        <w:rPr>
          <w:b w:val="0"/>
        </w:rPr>
        <w:t xml:space="preserve"> </w:t>
      </w:r>
      <w:r>
        <w:rPr>
          <w:b w:val="0"/>
        </w:rPr>
        <w:t>projection</w:t>
      </w:r>
      <w:r w:rsidRPr="00536D40">
        <w:rPr>
          <w:b w:val="0"/>
        </w:rPr>
        <w:t xml:space="preserve"> view. </w:t>
      </w:r>
      <w:r w:rsidRPr="00C84A34">
        <w:t>d</w:t>
      </w:r>
      <w:r>
        <w:rPr>
          <w:b w:val="0"/>
        </w:rPr>
        <w:t>,</w:t>
      </w:r>
      <w:r w:rsidRPr="00536D40">
        <w:rPr>
          <w:b w:val="0"/>
        </w:rPr>
        <w:t xml:space="preserve"> The</w:t>
      </w:r>
      <w:r>
        <w:rPr>
          <w:b w:val="0"/>
        </w:rPr>
        <w:t xml:space="preserve"> [</w:t>
      </w:r>
      <w:r w:rsidRPr="00536D40">
        <w:rPr>
          <w:b w:val="0"/>
        </w:rPr>
        <w:t>010</w:t>
      </w:r>
      <w:r>
        <w:rPr>
          <w:b w:val="0"/>
        </w:rPr>
        <w:t>]</w:t>
      </w:r>
      <w:r w:rsidRPr="00536D40">
        <w:rPr>
          <w:b w:val="0"/>
        </w:rPr>
        <w:t xml:space="preserve"> p</w:t>
      </w:r>
      <w:r>
        <w:rPr>
          <w:b w:val="0"/>
        </w:rPr>
        <w:t>rojection</w:t>
      </w:r>
      <w:r w:rsidRPr="00536D40">
        <w:rPr>
          <w:b w:val="0"/>
        </w:rPr>
        <w:t xml:space="preserve"> view for the region indicated in dashed-rectangle in (</w:t>
      </w:r>
      <w:r w:rsidRPr="00C84A34">
        <w:t>c</w:t>
      </w:r>
      <w:r w:rsidRPr="00536D40">
        <w:rPr>
          <w:b w:val="0"/>
        </w:rPr>
        <w:t>). The arrows represent the real displacement vectors of the atoms, with a magnified amplitude. The purple and pink arrows indicate the displacement vectors for the distinguishing intralayer FeO</w:t>
      </w:r>
      <w:r w:rsidRPr="00536D40">
        <w:rPr>
          <w:b w:val="0"/>
          <w:vertAlign w:val="subscript"/>
        </w:rPr>
        <w:t>4</w:t>
      </w:r>
      <w:r w:rsidRPr="00536D40">
        <w:rPr>
          <w:b w:val="0"/>
        </w:rPr>
        <w:t xml:space="preserve"> tetrahedra. The bold black arrows represent the direction of the polarization.</w:t>
      </w:r>
    </w:p>
    <w:p w14:paraId="42D4DA7F" w14:textId="77777777" w:rsidR="00A36C2C" w:rsidRDefault="00A36C2C" w:rsidP="00A36C2C">
      <w:r>
        <w:br w:type="page"/>
      </w:r>
    </w:p>
    <w:p w14:paraId="7ACF00CA" w14:textId="77777777" w:rsidR="00A36C2C" w:rsidRDefault="00A36C2C" w:rsidP="00A36C2C">
      <w:pPr>
        <w:pStyle w:val="SMcaption"/>
        <w:jc w:val="center"/>
      </w:pPr>
      <w:r>
        <w:rPr>
          <w:noProof/>
        </w:rPr>
        <w:lastRenderedPageBreak/>
        <w:drawing>
          <wp:inline distT="0" distB="0" distL="0" distR="0" wp14:anchorId="4E025363" wp14:editId="4A45E6EA">
            <wp:extent cx="5848709" cy="3569192"/>
            <wp:effectExtent l="0" t="0" r="0" b="0"/>
            <wp:docPr id="454" name="그림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2">
                      <a:extLst>
                        <a:ext uri="{28A0092B-C50C-407E-A947-70E740481C1C}">
                          <a14:useLocalDpi xmlns:a14="http://schemas.microsoft.com/office/drawing/2010/main" val="0"/>
                        </a:ext>
                      </a:extLst>
                    </a:blip>
                    <a:srcRect r="1221"/>
                    <a:stretch/>
                  </pic:blipFill>
                  <pic:spPr bwMode="auto">
                    <a:xfrm>
                      <a:off x="0" y="0"/>
                      <a:ext cx="5848767" cy="3569228"/>
                    </a:xfrm>
                    <a:prstGeom prst="rect">
                      <a:avLst/>
                    </a:prstGeom>
                    <a:noFill/>
                    <a:ln>
                      <a:noFill/>
                    </a:ln>
                    <a:extLst>
                      <a:ext uri="{53640926-AAD7-44D8-BBD7-CCE9431645EC}">
                        <a14:shadowObscured xmlns:a14="http://schemas.microsoft.com/office/drawing/2010/main"/>
                      </a:ext>
                    </a:extLst>
                  </pic:spPr>
                </pic:pic>
              </a:graphicData>
            </a:graphic>
          </wp:inline>
        </w:drawing>
      </w:r>
    </w:p>
    <w:p w14:paraId="725E5099" w14:textId="77777777" w:rsidR="00A36C2C" w:rsidRDefault="00A36C2C" w:rsidP="00A36C2C">
      <w:pPr>
        <w:pStyle w:val="SMcaption"/>
        <w:jc w:val="both"/>
      </w:pPr>
    </w:p>
    <w:p w14:paraId="2746EA4E" w14:textId="77777777" w:rsidR="00A36C2C" w:rsidRDefault="00A36C2C" w:rsidP="00A36C2C">
      <w:pPr>
        <w:pStyle w:val="SMHeading"/>
        <w:jc w:val="both"/>
      </w:pPr>
      <w:r>
        <w:t>Extended Data</w:t>
      </w:r>
      <w:r w:rsidRPr="00355362">
        <w:t xml:space="preserve">. </w:t>
      </w:r>
      <w:r>
        <w:t xml:space="preserve">Fig. 9 </w:t>
      </w:r>
      <w:r w:rsidRPr="009156C1">
        <w:t xml:space="preserve">| </w:t>
      </w:r>
      <w:r w:rsidRPr="00364C79">
        <w:t>Phonon decoupling in polar HfO</w:t>
      </w:r>
      <w:r w:rsidRPr="00364C79">
        <w:rPr>
          <w:vertAlign w:val="subscript"/>
        </w:rPr>
        <w:t>2</w:t>
      </w:r>
      <w:r w:rsidRPr="00364C79">
        <w:rPr>
          <w:b w:val="0"/>
          <w:bCs w:val="0"/>
        </w:rPr>
        <w:t>.</w:t>
      </w:r>
      <w:r>
        <w:rPr>
          <w:b w:val="0"/>
          <w:bCs w:val="0"/>
          <w:vertAlign w:val="subscript"/>
        </w:rPr>
        <w:t xml:space="preserve"> </w:t>
      </w:r>
      <w:r w:rsidRPr="000D34A9">
        <w:t>a</w:t>
      </w:r>
      <w:r>
        <w:rPr>
          <w:b w:val="0"/>
        </w:rPr>
        <w:t>,</w:t>
      </w:r>
      <w:r w:rsidRPr="00536D40">
        <w:rPr>
          <w:b w:val="0"/>
        </w:rPr>
        <w:t xml:space="preserve"> Phonon dispersion of HfO</w:t>
      </w:r>
      <w:r w:rsidRPr="00536D40">
        <w:rPr>
          <w:b w:val="0"/>
          <w:vertAlign w:val="subscript"/>
        </w:rPr>
        <w:t>2</w:t>
      </w:r>
      <w:r w:rsidRPr="00536D40">
        <w:rPr>
          <w:b w:val="0"/>
        </w:rPr>
        <w:t xml:space="preserve">. Phonon dispersion curve along the </w:t>
      </w:r>
      <w:r w:rsidRPr="00536D40">
        <w:rPr>
          <w:b w:val="0"/>
          <w:lang w:val="el-GR"/>
        </w:rPr>
        <w:t>Γ</w:t>
      </w:r>
      <w:r w:rsidRPr="00536D40">
        <w:rPr>
          <w:b w:val="0"/>
        </w:rPr>
        <w:t xml:space="preserve">-Y direction is indicated in the red line. </w:t>
      </w:r>
      <w:r w:rsidRPr="000D34A9">
        <w:t>b</w:t>
      </w:r>
      <w:r>
        <w:rPr>
          <w:b w:val="0"/>
        </w:rPr>
        <w:t>,</w:t>
      </w:r>
      <w:r w:rsidRPr="00536D40">
        <w:rPr>
          <w:b w:val="0"/>
        </w:rPr>
        <w:t xml:space="preserve"> Projected phonon DOS of oxygen in spacer and ferroelectric (FE) layers on the </w:t>
      </w:r>
      <w:r w:rsidRPr="00536D40">
        <w:rPr>
          <w:b w:val="0"/>
          <w:lang w:val="el-GR"/>
        </w:rPr>
        <w:t>Γ</w:t>
      </w:r>
      <w:r w:rsidRPr="00536D40">
        <w:rPr>
          <w:b w:val="0"/>
        </w:rPr>
        <w:t>-Y path. Spacer (gray) and ferroelectric layer phonons (green) are a little decoupled around 130 cm</w:t>
      </w:r>
      <w:r w:rsidRPr="00536D40">
        <w:rPr>
          <w:b w:val="0"/>
          <w:vertAlign w:val="superscript"/>
        </w:rPr>
        <w:t>-1</w:t>
      </w:r>
      <w:r w:rsidRPr="00536D40">
        <w:rPr>
          <w:b w:val="0"/>
        </w:rPr>
        <w:t xml:space="preserve">, reflecting weak interaction between them. </w:t>
      </w:r>
      <w:r w:rsidRPr="000D34A9">
        <w:t>c</w:t>
      </w:r>
      <w:r>
        <w:rPr>
          <w:b w:val="0"/>
        </w:rPr>
        <w:t>-</w:t>
      </w:r>
      <w:r w:rsidRPr="000D34A9">
        <w:t>d</w:t>
      </w:r>
      <w:r>
        <w:rPr>
          <w:b w:val="0"/>
        </w:rPr>
        <w:t>,</w:t>
      </w:r>
      <w:r w:rsidRPr="00536D40">
        <w:rPr>
          <w:b w:val="0"/>
        </w:rPr>
        <w:t xml:space="preserve"> The schematic illustration of a </w:t>
      </w:r>
      <w:r w:rsidRPr="00536D40">
        <w:rPr>
          <w:b w:val="0"/>
          <w:lang w:val="el-GR"/>
        </w:rPr>
        <w:t xml:space="preserve">Γ </w:t>
      </w:r>
      <w:r w:rsidRPr="00536D40">
        <w:rPr>
          <w:b w:val="0"/>
        </w:rPr>
        <w:t>point phonon mode near 130 cm</w:t>
      </w:r>
      <w:r w:rsidRPr="00536D40">
        <w:rPr>
          <w:b w:val="0"/>
          <w:vertAlign w:val="superscript"/>
        </w:rPr>
        <w:t>-1</w:t>
      </w:r>
      <w:r w:rsidRPr="00536D40">
        <w:rPr>
          <w:b w:val="0"/>
        </w:rPr>
        <w:t xml:space="preserve"> (indicated in black dot in (</w:t>
      </w:r>
      <w:r w:rsidRPr="000D34A9">
        <w:t>a</w:t>
      </w:r>
      <w:r w:rsidRPr="00536D40">
        <w:rPr>
          <w:b w:val="0"/>
        </w:rPr>
        <w:t xml:space="preserve">)) along the </w:t>
      </w:r>
      <w:r>
        <w:rPr>
          <w:b w:val="0"/>
        </w:rPr>
        <w:t>[</w:t>
      </w:r>
      <w:r w:rsidRPr="00536D40">
        <w:rPr>
          <w:b w:val="0"/>
        </w:rPr>
        <w:t>100</w:t>
      </w:r>
      <w:r>
        <w:rPr>
          <w:b w:val="0"/>
        </w:rPr>
        <w:t>]</w:t>
      </w:r>
      <w:r w:rsidRPr="00536D40">
        <w:rPr>
          <w:b w:val="0"/>
        </w:rPr>
        <w:t xml:space="preserve"> p</w:t>
      </w:r>
      <w:r>
        <w:rPr>
          <w:b w:val="0"/>
        </w:rPr>
        <w:t>rojection</w:t>
      </w:r>
      <w:r w:rsidRPr="00536D40">
        <w:rPr>
          <w:b w:val="0"/>
        </w:rPr>
        <w:t xml:space="preserve"> view (</w:t>
      </w:r>
      <w:r w:rsidRPr="000D34A9">
        <w:t>c</w:t>
      </w:r>
      <w:r w:rsidRPr="00536D40">
        <w:rPr>
          <w:b w:val="0"/>
        </w:rPr>
        <w:t>)</w:t>
      </w:r>
      <w:r>
        <w:rPr>
          <w:b w:val="0"/>
        </w:rPr>
        <w:t xml:space="preserve"> </w:t>
      </w:r>
      <w:r w:rsidRPr="00536D40">
        <w:rPr>
          <w:b w:val="0"/>
        </w:rPr>
        <w:t xml:space="preserve">and the </w:t>
      </w:r>
      <w:r>
        <w:rPr>
          <w:b w:val="0"/>
        </w:rPr>
        <w:t>[</w:t>
      </w:r>
      <w:r w:rsidRPr="00536D40">
        <w:rPr>
          <w:b w:val="0"/>
        </w:rPr>
        <w:t>001</w:t>
      </w:r>
      <w:r>
        <w:rPr>
          <w:b w:val="0"/>
        </w:rPr>
        <w:t>]</w:t>
      </w:r>
      <w:r w:rsidRPr="00536D40">
        <w:rPr>
          <w:b w:val="0"/>
        </w:rPr>
        <w:t xml:space="preserve"> p</w:t>
      </w:r>
      <w:r>
        <w:rPr>
          <w:b w:val="0"/>
        </w:rPr>
        <w:t>rojection</w:t>
      </w:r>
      <w:r w:rsidRPr="00536D40">
        <w:rPr>
          <w:b w:val="0"/>
        </w:rPr>
        <w:t xml:space="preserve"> view</w:t>
      </w:r>
      <w:r>
        <w:rPr>
          <w:b w:val="0"/>
        </w:rPr>
        <w:t xml:space="preserve"> (</w:t>
      </w:r>
      <w:r w:rsidRPr="000D34A9">
        <w:t>d</w:t>
      </w:r>
      <w:r>
        <w:rPr>
          <w:b w:val="0"/>
        </w:rPr>
        <w:t>)</w:t>
      </w:r>
      <w:r w:rsidRPr="00536D40">
        <w:rPr>
          <w:b w:val="0"/>
        </w:rPr>
        <w:t>. The arrows represent the real displacement vectors of the atoms, with a magnified amplitude. The red arrows indicate the displacement</w:t>
      </w:r>
      <w:r>
        <w:rPr>
          <w:b w:val="0"/>
        </w:rPr>
        <w:t xml:space="preserve"> vectors</w:t>
      </w:r>
      <w:r>
        <w:t>.</w:t>
      </w:r>
    </w:p>
    <w:p w14:paraId="66977B64" w14:textId="77777777" w:rsidR="00A36C2C" w:rsidRDefault="00A36C2C" w:rsidP="00A36C2C">
      <w:r>
        <w:br w:type="page"/>
      </w:r>
    </w:p>
    <w:p w14:paraId="5C6588FD" w14:textId="77777777" w:rsidR="00A36C2C" w:rsidRDefault="00A36C2C" w:rsidP="00A36C2C">
      <w:pPr>
        <w:pStyle w:val="SMcaption"/>
        <w:jc w:val="both"/>
      </w:pPr>
      <w:r>
        <w:rPr>
          <w:noProof/>
        </w:rPr>
        <w:lastRenderedPageBreak/>
        <w:drawing>
          <wp:inline distT="0" distB="0" distL="0" distR="0" wp14:anchorId="76B872B3" wp14:editId="1D15391C">
            <wp:extent cx="5952226" cy="1812293"/>
            <wp:effectExtent l="0" t="0" r="0" b="0"/>
            <wp:docPr id="455" name="그림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52226" cy="1812293"/>
                    </a:xfrm>
                    <a:prstGeom prst="rect">
                      <a:avLst/>
                    </a:prstGeom>
                    <a:noFill/>
                  </pic:spPr>
                </pic:pic>
              </a:graphicData>
            </a:graphic>
          </wp:inline>
        </w:drawing>
      </w:r>
    </w:p>
    <w:p w14:paraId="3E452DB3" w14:textId="77777777" w:rsidR="00A36C2C" w:rsidRDefault="00A36C2C" w:rsidP="00A36C2C">
      <w:pPr>
        <w:pStyle w:val="SMcaption"/>
        <w:jc w:val="both"/>
      </w:pPr>
    </w:p>
    <w:p w14:paraId="7EF6F30E" w14:textId="77777777" w:rsidR="00A36C2C" w:rsidRDefault="00A36C2C" w:rsidP="00A36C2C">
      <w:pPr>
        <w:pStyle w:val="SMHeading"/>
        <w:jc w:val="both"/>
      </w:pPr>
      <w:r>
        <w:t>Extended Data</w:t>
      </w:r>
      <w:r w:rsidRPr="00355362">
        <w:t xml:space="preserve">. </w:t>
      </w:r>
      <w:r>
        <w:t xml:space="preserve">Fig. 10 </w:t>
      </w:r>
      <w:r w:rsidRPr="009156C1">
        <w:t xml:space="preserve">| </w:t>
      </w:r>
      <w:r w:rsidRPr="00364C79">
        <w:t>Microscopic characterization of switchable and stable polarization in AFeO</w:t>
      </w:r>
      <w:r w:rsidRPr="00364C79">
        <w:rPr>
          <w:vertAlign w:val="subscript"/>
        </w:rPr>
        <w:t>2.5</w:t>
      </w:r>
      <w:r w:rsidRPr="00364C79">
        <w:t xml:space="preserve"> (A = Sr, Ca) films.</w:t>
      </w:r>
      <w:r>
        <w:t xml:space="preserve"> a-b</w:t>
      </w:r>
      <w:r w:rsidRPr="006D6D3E">
        <w:rPr>
          <w:b w:val="0"/>
        </w:rPr>
        <w:t>,</w:t>
      </w:r>
      <w:r w:rsidRPr="00536D40">
        <w:rPr>
          <w:b w:val="0"/>
        </w:rPr>
        <w:t xml:space="preserve"> Electric field induced stable piezoelectric phase</w:t>
      </w:r>
      <w:r>
        <w:rPr>
          <w:b w:val="0"/>
        </w:rPr>
        <w:t xml:space="preserve"> (</w:t>
      </w:r>
      <w:r w:rsidRPr="006D6D3E">
        <w:t>a</w:t>
      </w:r>
      <w:r>
        <w:rPr>
          <w:b w:val="0"/>
        </w:rPr>
        <w:t>)</w:t>
      </w:r>
      <w:r w:rsidRPr="00536D40">
        <w:rPr>
          <w:b w:val="0"/>
        </w:rPr>
        <w:t xml:space="preserve"> and amplitude</w:t>
      </w:r>
      <w:r>
        <w:rPr>
          <w:b w:val="0"/>
        </w:rPr>
        <w:t xml:space="preserve"> (</w:t>
      </w:r>
      <w:r w:rsidRPr="006D6D3E">
        <w:t>b</w:t>
      </w:r>
      <w:r>
        <w:rPr>
          <w:b w:val="0"/>
        </w:rPr>
        <w:t>)</w:t>
      </w:r>
      <w:r w:rsidRPr="00536D40">
        <w:rPr>
          <w:b w:val="0"/>
        </w:rPr>
        <w:t xml:space="preserve"> in SrFeO</w:t>
      </w:r>
      <w:r w:rsidRPr="00536D40">
        <w:rPr>
          <w:b w:val="0"/>
          <w:vertAlign w:val="subscript"/>
        </w:rPr>
        <w:t>2.5</w:t>
      </w:r>
      <w:r w:rsidRPr="00536D40">
        <w:rPr>
          <w:b w:val="0"/>
        </w:rPr>
        <w:t xml:space="preserve"> films which show ferroelectric domains with sharp domain boundaries.</w:t>
      </w:r>
      <w:r>
        <w:rPr>
          <w:b w:val="0"/>
        </w:rPr>
        <w:t xml:space="preserve"> </w:t>
      </w:r>
      <w:r w:rsidRPr="006D6D3E">
        <w:t>c</w:t>
      </w:r>
      <w:r>
        <w:rPr>
          <w:b w:val="0"/>
        </w:rPr>
        <w:t>-</w:t>
      </w:r>
      <w:r w:rsidRPr="006D6D3E">
        <w:t>d</w:t>
      </w:r>
      <w:r>
        <w:rPr>
          <w:b w:val="0"/>
        </w:rPr>
        <w:t xml:space="preserve">, </w:t>
      </w:r>
      <w:r w:rsidRPr="00536D40">
        <w:rPr>
          <w:b w:val="0"/>
        </w:rPr>
        <w:t>Electric field induced stable piezoelectric phase</w:t>
      </w:r>
      <w:r>
        <w:rPr>
          <w:b w:val="0"/>
        </w:rPr>
        <w:t xml:space="preserve"> (</w:t>
      </w:r>
      <w:r w:rsidRPr="006D6D3E">
        <w:t>c</w:t>
      </w:r>
      <w:r>
        <w:rPr>
          <w:b w:val="0"/>
        </w:rPr>
        <w:t>)</w:t>
      </w:r>
      <w:r w:rsidRPr="00536D40">
        <w:rPr>
          <w:b w:val="0"/>
        </w:rPr>
        <w:t xml:space="preserve"> and amplitude </w:t>
      </w:r>
      <w:r>
        <w:rPr>
          <w:b w:val="0"/>
        </w:rPr>
        <w:t>(</w:t>
      </w:r>
      <w:r w:rsidRPr="006D6D3E">
        <w:t>d</w:t>
      </w:r>
      <w:r>
        <w:rPr>
          <w:b w:val="0"/>
        </w:rPr>
        <w:t xml:space="preserve">) </w:t>
      </w:r>
      <w:r w:rsidRPr="00536D40">
        <w:rPr>
          <w:b w:val="0"/>
        </w:rPr>
        <w:t>in CaFeO</w:t>
      </w:r>
      <w:r w:rsidRPr="00536D40">
        <w:rPr>
          <w:b w:val="0"/>
          <w:vertAlign w:val="subscript"/>
        </w:rPr>
        <w:t>2.5</w:t>
      </w:r>
      <w:r w:rsidRPr="00536D40">
        <w:rPr>
          <w:b w:val="0"/>
        </w:rPr>
        <w:t xml:space="preserve"> films which show ferroelectric domains with sharp domain boundaries</w:t>
      </w:r>
      <w:r>
        <w:rPr>
          <w:b w:val="0"/>
        </w:rPr>
        <w:t>.</w:t>
      </w:r>
    </w:p>
    <w:p w14:paraId="2547E155" w14:textId="77777777" w:rsidR="002F0F5E" w:rsidRDefault="00A36C2C"/>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C2C"/>
    <w:rsid w:val="0021090F"/>
    <w:rsid w:val="003A76DF"/>
    <w:rsid w:val="00A36C2C"/>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51872"/>
  <w15:chartTrackingRefBased/>
  <w15:docId w15:val="{E960D827-C5FB-4D35-90AC-62F328A9E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C2C"/>
    <w:pPr>
      <w:spacing w:line="480" w:lineRule="auto"/>
    </w:pPr>
    <w:rPr>
      <w:rFonts w:ascii="Calibri" w:eastAsia="Malgun Gothic" w:hAnsi="Calibri" w:cs="Times New Roman"/>
      <w:lang w:val="en-GB"/>
    </w:rPr>
  </w:style>
  <w:style w:type="paragraph" w:styleId="Heading1">
    <w:name w:val="heading 1"/>
    <w:basedOn w:val="Normal"/>
    <w:next w:val="Normal"/>
    <w:link w:val="Heading1Char"/>
    <w:uiPriority w:val="9"/>
    <w:qFormat/>
    <w:rsid w:val="00A36C2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A36C2C"/>
    <w:pPr>
      <w:keepLines w:val="0"/>
      <w:spacing w:after="60" w:line="240" w:lineRule="auto"/>
    </w:pPr>
    <w:rPr>
      <w:rFonts w:ascii="Times New Roman" w:eastAsiaTheme="minorEastAsia" w:hAnsi="Times New Roman" w:cs="Times New Roman"/>
      <w:b/>
      <w:bCs/>
      <w:color w:val="auto"/>
      <w:kern w:val="32"/>
      <w:sz w:val="24"/>
      <w:szCs w:val="24"/>
      <w:lang w:val="en-US"/>
    </w:rPr>
  </w:style>
  <w:style w:type="paragraph" w:customStyle="1" w:styleId="SMcaption">
    <w:name w:val="SM caption"/>
    <w:basedOn w:val="Normal"/>
    <w:qFormat/>
    <w:rsid w:val="00A36C2C"/>
    <w:pPr>
      <w:spacing w:after="0" w:line="240" w:lineRule="auto"/>
    </w:pPr>
    <w:rPr>
      <w:rFonts w:ascii="Times New Roman" w:eastAsiaTheme="minorEastAsia" w:hAnsi="Times New Roman"/>
      <w:sz w:val="24"/>
      <w:szCs w:val="20"/>
      <w:lang w:val="en-US"/>
    </w:rPr>
  </w:style>
  <w:style w:type="character" w:customStyle="1" w:styleId="Heading1Char">
    <w:name w:val="Heading 1 Char"/>
    <w:basedOn w:val="DefaultParagraphFont"/>
    <w:link w:val="Heading1"/>
    <w:uiPriority w:val="9"/>
    <w:rsid w:val="00A36C2C"/>
    <w:rPr>
      <w:rFonts w:asciiTheme="majorHAnsi" w:eastAsiaTheme="majorEastAsia" w:hAnsiTheme="majorHAnsi" w:cstheme="majorBidi"/>
      <w:color w:val="2F5496"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1127</Words>
  <Characters>6424</Characters>
  <Application>Microsoft Office Word</Application>
  <DocSecurity>0</DocSecurity>
  <Lines>53</Lines>
  <Paragraphs>15</Paragraphs>
  <ScaleCrop>false</ScaleCrop>
  <Company>Springer Nature</Company>
  <LinksUpToDate>false</LinksUpToDate>
  <CharactersWithSpaces>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2023-10-18T10:08:00Z</dcterms:created>
  <dcterms:modified xsi:type="dcterms:W3CDTF">2023-10-18T10:09:00Z</dcterms:modified>
</cp:coreProperties>
</file>