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FEF" w:rsidRDefault="006546C6" w:rsidP="006546C6">
      <w:pPr>
        <w:spacing w:after="0" w:line="480" w:lineRule="auto"/>
        <w:rPr>
          <w:rFonts w:ascii="Arial" w:hAnsi="Arial" w:cs="Arial"/>
          <w:b/>
          <w:sz w:val="24"/>
          <w:szCs w:val="24"/>
        </w:rPr>
      </w:pPr>
      <w:r w:rsidRPr="006546C6">
        <w:rPr>
          <w:rFonts w:ascii="Arial" w:hAnsi="Arial" w:cs="Arial"/>
          <w:b/>
          <w:sz w:val="24"/>
          <w:szCs w:val="24"/>
        </w:rPr>
        <w:t>Supplementary Information</w:t>
      </w:r>
    </w:p>
    <w:p w:rsidR="00CA5CFE" w:rsidRDefault="00CA5CFE" w:rsidP="00CA5CFE">
      <w:pPr>
        <w:spacing w:after="0" w:line="480" w:lineRule="auto"/>
        <w:rPr>
          <w:rFonts w:ascii="Arial" w:hAnsi="Arial" w:cs="Arial"/>
          <w:b/>
          <w:sz w:val="24"/>
          <w:szCs w:val="24"/>
        </w:rPr>
      </w:pPr>
      <w:r w:rsidRPr="00A24CEE">
        <w:rPr>
          <w:rFonts w:ascii="Arial" w:hAnsi="Arial" w:cs="Arial"/>
          <w:b/>
          <w:sz w:val="24"/>
          <w:szCs w:val="24"/>
        </w:rPr>
        <w:t xml:space="preserve">Supplementary </w:t>
      </w:r>
      <w:r>
        <w:rPr>
          <w:rFonts w:ascii="Arial" w:hAnsi="Arial" w:cs="Arial"/>
          <w:b/>
          <w:sz w:val="24"/>
          <w:szCs w:val="24"/>
        </w:rPr>
        <w:t>Tables</w:t>
      </w:r>
    </w:p>
    <w:p w:rsidR="00CA5CFE" w:rsidRDefault="00CA5CFE" w:rsidP="00CA5CF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Supplementary Table 1. </w:t>
      </w:r>
      <w:r>
        <w:rPr>
          <w:rFonts w:ascii="Arial" w:hAnsi="Arial" w:cs="Arial"/>
          <w:sz w:val="24"/>
          <w:szCs w:val="24"/>
        </w:rPr>
        <w:t>Demographics and clinical characteristics of COVID-19-positive individuals.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74"/>
        <w:gridCol w:w="1934"/>
        <w:gridCol w:w="1455"/>
        <w:gridCol w:w="1341"/>
        <w:gridCol w:w="1530"/>
        <w:gridCol w:w="1616"/>
      </w:tblGrid>
      <w:tr w:rsidR="00CA5CFE" w:rsidRPr="000D5254" w:rsidTr="004D22BD">
        <w:tc>
          <w:tcPr>
            <w:tcW w:w="789" w:type="pct"/>
            <w:vAlign w:val="center"/>
          </w:tcPr>
          <w:p w:rsidR="00CA5CFE" w:rsidRPr="000D5254" w:rsidRDefault="00CA5CFE" w:rsidP="004D22B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D5254">
              <w:rPr>
                <w:rFonts w:ascii="Arial" w:hAnsi="Arial" w:cs="Arial"/>
                <w:b/>
                <w:sz w:val="20"/>
                <w:szCs w:val="20"/>
              </w:rPr>
              <w:t>COVID-19 Positive Patient Number</w:t>
            </w:r>
          </w:p>
        </w:tc>
        <w:tc>
          <w:tcPr>
            <w:tcW w:w="1034" w:type="pct"/>
            <w:vAlign w:val="center"/>
          </w:tcPr>
          <w:p w:rsidR="00CA5CFE" w:rsidRPr="000D5254" w:rsidRDefault="00CA5CFE" w:rsidP="004D22B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D5254">
              <w:rPr>
                <w:rFonts w:ascii="Arial" w:hAnsi="Arial" w:cs="Arial"/>
                <w:b/>
                <w:sz w:val="20"/>
                <w:szCs w:val="20"/>
              </w:rPr>
              <w:t>SARS-CoV-2 RT-PCR Ct Value</w:t>
            </w:r>
          </w:p>
        </w:tc>
        <w:tc>
          <w:tcPr>
            <w:tcW w:w="778" w:type="pct"/>
            <w:vAlign w:val="center"/>
          </w:tcPr>
          <w:p w:rsidR="00CA5CFE" w:rsidRPr="000D5254" w:rsidRDefault="00CA5CFE" w:rsidP="004D22B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Sex</w:t>
            </w:r>
          </w:p>
        </w:tc>
        <w:tc>
          <w:tcPr>
            <w:tcW w:w="717" w:type="pct"/>
            <w:vAlign w:val="center"/>
          </w:tcPr>
          <w:p w:rsidR="00CA5CFE" w:rsidRPr="000D5254" w:rsidRDefault="00CA5CFE" w:rsidP="004D22B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Race</w:t>
            </w:r>
          </w:p>
        </w:tc>
        <w:tc>
          <w:tcPr>
            <w:tcW w:w="818" w:type="pct"/>
            <w:vAlign w:val="center"/>
          </w:tcPr>
          <w:p w:rsidR="00CA5CFE" w:rsidRPr="000D5254" w:rsidRDefault="00CA5CFE" w:rsidP="004D22B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Ethnicity</w:t>
            </w:r>
          </w:p>
        </w:tc>
        <w:tc>
          <w:tcPr>
            <w:tcW w:w="864" w:type="pct"/>
            <w:vAlign w:val="center"/>
          </w:tcPr>
          <w:p w:rsidR="00CA5CFE" w:rsidRPr="000D5254" w:rsidRDefault="00CA5CFE" w:rsidP="004D22B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Age</w:t>
            </w:r>
          </w:p>
        </w:tc>
      </w:tr>
      <w:tr w:rsidR="00CA5CFE" w:rsidRPr="000D5254" w:rsidTr="004D22BD">
        <w:tc>
          <w:tcPr>
            <w:tcW w:w="789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34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27.16</w:t>
            </w:r>
          </w:p>
        </w:tc>
        <w:tc>
          <w:tcPr>
            <w:tcW w:w="778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717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  <w:tc>
          <w:tcPr>
            <w:tcW w:w="818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Hispanic or Latino</w:t>
            </w:r>
          </w:p>
        </w:tc>
        <w:tc>
          <w:tcPr>
            <w:tcW w:w="864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29</w:t>
            </w:r>
          </w:p>
        </w:tc>
      </w:tr>
      <w:tr w:rsidR="00CA5CFE" w:rsidRPr="000D5254" w:rsidTr="004D22BD">
        <w:tc>
          <w:tcPr>
            <w:tcW w:w="789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34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17.91</w:t>
            </w:r>
          </w:p>
        </w:tc>
        <w:tc>
          <w:tcPr>
            <w:tcW w:w="778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717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Black or African American</w:t>
            </w:r>
          </w:p>
        </w:tc>
        <w:tc>
          <w:tcPr>
            <w:tcW w:w="818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Not Hispanic or Latino</w:t>
            </w:r>
          </w:p>
        </w:tc>
        <w:tc>
          <w:tcPr>
            <w:tcW w:w="864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47</w:t>
            </w:r>
          </w:p>
        </w:tc>
      </w:tr>
      <w:tr w:rsidR="00CA5CFE" w:rsidRPr="000D5254" w:rsidTr="004D22BD">
        <w:tc>
          <w:tcPr>
            <w:tcW w:w="789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34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28.72</w:t>
            </w:r>
          </w:p>
        </w:tc>
        <w:tc>
          <w:tcPr>
            <w:tcW w:w="778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717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Black or African American</w:t>
            </w:r>
          </w:p>
        </w:tc>
        <w:tc>
          <w:tcPr>
            <w:tcW w:w="818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Not Hispanic or Latino</w:t>
            </w:r>
          </w:p>
        </w:tc>
        <w:tc>
          <w:tcPr>
            <w:tcW w:w="864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42</w:t>
            </w:r>
          </w:p>
        </w:tc>
      </w:tr>
      <w:tr w:rsidR="00CA5CFE" w:rsidRPr="000D5254" w:rsidTr="004D22BD">
        <w:tc>
          <w:tcPr>
            <w:tcW w:w="789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034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28.64</w:t>
            </w:r>
          </w:p>
        </w:tc>
        <w:tc>
          <w:tcPr>
            <w:tcW w:w="778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717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Black or African American</w:t>
            </w:r>
          </w:p>
        </w:tc>
        <w:tc>
          <w:tcPr>
            <w:tcW w:w="818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Not Hispanic or Latino</w:t>
            </w:r>
          </w:p>
        </w:tc>
        <w:tc>
          <w:tcPr>
            <w:tcW w:w="864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49</w:t>
            </w:r>
          </w:p>
        </w:tc>
      </w:tr>
      <w:tr w:rsidR="00CA5CFE" w:rsidRPr="000D5254" w:rsidTr="004D22BD">
        <w:tc>
          <w:tcPr>
            <w:tcW w:w="789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034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26.26</w:t>
            </w:r>
          </w:p>
        </w:tc>
        <w:tc>
          <w:tcPr>
            <w:tcW w:w="778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717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Black or African American</w:t>
            </w:r>
          </w:p>
        </w:tc>
        <w:tc>
          <w:tcPr>
            <w:tcW w:w="818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Not Hispanic or Latino</w:t>
            </w:r>
          </w:p>
        </w:tc>
        <w:tc>
          <w:tcPr>
            <w:tcW w:w="864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68</w:t>
            </w:r>
          </w:p>
        </w:tc>
      </w:tr>
      <w:tr w:rsidR="00CA5CFE" w:rsidRPr="000D5254" w:rsidTr="004D22BD">
        <w:tc>
          <w:tcPr>
            <w:tcW w:w="789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034" w:type="pct"/>
            <w:vAlign w:val="center"/>
          </w:tcPr>
          <w:p w:rsidR="00CA5CFE" w:rsidRPr="00E438DC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438DC">
              <w:rPr>
                <w:rFonts w:ascii="Arial" w:hAnsi="Arial" w:cs="Arial"/>
                <w:sz w:val="20"/>
                <w:szCs w:val="20"/>
              </w:rPr>
              <w:t>8.08</w:t>
            </w:r>
          </w:p>
        </w:tc>
        <w:tc>
          <w:tcPr>
            <w:tcW w:w="778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717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White</w:t>
            </w:r>
          </w:p>
        </w:tc>
        <w:tc>
          <w:tcPr>
            <w:tcW w:w="818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Not Hispanic or Latino</w:t>
            </w:r>
          </w:p>
        </w:tc>
        <w:tc>
          <w:tcPr>
            <w:tcW w:w="864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72</w:t>
            </w:r>
          </w:p>
        </w:tc>
      </w:tr>
      <w:tr w:rsidR="00CA5CFE" w:rsidRPr="000D5254" w:rsidTr="004D22BD">
        <w:tc>
          <w:tcPr>
            <w:tcW w:w="789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034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15.08</w:t>
            </w:r>
          </w:p>
        </w:tc>
        <w:tc>
          <w:tcPr>
            <w:tcW w:w="778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717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  <w:tc>
          <w:tcPr>
            <w:tcW w:w="818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Hispanic or Latino</w:t>
            </w:r>
          </w:p>
        </w:tc>
        <w:tc>
          <w:tcPr>
            <w:tcW w:w="864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68</w:t>
            </w:r>
          </w:p>
        </w:tc>
      </w:tr>
      <w:tr w:rsidR="00CA5CFE" w:rsidRPr="000D5254" w:rsidTr="004D22BD">
        <w:tc>
          <w:tcPr>
            <w:tcW w:w="789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034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17.37</w:t>
            </w:r>
          </w:p>
        </w:tc>
        <w:tc>
          <w:tcPr>
            <w:tcW w:w="778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717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  <w:tc>
          <w:tcPr>
            <w:tcW w:w="818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Hispanic or Latino</w:t>
            </w:r>
          </w:p>
        </w:tc>
        <w:tc>
          <w:tcPr>
            <w:tcW w:w="864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52</w:t>
            </w:r>
          </w:p>
        </w:tc>
      </w:tr>
      <w:tr w:rsidR="00CA5CFE" w:rsidRPr="000D5254" w:rsidTr="004D22BD">
        <w:tc>
          <w:tcPr>
            <w:tcW w:w="789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034" w:type="pct"/>
            <w:vAlign w:val="center"/>
          </w:tcPr>
          <w:p w:rsidR="00CA5CFE" w:rsidRPr="00E438DC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438DC">
              <w:rPr>
                <w:rFonts w:ascii="Arial" w:hAnsi="Arial" w:cs="Arial"/>
                <w:sz w:val="20"/>
                <w:szCs w:val="20"/>
              </w:rPr>
              <w:t>13.03</w:t>
            </w:r>
          </w:p>
        </w:tc>
        <w:tc>
          <w:tcPr>
            <w:tcW w:w="778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717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18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64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CA5CFE" w:rsidRPr="000D5254" w:rsidTr="004D22BD">
        <w:tc>
          <w:tcPr>
            <w:tcW w:w="789" w:type="pct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sz w:val="20"/>
                <w:szCs w:val="20"/>
              </w:rPr>
              <w:t>Summary</w:t>
            </w:r>
          </w:p>
        </w:tc>
        <w:tc>
          <w:tcPr>
            <w:tcW w:w="1034" w:type="pct"/>
            <w:shd w:val="clear" w:color="auto" w:fill="BFBFBF" w:themeFill="background1" w:themeFillShade="BF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23BFF">
              <w:rPr>
                <w:rFonts w:ascii="Arial" w:hAnsi="Arial" w:cs="Arial"/>
                <w:b/>
                <w:sz w:val="20"/>
                <w:szCs w:val="20"/>
              </w:rPr>
              <w:t>Mean ± (SD)</w:t>
            </w:r>
          </w:p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b/>
                <w:sz w:val="20"/>
                <w:szCs w:val="20"/>
              </w:rPr>
              <w:t>20.25 ± (7.64)</w:t>
            </w:r>
          </w:p>
        </w:tc>
        <w:tc>
          <w:tcPr>
            <w:tcW w:w="778" w:type="pct"/>
            <w:shd w:val="clear" w:color="auto" w:fill="BFBFBF" w:themeFill="background1" w:themeFillShade="BF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23BFF">
              <w:rPr>
                <w:rFonts w:ascii="Arial" w:hAnsi="Arial" w:cs="Arial"/>
                <w:b/>
                <w:sz w:val="20"/>
                <w:szCs w:val="20"/>
              </w:rPr>
              <w:t xml:space="preserve">3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- </w:t>
            </w:r>
            <w:r w:rsidRPr="00D23BFF">
              <w:rPr>
                <w:rFonts w:ascii="Arial" w:hAnsi="Arial" w:cs="Arial"/>
                <w:b/>
                <w:sz w:val="20"/>
                <w:szCs w:val="20"/>
              </w:rPr>
              <w:t>Male</w:t>
            </w:r>
          </w:p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b/>
                <w:sz w:val="20"/>
                <w:szCs w:val="20"/>
              </w:rPr>
              <w:t xml:space="preserve">5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- </w:t>
            </w:r>
            <w:r w:rsidRPr="00D23BFF">
              <w:rPr>
                <w:rFonts w:ascii="Arial" w:hAnsi="Arial" w:cs="Arial"/>
                <w:b/>
                <w:sz w:val="20"/>
                <w:szCs w:val="20"/>
              </w:rPr>
              <w:t>Female</w:t>
            </w:r>
          </w:p>
        </w:tc>
        <w:tc>
          <w:tcPr>
            <w:tcW w:w="717" w:type="pct"/>
            <w:shd w:val="clear" w:color="auto" w:fill="BFBFBF" w:themeFill="background1" w:themeFillShade="BF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23BFF">
              <w:rPr>
                <w:rFonts w:ascii="Arial" w:hAnsi="Arial" w:cs="Arial"/>
                <w:b/>
                <w:sz w:val="20"/>
                <w:szCs w:val="20"/>
              </w:rPr>
              <w:t xml:space="preserve">1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- </w:t>
            </w:r>
            <w:r w:rsidRPr="00D23BFF">
              <w:rPr>
                <w:rFonts w:ascii="Arial" w:hAnsi="Arial" w:cs="Arial"/>
                <w:b/>
                <w:sz w:val="20"/>
                <w:szCs w:val="20"/>
              </w:rPr>
              <w:t>White;</w:t>
            </w:r>
          </w:p>
          <w:p w:rsidR="00CA5CFE" w:rsidRPr="00D23BFF" w:rsidRDefault="00CA5CFE" w:rsidP="004D22B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23BFF">
              <w:rPr>
                <w:rFonts w:ascii="Arial" w:hAnsi="Arial" w:cs="Arial"/>
                <w:b/>
                <w:sz w:val="20"/>
                <w:szCs w:val="20"/>
              </w:rPr>
              <w:t xml:space="preserve">4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- </w:t>
            </w:r>
            <w:r w:rsidRPr="00D23BFF">
              <w:rPr>
                <w:rFonts w:ascii="Arial" w:hAnsi="Arial" w:cs="Arial"/>
                <w:b/>
                <w:sz w:val="20"/>
                <w:szCs w:val="20"/>
              </w:rPr>
              <w:t>Black or African American;</w:t>
            </w:r>
          </w:p>
          <w:p w:rsidR="00CA5CFE" w:rsidRPr="00D23BFF" w:rsidRDefault="00CA5CFE" w:rsidP="004D22B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23BFF">
              <w:rPr>
                <w:rFonts w:ascii="Arial" w:hAnsi="Arial" w:cs="Arial"/>
                <w:b/>
                <w:sz w:val="20"/>
                <w:szCs w:val="20"/>
              </w:rPr>
              <w:t xml:space="preserve">3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- </w:t>
            </w:r>
            <w:r w:rsidRPr="00D23BFF">
              <w:rPr>
                <w:rFonts w:ascii="Arial" w:hAnsi="Arial" w:cs="Arial"/>
                <w:b/>
                <w:sz w:val="20"/>
                <w:szCs w:val="20"/>
              </w:rPr>
              <w:t>Other</w:t>
            </w:r>
          </w:p>
        </w:tc>
        <w:tc>
          <w:tcPr>
            <w:tcW w:w="818" w:type="pct"/>
            <w:shd w:val="clear" w:color="auto" w:fill="BFBFBF" w:themeFill="background1" w:themeFillShade="BF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23BFF">
              <w:rPr>
                <w:rFonts w:ascii="Arial" w:hAnsi="Arial" w:cs="Arial"/>
                <w:b/>
                <w:sz w:val="20"/>
                <w:szCs w:val="20"/>
              </w:rPr>
              <w:t xml:space="preserve">3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- </w:t>
            </w:r>
            <w:r w:rsidRPr="00D23BFF">
              <w:rPr>
                <w:rFonts w:ascii="Arial" w:hAnsi="Arial" w:cs="Arial"/>
                <w:b/>
                <w:sz w:val="20"/>
                <w:szCs w:val="20"/>
              </w:rPr>
              <w:t>Hispanic or Latino;</w:t>
            </w:r>
          </w:p>
          <w:p w:rsidR="00CA5CFE" w:rsidRPr="00D23BFF" w:rsidRDefault="00CA5CFE" w:rsidP="004D22B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23BFF">
              <w:rPr>
                <w:rFonts w:ascii="Arial" w:hAnsi="Arial" w:cs="Arial"/>
                <w:b/>
                <w:sz w:val="20"/>
                <w:szCs w:val="20"/>
              </w:rPr>
              <w:t xml:space="preserve">5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- </w:t>
            </w:r>
            <w:r w:rsidRPr="00D23BFF">
              <w:rPr>
                <w:rFonts w:ascii="Arial" w:hAnsi="Arial" w:cs="Arial"/>
                <w:b/>
                <w:sz w:val="20"/>
                <w:szCs w:val="20"/>
              </w:rPr>
              <w:t>Not Hispanic or Latino</w:t>
            </w:r>
          </w:p>
        </w:tc>
        <w:tc>
          <w:tcPr>
            <w:tcW w:w="864" w:type="pct"/>
            <w:shd w:val="clear" w:color="auto" w:fill="BFBFBF" w:themeFill="background1" w:themeFillShade="BF"/>
            <w:vAlign w:val="center"/>
          </w:tcPr>
          <w:p w:rsidR="00CA5CFE" w:rsidRPr="00D23BFF" w:rsidRDefault="00CA5CFE" w:rsidP="004D22B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23BFF">
              <w:rPr>
                <w:rFonts w:ascii="Arial" w:hAnsi="Arial" w:cs="Arial"/>
                <w:b/>
                <w:sz w:val="20"/>
                <w:szCs w:val="20"/>
              </w:rPr>
              <w:t>Mean ± (SD)</w:t>
            </w:r>
          </w:p>
          <w:p w:rsidR="00CA5CFE" w:rsidRPr="00D23BFF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3BFF">
              <w:rPr>
                <w:rFonts w:ascii="Arial" w:hAnsi="Arial" w:cs="Arial"/>
                <w:b/>
                <w:sz w:val="20"/>
                <w:szCs w:val="20"/>
              </w:rPr>
              <w:t>53.38 ± (14.93)</w:t>
            </w:r>
          </w:p>
        </w:tc>
      </w:tr>
      <w:tr w:rsidR="00CA5CFE" w:rsidRPr="000D5254" w:rsidTr="004D22BD">
        <w:tc>
          <w:tcPr>
            <w:tcW w:w="5000" w:type="pct"/>
            <w:gridSpan w:val="6"/>
            <w:vAlign w:val="center"/>
          </w:tcPr>
          <w:p w:rsidR="00CA5CFE" w:rsidRPr="004C3CB6" w:rsidRDefault="00CA5CFE" w:rsidP="004D22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COVID-19-positive patients were all collected on the same date in April 2020, via the RUMC drive-thru testing site. </w:t>
            </w:r>
            <w:r w:rsidRPr="004C3CB6">
              <w:rPr>
                <w:rFonts w:ascii="Arial" w:hAnsi="Arial" w:cs="Arial"/>
                <w:sz w:val="20"/>
                <w:szCs w:val="20"/>
              </w:rPr>
              <w:t>No patients were put on ventilation or died.</w:t>
            </w:r>
            <w:r>
              <w:rPr>
                <w:rFonts w:ascii="Arial" w:hAnsi="Arial" w:cs="Arial"/>
                <w:sz w:val="20"/>
                <w:szCs w:val="20"/>
              </w:rPr>
              <w:t xml:space="preserve"> All RT-PCR testing conducted on Abbott </w:t>
            </w:r>
            <w:r w:rsidRPr="004C3CB6">
              <w:rPr>
                <w:rFonts w:ascii="Arial" w:hAnsi="Arial" w:cs="Arial"/>
                <w:i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>2000 device. Ct, cycle threshold; -, unknown information.</w:t>
            </w:r>
          </w:p>
        </w:tc>
      </w:tr>
    </w:tbl>
    <w:p w:rsidR="00CA5CFE" w:rsidRPr="000832E4" w:rsidRDefault="00CA5CFE" w:rsidP="00CA5CFE">
      <w:pPr>
        <w:spacing w:after="0" w:line="480" w:lineRule="auto"/>
        <w:rPr>
          <w:rFonts w:ascii="Arial" w:hAnsi="Arial" w:cs="Arial"/>
          <w:sz w:val="24"/>
          <w:szCs w:val="24"/>
        </w:rPr>
      </w:pPr>
    </w:p>
    <w:p w:rsidR="00CA5CFE" w:rsidRPr="0002793A" w:rsidRDefault="00CA5CFE" w:rsidP="00CA5CFE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Supplementary Table 2</w:t>
      </w:r>
      <w:r w:rsidRPr="00A24CEE">
        <w:rPr>
          <w:rFonts w:ascii="Arial" w:hAnsi="Arial" w:cs="Arial"/>
          <w:b/>
          <w:bCs/>
          <w:sz w:val="24"/>
          <w:szCs w:val="24"/>
        </w:rPr>
        <w:t>.</w:t>
      </w:r>
      <w:r w:rsidRPr="0002793A">
        <w:rPr>
          <w:rFonts w:ascii="Arial" w:hAnsi="Arial" w:cs="Arial"/>
          <w:b/>
          <w:bCs/>
          <w:sz w:val="24"/>
          <w:szCs w:val="24"/>
        </w:rPr>
        <w:t xml:space="preserve"> </w:t>
      </w:r>
      <w:r w:rsidRPr="00C62FE9">
        <w:rPr>
          <w:rFonts w:ascii="Arial" w:hAnsi="Arial" w:cs="Arial"/>
          <w:bCs/>
          <w:sz w:val="24"/>
          <w:szCs w:val="24"/>
        </w:rPr>
        <w:t>Alpha-diversity values in nasopharyngeal samples.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39"/>
        <w:gridCol w:w="2710"/>
        <w:gridCol w:w="2597"/>
        <w:gridCol w:w="1404"/>
      </w:tblGrid>
      <w:tr w:rsidR="00CA5CFE" w:rsidRPr="0002793A" w:rsidTr="004D22BD">
        <w:trPr>
          <w:trHeight w:val="335"/>
        </w:trPr>
        <w:tc>
          <w:tcPr>
            <w:tcW w:w="0" w:type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2793A">
              <w:rPr>
                <w:rFonts w:ascii="Arial" w:hAnsi="Arial" w:cs="Arial"/>
                <w:b/>
                <w:sz w:val="20"/>
                <w:szCs w:val="20"/>
              </w:rPr>
              <w:t>Diversity Index</w:t>
            </w:r>
          </w:p>
        </w:tc>
        <w:tc>
          <w:tcPr>
            <w:tcW w:w="0" w:type="auto"/>
            <w:vAlign w:val="center"/>
          </w:tcPr>
          <w:p w:rsidR="00CA5CFE" w:rsidRDefault="00CA5CFE" w:rsidP="004D22B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COVID-19-</w:t>
            </w:r>
            <w:r w:rsidRPr="0002793A">
              <w:rPr>
                <w:rFonts w:ascii="Arial" w:hAnsi="Arial" w:cs="Arial"/>
                <w:b/>
                <w:sz w:val="20"/>
                <w:szCs w:val="20"/>
              </w:rPr>
              <w:t xml:space="preserve">Negative </w:t>
            </w:r>
          </w:p>
          <w:p w:rsidR="00CA5CFE" w:rsidRPr="0002793A" w:rsidRDefault="00CA5CFE" w:rsidP="004D22B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2793A">
              <w:rPr>
                <w:rFonts w:ascii="Arial" w:hAnsi="Arial" w:cs="Arial"/>
                <w:b/>
                <w:sz w:val="20"/>
                <w:szCs w:val="20"/>
              </w:rPr>
              <w:t xml:space="preserve">Mean </w:t>
            </w:r>
            <w:bookmarkStart w:id="0" w:name="OLE_LINK1"/>
            <w:r w:rsidRPr="0002793A">
              <w:rPr>
                <w:rFonts w:ascii="Arial" w:hAnsi="Arial" w:cs="Arial"/>
                <w:b/>
                <w:sz w:val="20"/>
                <w:szCs w:val="20"/>
              </w:rPr>
              <w:t>±</w:t>
            </w:r>
            <w:bookmarkEnd w:id="0"/>
            <w:r w:rsidRPr="0002793A">
              <w:rPr>
                <w:rFonts w:ascii="Arial" w:hAnsi="Arial" w:cs="Arial"/>
                <w:b/>
                <w:sz w:val="20"/>
                <w:szCs w:val="20"/>
              </w:rPr>
              <w:t xml:space="preserve"> (SD)</w:t>
            </w:r>
          </w:p>
        </w:tc>
        <w:tc>
          <w:tcPr>
            <w:tcW w:w="0" w:type="auto"/>
            <w:vAlign w:val="center"/>
          </w:tcPr>
          <w:p w:rsidR="00CA5CFE" w:rsidRDefault="00CA5CFE" w:rsidP="004D22B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COVID-19-</w:t>
            </w:r>
            <w:r w:rsidRPr="0002793A">
              <w:rPr>
                <w:rFonts w:ascii="Arial" w:hAnsi="Arial" w:cs="Arial"/>
                <w:b/>
                <w:sz w:val="20"/>
                <w:szCs w:val="20"/>
              </w:rPr>
              <w:t xml:space="preserve">Positive </w:t>
            </w:r>
          </w:p>
          <w:p w:rsidR="00CA5CFE" w:rsidRPr="0002793A" w:rsidRDefault="00CA5CFE" w:rsidP="004D22B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2793A">
              <w:rPr>
                <w:rFonts w:ascii="Arial" w:hAnsi="Arial" w:cs="Arial"/>
                <w:b/>
                <w:sz w:val="20"/>
                <w:szCs w:val="20"/>
              </w:rPr>
              <w:t>Mean ± (SD)</w:t>
            </w:r>
          </w:p>
        </w:tc>
        <w:tc>
          <w:tcPr>
            <w:tcW w:w="0" w:type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2793A">
              <w:rPr>
                <w:rFonts w:ascii="Arial" w:hAnsi="Arial" w:cs="Arial"/>
                <w:b/>
                <w:sz w:val="20"/>
                <w:szCs w:val="20"/>
              </w:rPr>
              <w:t>p value</w:t>
            </w:r>
          </w:p>
        </w:tc>
      </w:tr>
      <w:tr w:rsidR="00CA5CFE" w:rsidRPr="0002793A" w:rsidTr="004D22BD">
        <w:trPr>
          <w:trHeight w:val="290"/>
        </w:trPr>
        <w:tc>
          <w:tcPr>
            <w:tcW w:w="0" w:type="auto"/>
            <w:shd w:val="clear" w:color="auto" w:fill="auto"/>
            <w:vAlign w:val="center"/>
          </w:tcPr>
          <w:p w:rsidR="00CA5CFE" w:rsidRPr="009726A2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 xml:space="preserve">Shannon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A5CFE" w:rsidRPr="009726A2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3.83 ± (1.11)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A5CFE" w:rsidRPr="009726A2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3.58 ± (1.16)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A5CFE" w:rsidRPr="009726A2" w:rsidRDefault="00CA5CFE" w:rsidP="004D22B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726A2">
              <w:rPr>
                <w:rFonts w:ascii="Arial" w:hAnsi="Arial" w:cs="Arial"/>
                <w:color w:val="000000"/>
                <w:sz w:val="20"/>
                <w:szCs w:val="20"/>
              </w:rPr>
              <w:t>0.647</w:t>
            </w:r>
          </w:p>
        </w:tc>
      </w:tr>
      <w:tr w:rsidR="00CA5CFE" w:rsidRPr="0002793A" w:rsidTr="004D22BD">
        <w:trPr>
          <w:trHeight w:val="310"/>
        </w:trPr>
        <w:tc>
          <w:tcPr>
            <w:tcW w:w="0" w:type="auto"/>
            <w:shd w:val="clear" w:color="auto" w:fill="auto"/>
            <w:vAlign w:val="center"/>
          </w:tcPr>
          <w:p w:rsidR="00CA5CFE" w:rsidRPr="009726A2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Simpson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A5CFE" w:rsidRPr="009726A2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0.81 ± (0.12)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A5CFE" w:rsidRPr="009726A2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0.76 ± (0.19)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A5CFE" w:rsidRPr="009726A2" w:rsidRDefault="00CA5CFE" w:rsidP="004D22B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726A2">
              <w:rPr>
                <w:rFonts w:ascii="Arial" w:hAnsi="Arial" w:cs="Arial"/>
                <w:color w:val="000000"/>
                <w:sz w:val="20"/>
                <w:szCs w:val="20"/>
              </w:rPr>
              <w:t>0.661</w:t>
            </w:r>
          </w:p>
        </w:tc>
      </w:tr>
      <w:tr w:rsidR="00CA5CFE" w:rsidRPr="0002793A" w:rsidTr="004D22BD">
        <w:trPr>
          <w:trHeight w:val="290"/>
        </w:trPr>
        <w:tc>
          <w:tcPr>
            <w:tcW w:w="0" w:type="auto"/>
            <w:shd w:val="clear" w:color="auto" w:fill="auto"/>
            <w:vAlign w:val="center"/>
          </w:tcPr>
          <w:p w:rsidR="00CA5CFE" w:rsidRPr="009726A2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Observed Features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A5CFE" w:rsidRPr="009726A2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78.80 ± (38.40)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A5CFE" w:rsidRPr="009726A2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60.11 ± (23.05)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A5CFE" w:rsidRPr="009726A2" w:rsidRDefault="00CA5CFE" w:rsidP="004D22B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726A2">
              <w:rPr>
                <w:rFonts w:ascii="Arial" w:hAnsi="Arial" w:cs="Arial"/>
                <w:color w:val="000000"/>
                <w:sz w:val="20"/>
                <w:szCs w:val="20"/>
              </w:rPr>
              <w:t>0.222</w:t>
            </w:r>
          </w:p>
        </w:tc>
      </w:tr>
      <w:tr w:rsidR="00CA5CFE" w:rsidRPr="0002793A" w:rsidTr="004D22BD">
        <w:trPr>
          <w:trHeight w:val="290"/>
        </w:trPr>
        <w:tc>
          <w:tcPr>
            <w:tcW w:w="0" w:type="auto"/>
            <w:shd w:val="clear" w:color="auto" w:fill="auto"/>
            <w:vAlign w:val="center"/>
          </w:tcPr>
          <w:p w:rsidR="00CA5CFE" w:rsidRPr="009726A2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 xml:space="preserve">Evenness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A5CFE" w:rsidRPr="009726A2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0.62 ± (0.13)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A5CFE" w:rsidRPr="009726A2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0.61 ± (0.17)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A5CFE" w:rsidRPr="009726A2" w:rsidRDefault="00CA5CFE" w:rsidP="004D22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0.842</w:t>
            </w:r>
          </w:p>
        </w:tc>
      </w:tr>
      <w:tr w:rsidR="00CA5CFE" w:rsidRPr="0002793A" w:rsidTr="004D22BD">
        <w:trPr>
          <w:trHeight w:val="290"/>
        </w:trPr>
        <w:tc>
          <w:tcPr>
            <w:tcW w:w="0" w:type="auto"/>
            <w:gridSpan w:val="4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793A">
              <w:rPr>
                <w:rFonts w:ascii="Arial" w:hAnsi="Arial" w:cs="Arial"/>
                <w:color w:val="000000"/>
                <w:sz w:val="20"/>
                <w:szCs w:val="20"/>
              </w:rPr>
              <w:t xml:space="preserve">Shannon Index, Simpson’s Index,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o</w:t>
            </w:r>
            <w:r w:rsidRPr="0002793A">
              <w:rPr>
                <w:rFonts w:ascii="Arial" w:hAnsi="Arial" w:cs="Arial"/>
                <w:color w:val="000000"/>
                <w:sz w:val="20"/>
                <w:szCs w:val="20"/>
              </w:rPr>
              <w:t xml:space="preserve">bserved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f</w:t>
            </w:r>
            <w:r w:rsidRPr="0002793A">
              <w:rPr>
                <w:rFonts w:ascii="Arial" w:hAnsi="Arial" w:cs="Arial"/>
                <w:color w:val="000000"/>
                <w:sz w:val="20"/>
                <w:szCs w:val="20"/>
              </w:rPr>
              <w:t>eatures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(richness)</w:t>
            </w:r>
            <w:r w:rsidRPr="0002793A">
              <w:rPr>
                <w:rFonts w:ascii="Arial" w:hAnsi="Arial" w:cs="Arial"/>
                <w:color w:val="000000"/>
                <w:sz w:val="20"/>
                <w:szCs w:val="20"/>
              </w:rPr>
              <w:t xml:space="preserve"> and Pielou’s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  <w:r w:rsidRPr="0002793A">
              <w:rPr>
                <w:rFonts w:ascii="Arial" w:hAnsi="Arial" w:cs="Arial"/>
                <w:color w:val="000000"/>
                <w:sz w:val="20"/>
                <w:szCs w:val="20"/>
              </w:rPr>
              <w:t xml:space="preserve">venness were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measured</w:t>
            </w:r>
            <w:r w:rsidRPr="0002793A">
              <w:rPr>
                <w:rFonts w:ascii="Arial" w:hAnsi="Arial" w:cs="Arial"/>
                <w:color w:val="000000"/>
                <w:sz w:val="20"/>
                <w:szCs w:val="20"/>
              </w:rPr>
              <w:t xml:space="preserve"> at the feature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(ASV)</w:t>
            </w:r>
            <w:r w:rsidRPr="0002793A">
              <w:rPr>
                <w:rFonts w:ascii="Arial" w:hAnsi="Arial" w:cs="Arial"/>
                <w:color w:val="000000"/>
                <w:sz w:val="20"/>
                <w:szCs w:val="20"/>
              </w:rPr>
              <w:t xml:space="preserve"> level.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Datasets were rarefied to </w:t>
            </w:r>
            <w:r w:rsidRPr="0002793A">
              <w:rPr>
                <w:rFonts w:ascii="Arial" w:hAnsi="Arial" w:cs="Arial"/>
                <w:color w:val="000000"/>
                <w:sz w:val="20"/>
                <w:szCs w:val="20"/>
              </w:rPr>
              <w:t xml:space="preserve">5,000 sequences per sample. Mean index score and standard deviation (SD) are displayed. </w:t>
            </w:r>
            <w:r>
              <w:rPr>
                <w:rFonts w:ascii="Arial" w:hAnsi="Arial" w:cs="Arial"/>
                <w:bCs/>
                <w:sz w:val="20"/>
                <w:szCs w:val="20"/>
              </w:rPr>
              <w:t>COVID-19-negative</w:t>
            </w:r>
            <w:r w:rsidRPr="0002793A">
              <w:rPr>
                <w:rFonts w:ascii="Arial" w:hAnsi="Arial" w:cs="Arial"/>
                <w:bCs/>
                <w:sz w:val="20"/>
                <w:szCs w:val="20"/>
              </w:rPr>
              <w:t xml:space="preserve"> (n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= 10); </w:t>
            </w:r>
            <w:r w:rsidRPr="008B740D">
              <w:rPr>
                <w:rFonts w:ascii="Arial" w:hAnsi="Arial" w:cs="Arial"/>
                <w:bCs/>
                <w:sz w:val="20"/>
                <w:szCs w:val="20"/>
              </w:rPr>
              <w:t>COVID-19-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positive (n = </w:t>
            </w:r>
            <w:r w:rsidRPr="0002793A">
              <w:rPr>
                <w:rFonts w:ascii="Arial" w:hAnsi="Arial" w:cs="Arial"/>
                <w:bCs/>
                <w:sz w:val="20"/>
                <w:szCs w:val="20"/>
              </w:rPr>
              <w:t>9).</w:t>
            </w:r>
          </w:p>
        </w:tc>
      </w:tr>
    </w:tbl>
    <w:p w:rsidR="00CA5CFE" w:rsidRPr="0002793A" w:rsidRDefault="00CA5CFE" w:rsidP="00CA5CFE">
      <w:pPr>
        <w:rPr>
          <w:rFonts w:ascii="Arial" w:hAnsi="Arial" w:cs="Arial"/>
          <w:sz w:val="24"/>
          <w:szCs w:val="24"/>
        </w:rPr>
      </w:pPr>
    </w:p>
    <w:p w:rsidR="00CA5CFE" w:rsidRPr="0002793A" w:rsidRDefault="00CA5CFE" w:rsidP="00CA5CF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Supplementary Table 3</w:t>
      </w:r>
      <w:r w:rsidRPr="00A24CEE">
        <w:rPr>
          <w:rFonts w:ascii="Arial" w:hAnsi="Arial" w:cs="Arial"/>
          <w:b/>
          <w:bCs/>
          <w:sz w:val="24"/>
          <w:szCs w:val="24"/>
        </w:rPr>
        <w:t>.</w:t>
      </w:r>
      <w:r w:rsidRPr="0002793A">
        <w:rPr>
          <w:rFonts w:ascii="Arial" w:hAnsi="Arial" w:cs="Arial"/>
          <w:sz w:val="24"/>
          <w:szCs w:val="24"/>
        </w:rPr>
        <w:t xml:space="preserve"> </w:t>
      </w:r>
      <w:r w:rsidRPr="0098797C">
        <w:rPr>
          <w:rFonts w:ascii="Arial" w:hAnsi="Arial" w:cs="Arial"/>
          <w:sz w:val="24"/>
          <w:shd w:val="clear" w:color="auto" w:fill="FFFFFF"/>
        </w:rPr>
        <w:t>Global community analysis of nasopharyngeal microbial community structure in COVID-19-positive and -negative patients, as assessed by Permutational Multivariate Analyses of Variance (PERMANOVA).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4134"/>
        <w:gridCol w:w="980"/>
        <w:gridCol w:w="1584"/>
        <w:gridCol w:w="1408"/>
        <w:gridCol w:w="1244"/>
      </w:tblGrid>
      <w:tr w:rsidR="00CA5CFE" w:rsidRPr="0002793A" w:rsidTr="004D22BD">
        <w:trPr>
          <w:trHeight w:val="284"/>
        </w:trPr>
        <w:tc>
          <w:tcPr>
            <w:tcW w:w="2211" w:type="pct"/>
            <w:vMerge w:val="restart"/>
            <w:vAlign w:val="center"/>
          </w:tcPr>
          <w:p w:rsidR="00CA5CFE" w:rsidRPr="0002793A" w:rsidRDefault="00CA5CFE" w:rsidP="004D22BD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2793A">
              <w:rPr>
                <w:rFonts w:ascii="Arial" w:hAnsi="Arial" w:cs="Arial"/>
                <w:b/>
                <w:bCs/>
                <w:sz w:val="20"/>
                <w:szCs w:val="20"/>
              </w:rPr>
              <w:t>Comparison</w:t>
            </w:r>
          </w:p>
        </w:tc>
        <w:tc>
          <w:tcPr>
            <w:tcW w:w="2789" w:type="pct"/>
            <w:gridSpan w:val="4"/>
            <w:vAlign w:val="center"/>
          </w:tcPr>
          <w:p w:rsidR="00CA5CFE" w:rsidRPr="0002793A" w:rsidRDefault="00CA5CFE" w:rsidP="004D22BD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2793A">
              <w:rPr>
                <w:rFonts w:ascii="Arial" w:hAnsi="Arial" w:cs="Arial"/>
                <w:b/>
                <w:bCs/>
                <w:sz w:val="20"/>
                <w:szCs w:val="20"/>
              </w:rPr>
              <w:t>Feature Taxonomic Level</w:t>
            </w:r>
          </w:p>
        </w:tc>
      </w:tr>
      <w:tr w:rsidR="00CA5CFE" w:rsidRPr="0002793A" w:rsidTr="004D22BD">
        <w:trPr>
          <w:trHeight w:val="284"/>
        </w:trPr>
        <w:tc>
          <w:tcPr>
            <w:tcW w:w="2211" w:type="pct"/>
            <w:vMerge/>
            <w:vAlign w:val="center"/>
          </w:tcPr>
          <w:p w:rsidR="00CA5CFE" w:rsidRPr="0002793A" w:rsidRDefault="00CA5CFE" w:rsidP="004D22BD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24" w:type="pct"/>
            <w:vAlign w:val="center"/>
          </w:tcPr>
          <w:p w:rsidR="00CA5CFE" w:rsidRPr="0002793A" w:rsidRDefault="00CA5CFE" w:rsidP="004D22BD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2793A">
              <w:rPr>
                <w:rFonts w:ascii="Arial" w:hAnsi="Arial" w:cs="Arial"/>
                <w:b/>
                <w:bCs/>
                <w:sz w:val="20"/>
                <w:szCs w:val="20"/>
              </w:rPr>
              <w:t>Sample Size</w:t>
            </w:r>
          </w:p>
        </w:tc>
        <w:tc>
          <w:tcPr>
            <w:tcW w:w="847" w:type="pct"/>
            <w:vAlign w:val="center"/>
          </w:tcPr>
          <w:p w:rsidR="00CA5CFE" w:rsidRPr="0002793A" w:rsidRDefault="00CA5CFE" w:rsidP="004D22BD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2793A">
              <w:rPr>
                <w:rFonts w:ascii="Arial" w:hAnsi="Arial" w:cs="Arial"/>
                <w:b/>
                <w:bCs/>
                <w:sz w:val="20"/>
                <w:szCs w:val="20"/>
              </w:rPr>
              <w:t>Permutations</w:t>
            </w:r>
          </w:p>
        </w:tc>
        <w:tc>
          <w:tcPr>
            <w:tcW w:w="753" w:type="pct"/>
            <w:vAlign w:val="center"/>
          </w:tcPr>
          <w:p w:rsidR="00CA5CFE" w:rsidRPr="0002793A" w:rsidRDefault="00CA5CFE" w:rsidP="004D22BD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2793A">
              <w:rPr>
                <w:rFonts w:ascii="Arial" w:hAnsi="Arial" w:cs="Arial"/>
                <w:b/>
                <w:bCs/>
                <w:sz w:val="20"/>
                <w:szCs w:val="20"/>
              </w:rPr>
              <w:t>Pseudo-F</w:t>
            </w:r>
          </w:p>
        </w:tc>
        <w:tc>
          <w:tcPr>
            <w:tcW w:w="665" w:type="pct"/>
            <w:vAlign w:val="center"/>
          </w:tcPr>
          <w:p w:rsidR="00CA5CFE" w:rsidRPr="0002793A" w:rsidRDefault="00CA5CFE" w:rsidP="004D22BD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2793A">
              <w:rPr>
                <w:rFonts w:ascii="Arial" w:hAnsi="Arial" w:cs="Arial"/>
                <w:b/>
                <w:bCs/>
                <w:sz w:val="20"/>
                <w:szCs w:val="20"/>
              </w:rPr>
              <w:t>q value</w:t>
            </w:r>
          </w:p>
        </w:tc>
      </w:tr>
      <w:tr w:rsidR="00CA5CFE" w:rsidRPr="0002793A" w:rsidTr="004D22BD">
        <w:trPr>
          <w:trHeight w:val="284"/>
        </w:trPr>
        <w:tc>
          <w:tcPr>
            <w:tcW w:w="2211" w:type="pct"/>
            <w:vAlign w:val="center"/>
          </w:tcPr>
          <w:p w:rsidR="00CA5CFE" w:rsidRPr="0002793A" w:rsidRDefault="00CA5CFE" w:rsidP="004D22BD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COVID-19-</w:t>
            </w:r>
            <w:r w:rsidRPr="0002793A">
              <w:rPr>
                <w:rFonts w:ascii="Arial" w:hAnsi="Arial" w:cs="Arial"/>
                <w:sz w:val="20"/>
                <w:szCs w:val="20"/>
              </w:rPr>
              <w:t xml:space="preserve">Negative vs. </w:t>
            </w:r>
            <w:r>
              <w:rPr>
                <w:rFonts w:ascii="Arial" w:hAnsi="Arial" w:cs="Arial"/>
                <w:sz w:val="20"/>
                <w:szCs w:val="20"/>
              </w:rPr>
              <w:t>COVID-19-</w:t>
            </w:r>
            <w:r w:rsidRPr="0002793A"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524" w:type="pct"/>
            <w:vAlign w:val="center"/>
          </w:tcPr>
          <w:p w:rsidR="00CA5CFE" w:rsidRPr="0002793A" w:rsidRDefault="00CA5CFE" w:rsidP="004D22BD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847" w:type="pct"/>
            <w:vAlign w:val="center"/>
          </w:tcPr>
          <w:p w:rsidR="00CA5CFE" w:rsidRPr="0002793A" w:rsidRDefault="00CA5CFE" w:rsidP="004D22BD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>9,999</w:t>
            </w:r>
          </w:p>
        </w:tc>
        <w:tc>
          <w:tcPr>
            <w:tcW w:w="753" w:type="pct"/>
            <w:vAlign w:val="center"/>
          </w:tcPr>
          <w:p w:rsidR="00CA5CFE" w:rsidRPr="0002793A" w:rsidRDefault="00CA5CFE" w:rsidP="004D22BD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>2.16</w:t>
            </w:r>
          </w:p>
        </w:tc>
        <w:tc>
          <w:tcPr>
            <w:tcW w:w="665" w:type="pct"/>
            <w:shd w:val="clear" w:color="auto" w:fill="BFBFBF" w:themeFill="background1" w:themeFillShade="BF"/>
            <w:vAlign w:val="center"/>
          </w:tcPr>
          <w:p w:rsidR="00CA5CFE" w:rsidRPr="0002793A" w:rsidRDefault="00CA5CFE" w:rsidP="004D22BD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2793A">
              <w:rPr>
                <w:rFonts w:ascii="Arial" w:hAnsi="Arial" w:cs="Arial"/>
                <w:b/>
                <w:sz w:val="20"/>
                <w:szCs w:val="20"/>
              </w:rPr>
              <w:t>0.016</w:t>
            </w:r>
          </w:p>
        </w:tc>
      </w:tr>
      <w:tr w:rsidR="00CA5CFE" w:rsidRPr="008F0E5F" w:rsidTr="004D22BD">
        <w:trPr>
          <w:trHeight w:val="284"/>
        </w:trPr>
        <w:tc>
          <w:tcPr>
            <w:tcW w:w="2211" w:type="pct"/>
            <w:vAlign w:val="center"/>
          </w:tcPr>
          <w:p w:rsidR="00CA5CFE" w:rsidRPr="00572116" w:rsidRDefault="00CA5CFE" w:rsidP="004D22BD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PCR Blank</w:t>
            </w:r>
            <w:r w:rsidRPr="00572116">
              <w:rPr>
                <w:rFonts w:ascii="Arial" w:hAnsi="Arial" w:cs="Arial"/>
                <w:sz w:val="20"/>
                <w:szCs w:val="20"/>
              </w:rPr>
              <w:t xml:space="preserve"> vs. </w:t>
            </w:r>
            <w:r>
              <w:rPr>
                <w:rFonts w:ascii="Arial" w:hAnsi="Arial" w:cs="Arial"/>
                <w:sz w:val="20"/>
                <w:szCs w:val="20"/>
              </w:rPr>
              <w:t>COVID-19-</w:t>
            </w:r>
            <w:r w:rsidRPr="00572116"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24" w:type="pct"/>
            <w:vAlign w:val="center"/>
          </w:tcPr>
          <w:p w:rsidR="00CA5CFE" w:rsidRPr="00572116" w:rsidRDefault="00CA5CFE" w:rsidP="004D22BD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847" w:type="pct"/>
            <w:vAlign w:val="center"/>
          </w:tcPr>
          <w:p w:rsidR="00CA5CFE" w:rsidRPr="00572116" w:rsidRDefault="00CA5CFE" w:rsidP="004D22BD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72116">
              <w:rPr>
                <w:rFonts w:ascii="Arial" w:hAnsi="Arial" w:cs="Arial"/>
                <w:sz w:val="20"/>
                <w:szCs w:val="20"/>
              </w:rPr>
              <w:t>9,999</w:t>
            </w:r>
          </w:p>
        </w:tc>
        <w:tc>
          <w:tcPr>
            <w:tcW w:w="753" w:type="pct"/>
            <w:vAlign w:val="center"/>
          </w:tcPr>
          <w:p w:rsidR="00CA5CFE" w:rsidRPr="00572116" w:rsidRDefault="00CA5CFE" w:rsidP="004D22BD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72116">
              <w:rPr>
                <w:rFonts w:ascii="Arial" w:hAnsi="Arial" w:cs="Arial"/>
                <w:sz w:val="20"/>
                <w:szCs w:val="20"/>
              </w:rPr>
              <w:t>5.30</w:t>
            </w:r>
          </w:p>
        </w:tc>
        <w:tc>
          <w:tcPr>
            <w:tcW w:w="665" w:type="pct"/>
            <w:shd w:val="clear" w:color="auto" w:fill="BFBFBF" w:themeFill="background1" w:themeFillShade="BF"/>
            <w:vAlign w:val="center"/>
          </w:tcPr>
          <w:p w:rsidR="00CA5CFE" w:rsidRPr="00572116" w:rsidRDefault="00CA5CFE" w:rsidP="004D22BD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72116">
              <w:rPr>
                <w:rFonts w:ascii="Arial" w:hAnsi="Arial" w:cs="Arial"/>
                <w:b/>
                <w:sz w:val="20"/>
                <w:szCs w:val="20"/>
              </w:rPr>
              <w:t>0.002</w:t>
            </w:r>
          </w:p>
        </w:tc>
      </w:tr>
      <w:tr w:rsidR="00CA5CFE" w:rsidRPr="0002793A" w:rsidTr="004D22BD">
        <w:trPr>
          <w:trHeight w:val="284"/>
        </w:trPr>
        <w:tc>
          <w:tcPr>
            <w:tcW w:w="2211" w:type="pct"/>
            <w:vAlign w:val="center"/>
          </w:tcPr>
          <w:p w:rsidR="00CA5CFE" w:rsidRPr="00572116" w:rsidRDefault="00CA5CFE" w:rsidP="004D22BD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PCR Blank</w:t>
            </w:r>
            <w:r w:rsidRPr="00572116">
              <w:rPr>
                <w:rFonts w:ascii="Arial" w:hAnsi="Arial" w:cs="Arial"/>
                <w:sz w:val="20"/>
                <w:szCs w:val="20"/>
              </w:rPr>
              <w:t xml:space="preserve"> vs. </w:t>
            </w:r>
            <w:r>
              <w:rPr>
                <w:rFonts w:ascii="Arial" w:hAnsi="Arial" w:cs="Arial"/>
                <w:sz w:val="20"/>
                <w:szCs w:val="20"/>
              </w:rPr>
              <w:t>COVID-19-</w:t>
            </w:r>
            <w:r w:rsidRPr="00572116"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524" w:type="pct"/>
            <w:vAlign w:val="center"/>
          </w:tcPr>
          <w:p w:rsidR="00CA5CFE" w:rsidRPr="00572116" w:rsidRDefault="00CA5CFE" w:rsidP="004D22BD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847" w:type="pct"/>
            <w:vAlign w:val="center"/>
          </w:tcPr>
          <w:p w:rsidR="00CA5CFE" w:rsidRPr="00572116" w:rsidRDefault="00CA5CFE" w:rsidP="004D22BD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72116">
              <w:rPr>
                <w:rFonts w:ascii="Arial" w:hAnsi="Arial" w:cs="Arial"/>
                <w:sz w:val="20"/>
                <w:szCs w:val="20"/>
              </w:rPr>
              <w:t>9,999</w:t>
            </w:r>
          </w:p>
        </w:tc>
        <w:tc>
          <w:tcPr>
            <w:tcW w:w="753" w:type="pct"/>
            <w:vAlign w:val="center"/>
          </w:tcPr>
          <w:p w:rsidR="00CA5CFE" w:rsidRPr="00572116" w:rsidRDefault="00CA5CFE" w:rsidP="004D22BD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72116">
              <w:rPr>
                <w:rFonts w:ascii="Arial" w:hAnsi="Arial" w:cs="Arial"/>
                <w:sz w:val="20"/>
                <w:szCs w:val="20"/>
              </w:rPr>
              <w:t>5.23</w:t>
            </w:r>
          </w:p>
        </w:tc>
        <w:tc>
          <w:tcPr>
            <w:tcW w:w="665" w:type="pct"/>
            <w:shd w:val="clear" w:color="auto" w:fill="BFBFBF" w:themeFill="background1" w:themeFillShade="BF"/>
            <w:vAlign w:val="center"/>
          </w:tcPr>
          <w:p w:rsidR="00CA5CFE" w:rsidRPr="00572116" w:rsidRDefault="00CA5CFE" w:rsidP="004D22BD">
            <w:pPr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72116">
              <w:rPr>
                <w:rFonts w:ascii="Arial" w:hAnsi="Arial" w:cs="Arial"/>
                <w:b/>
                <w:sz w:val="20"/>
                <w:szCs w:val="20"/>
              </w:rPr>
              <w:t>0.002</w:t>
            </w:r>
          </w:p>
        </w:tc>
      </w:tr>
      <w:tr w:rsidR="00CA5CFE" w:rsidRPr="0002793A" w:rsidTr="004D22BD">
        <w:trPr>
          <w:trHeight w:val="481"/>
        </w:trPr>
        <w:tc>
          <w:tcPr>
            <w:tcW w:w="5000" w:type="pct"/>
            <w:gridSpan w:val="5"/>
            <w:vAlign w:val="center"/>
          </w:tcPr>
          <w:p w:rsidR="00CA5CFE" w:rsidRPr="0002793A" w:rsidRDefault="00CA5CFE" w:rsidP="004D22BD">
            <w:pPr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 w:rsidRPr="0098797C">
              <w:rPr>
                <w:rFonts w:ascii="Arial" w:hAnsi="Arial" w:cs="Arial"/>
                <w:bCs/>
                <w:sz w:val="20"/>
                <w:szCs w:val="20"/>
              </w:rPr>
              <w:t xml:space="preserve">PERMANOVA results are based on a Bray-Curtis distance matrix. Significance was determined using 9,999 permutations and corrected for multiple testing using the Benjamini-Hochberg method (q &lt; 0.05). COVID-19-negative (n = 10); COVID-19-positive (n = 9); </w:t>
            </w:r>
            <w:r>
              <w:rPr>
                <w:rFonts w:ascii="Arial" w:hAnsi="Arial" w:cs="Arial"/>
                <w:bCs/>
                <w:sz w:val="20"/>
                <w:szCs w:val="20"/>
              </w:rPr>
              <w:t>PCR Reagent B</w:t>
            </w:r>
            <w:r w:rsidRPr="00692850">
              <w:rPr>
                <w:rFonts w:ascii="Arial" w:hAnsi="Arial" w:cs="Arial"/>
                <w:bCs/>
                <w:sz w:val="20"/>
                <w:szCs w:val="20"/>
              </w:rPr>
              <w:t xml:space="preserve">lanks </w:t>
            </w:r>
            <w:r w:rsidRPr="0098797C">
              <w:rPr>
                <w:rFonts w:ascii="Arial" w:hAnsi="Arial" w:cs="Arial"/>
                <w:bCs/>
                <w:sz w:val="20"/>
                <w:szCs w:val="20"/>
              </w:rPr>
              <w:t>(n = 5).</w:t>
            </w:r>
          </w:p>
        </w:tc>
      </w:tr>
    </w:tbl>
    <w:p w:rsidR="00CA5CFE" w:rsidRPr="0002793A" w:rsidRDefault="00CA5CFE" w:rsidP="00CA5CFE">
      <w:pPr>
        <w:rPr>
          <w:rFonts w:ascii="Arial" w:hAnsi="Arial" w:cs="Arial"/>
          <w:sz w:val="24"/>
          <w:szCs w:val="24"/>
        </w:rPr>
      </w:pPr>
    </w:p>
    <w:p w:rsidR="00CA5CFE" w:rsidRPr="0002793A" w:rsidRDefault="00CA5CFE" w:rsidP="00CA5CFE">
      <w:pPr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02793A">
        <w:rPr>
          <w:rFonts w:ascii="Arial" w:eastAsia="Times New Roman" w:hAnsi="Arial" w:cs="Arial"/>
          <w:b/>
          <w:color w:val="000000"/>
          <w:sz w:val="24"/>
          <w:szCs w:val="24"/>
        </w:rPr>
        <w:br w:type="page"/>
      </w:r>
    </w:p>
    <w:p w:rsidR="00CA5CFE" w:rsidRPr="0002793A" w:rsidRDefault="00CA5CFE" w:rsidP="00CA5CF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lastRenderedPageBreak/>
        <w:t>Supplementary Table 4</w:t>
      </w:r>
      <w:r w:rsidRPr="0002793A">
        <w:rPr>
          <w:rFonts w:ascii="Arial" w:eastAsia="Times New Roman" w:hAnsi="Arial" w:cs="Arial"/>
          <w:b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R</w:t>
      </w:r>
      <w:r w:rsidRPr="0002793A">
        <w:rPr>
          <w:rFonts w:ascii="Arial" w:hAnsi="Arial" w:cs="Arial"/>
          <w:sz w:val="24"/>
          <w:szCs w:val="24"/>
        </w:rPr>
        <w:t>elative abundance</w:t>
      </w:r>
      <w:r>
        <w:rPr>
          <w:rFonts w:ascii="Arial" w:hAnsi="Arial" w:cs="Arial"/>
          <w:sz w:val="24"/>
          <w:szCs w:val="24"/>
        </w:rPr>
        <w:t>s of</w:t>
      </w:r>
      <w:r w:rsidRPr="0002793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bacterial taxa in COVID-19-positive and -</w:t>
      </w:r>
      <w:r w:rsidRPr="00637F1E">
        <w:rPr>
          <w:rFonts w:ascii="Arial" w:hAnsi="Arial" w:cs="Arial"/>
          <w:sz w:val="24"/>
          <w:szCs w:val="24"/>
        </w:rPr>
        <w:t xml:space="preserve">negative </w:t>
      </w:r>
      <w:r w:rsidRPr="00F8640E">
        <w:rPr>
          <w:rFonts w:ascii="Arial" w:hAnsi="Arial" w:cs="Arial"/>
          <w:sz w:val="24"/>
          <w:shd w:val="clear" w:color="auto" w:fill="FFFFFF"/>
        </w:rPr>
        <w:t>nasopharyngeal</w:t>
      </w:r>
      <w:r>
        <w:rPr>
          <w:rFonts w:ascii="Arial" w:hAnsi="Arial" w:cs="Arial"/>
          <w:sz w:val="24"/>
          <w:shd w:val="clear" w:color="auto" w:fill="FFFFFF"/>
        </w:rPr>
        <w:t xml:space="preserve"> </w:t>
      </w:r>
      <w:r w:rsidRPr="00637F1E">
        <w:rPr>
          <w:rFonts w:ascii="Arial" w:hAnsi="Arial" w:cs="Arial"/>
          <w:sz w:val="24"/>
          <w:szCs w:val="24"/>
        </w:rPr>
        <w:t>samples.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5161"/>
        <w:gridCol w:w="2118"/>
        <w:gridCol w:w="2071"/>
      </w:tblGrid>
      <w:tr w:rsidR="00CA5CFE" w:rsidRPr="0002793A" w:rsidTr="004D22BD">
        <w:trPr>
          <w:jc w:val="center"/>
        </w:trPr>
        <w:tc>
          <w:tcPr>
            <w:tcW w:w="0" w:type="auto"/>
            <w:vAlign w:val="center"/>
          </w:tcPr>
          <w:p w:rsidR="00CA5CFE" w:rsidRPr="0002793A" w:rsidRDefault="00CA5CFE" w:rsidP="004D22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2793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Taxonomic Level</w:t>
            </w:r>
          </w:p>
        </w:tc>
        <w:tc>
          <w:tcPr>
            <w:tcW w:w="0" w:type="auto"/>
            <w:vAlign w:val="center"/>
          </w:tcPr>
          <w:p w:rsidR="00CA5CFE" w:rsidRPr="0002793A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2793A">
              <w:rPr>
                <w:rFonts w:ascii="Arial" w:hAnsi="Arial" w:cs="Arial"/>
                <w:b/>
                <w:sz w:val="20"/>
                <w:szCs w:val="20"/>
              </w:rPr>
              <w:t>Negative</w:t>
            </w:r>
          </w:p>
          <w:p w:rsidR="00CA5CFE" w:rsidRPr="0002793A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2793A">
              <w:rPr>
                <w:rFonts w:ascii="Arial" w:hAnsi="Arial" w:cs="Arial"/>
                <w:b/>
                <w:sz w:val="20"/>
                <w:szCs w:val="20"/>
              </w:rPr>
              <w:t>Mean RA % ± (SD) %</w:t>
            </w:r>
          </w:p>
        </w:tc>
        <w:tc>
          <w:tcPr>
            <w:tcW w:w="0" w:type="auto"/>
          </w:tcPr>
          <w:p w:rsidR="00CA5CFE" w:rsidRPr="0002793A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2793A">
              <w:rPr>
                <w:rFonts w:ascii="Arial" w:hAnsi="Arial" w:cs="Arial"/>
                <w:b/>
                <w:sz w:val="20"/>
                <w:szCs w:val="20"/>
              </w:rPr>
              <w:t xml:space="preserve">Positive </w:t>
            </w:r>
          </w:p>
          <w:p w:rsidR="00CA5CFE" w:rsidRPr="0002793A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2793A">
              <w:rPr>
                <w:rFonts w:ascii="Arial" w:hAnsi="Arial" w:cs="Arial"/>
                <w:b/>
                <w:sz w:val="20"/>
                <w:szCs w:val="20"/>
              </w:rPr>
              <w:t>Mean RA % ± (SD) %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gridSpan w:val="3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2793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Phylum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>Proteobacteria</w:t>
            </w:r>
          </w:p>
        </w:tc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38.26 ± (22.27</w:t>
            </w:r>
            <w:r w:rsidRPr="000279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50.19 ± (20.83</w:t>
            </w:r>
            <w:r w:rsidRPr="000279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>Actinobacteria</w:t>
            </w:r>
          </w:p>
        </w:tc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27.30 ± (15.44</w:t>
            </w:r>
            <w:r w:rsidRPr="000279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12.56 ± (23.49</w:t>
            </w:r>
            <w:r w:rsidRPr="000279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>Firmicutes</w:t>
            </w:r>
          </w:p>
        </w:tc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29.47</w:t>
            </w:r>
            <w:r w:rsidRPr="0002793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± (21.61</w:t>
            </w:r>
            <w:r w:rsidRPr="000279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35.34 ± (17.90</w:t>
            </w:r>
            <w:r w:rsidRPr="000279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4429D">
              <w:rPr>
                <w:rFonts w:ascii="Arial" w:hAnsi="Arial" w:cs="Arial"/>
                <w:sz w:val="20"/>
                <w:szCs w:val="20"/>
              </w:rPr>
              <w:t>Bacteroidetes</w:t>
            </w:r>
          </w:p>
        </w:tc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3.04 ± (2.35</w:t>
            </w:r>
            <w:r w:rsidRPr="000279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0.72 ± (0.83</w:t>
            </w:r>
            <w:r w:rsidRPr="000279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>Campilobacterota</w:t>
            </w:r>
          </w:p>
        </w:tc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1.07 ± (1.60</w:t>
            </w:r>
            <w:r w:rsidRPr="000279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>0.07 ± (0.20)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gridSpan w:val="3"/>
            <w:shd w:val="clear" w:color="auto" w:fill="auto"/>
            <w:vAlign w:val="center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02793A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Phylum: </w:t>
            </w:r>
            <w:r w:rsidRPr="00DB7BE3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  <w:t>Genus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>Actinobacteria: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 xml:space="preserve"> Corynebacterium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19.52 ± (12.36)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10.64 ± (20.52)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 xml:space="preserve">Proteobacteria: 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>Morganella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5.19 ± (16.40)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0.00 ± (0.00)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 xml:space="preserve">Proteobacteria: 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>Moraxella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5.92 ± (14.30)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9.32 ± (27.45)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 xml:space="preserve">Proteobacteria: 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>Escherichia-Shigella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14.08 ± (16.95)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26.45 ± (15.76)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 xml:space="preserve">Proteobacteria: 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>Proteus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2.80 ± (8.84)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0.00 ± (0.00)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 xml:space="preserve">Firmicutes: 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>Staphylococcus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6.11 ± (5.25)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12.02 ± (11.58)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 xml:space="preserve">Firmicutes: 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>Peptoniphilus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3.52 ± (4.50)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0.64 ± (0.79)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>Actinobacteria: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 xml:space="preserve"> Lawsonella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4.35 ± (6.88)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1.21 ± (3.23)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 xml:space="preserve">Firmicutes: 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>Bacillus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1.02 ± (1.66)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6.82 ± (5.37)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 xml:space="preserve">Firmicutes: 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>Bacillales Unclassified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1.76 ± (3.79)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4.86 ± (3.90)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 xml:space="preserve">Proteobacteria: 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>Pseudomonas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2.18 ± (1.63)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4.17 ± (2.49)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 xml:space="preserve">Firmicutes: 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>Streptococcus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7.03 ± (18.07)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0.57 ± (1.66)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 xml:space="preserve">Firmicutes: 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>Dolosigranulum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1.09 ± (2.88)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0.47 ± (1.34)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 xml:space="preserve">Firmicutes: 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>Enterococcus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1.21 ± (1.68)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4.17 ± (3.07)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 xml:space="preserve">Proteobacteria: 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>Neisseriaceae Uncultured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2.40 ± (2.63)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0.23 ± (0.69)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 xml:space="preserve">Firmicutes: 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>Anaerococcus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1.73 ± (1.71)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0.54 ± (1.28)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>Campilobacterota: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 xml:space="preserve"> Campylobacter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1.07 ± (1.60)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0.07 ± (0.20)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F4429D">
              <w:rPr>
                <w:rFonts w:ascii="Arial" w:hAnsi="Arial" w:cs="Arial"/>
                <w:sz w:val="20"/>
                <w:szCs w:val="20"/>
              </w:rPr>
              <w:t>Bacteroidetes</w:t>
            </w:r>
            <w:r w:rsidRPr="0002793A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>Prevotella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1.57 ± (1.87)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0.01 ± (0.02)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 xml:space="preserve">Firmicutes: 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>Finegoldia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0.85 ± (0.98)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0.06 ± (0.18)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 xml:space="preserve">Proteobacteria: 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>Tepidiphilus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0.39 ± (0.77)</w:t>
            </w:r>
          </w:p>
        </w:tc>
        <w:tc>
          <w:tcPr>
            <w:tcW w:w="0" w:type="auto"/>
            <w:shd w:val="clear" w:color="auto" w:fill="auto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2.02 ± (1.50)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shd w:val="clear" w:color="auto" w:fill="auto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 xml:space="preserve">Proteobacteria: </w:t>
            </w:r>
            <w:r w:rsidRPr="0002793A">
              <w:rPr>
                <w:rFonts w:ascii="Arial" w:hAnsi="Arial" w:cs="Arial"/>
                <w:i/>
                <w:sz w:val="20"/>
                <w:szCs w:val="20"/>
              </w:rPr>
              <w:t>Burkholderia-Caballeronia-Paraburkholderia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0.39 ± (0.93)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A5CFE" w:rsidRPr="009726A2" w:rsidRDefault="00CA5CFE" w:rsidP="004D22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26A2">
              <w:rPr>
                <w:rFonts w:ascii="Arial" w:hAnsi="Arial" w:cs="Arial"/>
                <w:sz w:val="20"/>
                <w:szCs w:val="20"/>
              </w:rPr>
              <w:t>1.23 ± (0.95)</w:t>
            </w:r>
          </w:p>
        </w:tc>
      </w:tr>
      <w:tr w:rsidR="00CA5CFE" w:rsidRPr="0002793A" w:rsidTr="004D22BD">
        <w:trPr>
          <w:jc w:val="center"/>
        </w:trPr>
        <w:tc>
          <w:tcPr>
            <w:tcW w:w="0" w:type="auto"/>
            <w:gridSpan w:val="3"/>
          </w:tcPr>
          <w:p w:rsidR="00CA5CFE" w:rsidRPr="0002793A" w:rsidRDefault="00CA5CFE" w:rsidP="004D22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793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RA % = average number of sequences per taxa, calculated from the total sum of all sequence counts, depicted as a percentage. Microbial taxa (˃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Pr="0002793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1%) shown. (SD) % = standard deviation as a percentage. </w:t>
            </w:r>
            <w:r>
              <w:rPr>
                <w:rFonts w:ascii="Arial" w:hAnsi="Arial" w:cs="Arial"/>
                <w:bCs/>
                <w:sz w:val="20"/>
                <w:szCs w:val="20"/>
              </w:rPr>
              <w:t>COVID-19-negative</w:t>
            </w:r>
            <w:r w:rsidRPr="0002793A">
              <w:rPr>
                <w:rFonts w:ascii="Arial" w:hAnsi="Arial" w:cs="Arial"/>
                <w:bCs/>
                <w:sz w:val="20"/>
                <w:szCs w:val="20"/>
              </w:rPr>
              <w:t xml:space="preserve"> (n = 10); </w:t>
            </w:r>
            <w:r>
              <w:rPr>
                <w:rFonts w:ascii="Arial" w:hAnsi="Arial" w:cs="Arial"/>
                <w:bCs/>
                <w:sz w:val="20"/>
                <w:szCs w:val="20"/>
              </w:rPr>
              <w:t>COVID-19-p</w:t>
            </w:r>
            <w:r w:rsidRPr="0002793A">
              <w:rPr>
                <w:rFonts w:ascii="Arial" w:hAnsi="Arial" w:cs="Arial"/>
                <w:bCs/>
                <w:sz w:val="20"/>
                <w:szCs w:val="20"/>
              </w:rPr>
              <w:t>ositive (n = 9).</w:t>
            </w:r>
          </w:p>
        </w:tc>
      </w:tr>
    </w:tbl>
    <w:p w:rsidR="00CA5CFE" w:rsidRPr="0002793A" w:rsidRDefault="00CA5CFE" w:rsidP="00CA5CFE">
      <w:pPr>
        <w:rPr>
          <w:rFonts w:ascii="Arial" w:hAnsi="Arial" w:cs="Arial"/>
          <w:b/>
          <w:bCs/>
          <w:sz w:val="24"/>
          <w:szCs w:val="24"/>
        </w:rPr>
      </w:pPr>
    </w:p>
    <w:p w:rsidR="00CA5CFE" w:rsidRPr="0002793A" w:rsidRDefault="00CA5CFE" w:rsidP="00CA5CF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24CEE">
        <w:rPr>
          <w:rFonts w:ascii="Arial" w:hAnsi="Arial" w:cs="Arial"/>
          <w:b/>
          <w:bCs/>
          <w:sz w:val="24"/>
          <w:szCs w:val="24"/>
        </w:rPr>
        <w:t xml:space="preserve">Supplementary </w:t>
      </w:r>
      <w:r>
        <w:rPr>
          <w:rFonts w:ascii="Arial" w:hAnsi="Arial" w:cs="Arial"/>
          <w:b/>
          <w:bCs/>
          <w:sz w:val="24"/>
          <w:szCs w:val="24"/>
        </w:rPr>
        <w:t>Table 5</w:t>
      </w:r>
      <w:r w:rsidRPr="00A24CEE">
        <w:rPr>
          <w:rFonts w:ascii="Arial" w:hAnsi="Arial" w:cs="Arial"/>
          <w:b/>
          <w:bCs/>
          <w:sz w:val="24"/>
          <w:szCs w:val="24"/>
        </w:rPr>
        <w:t>.</w:t>
      </w:r>
      <w:r w:rsidRPr="0002793A">
        <w:rPr>
          <w:rFonts w:ascii="Arial" w:hAnsi="Arial" w:cs="Arial"/>
          <w:sz w:val="24"/>
          <w:szCs w:val="24"/>
        </w:rPr>
        <w:t xml:space="preserve"> </w:t>
      </w:r>
      <w:r w:rsidRPr="0098797C">
        <w:rPr>
          <w:rFonts w:ascii="Arial" w:hAnsi="Arial" w:cs="Arial"/>
          <w:sz w:val="24"/>
          <w:szCs w:val="24"/>
        </w:rPr>
        <w:t>Differential relative abundance of nasopharyngeal bacterial phyla in COVID-19-positive and -negative samples identified by DESeq2 analysis.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552"/>
        <w:gridCol w:w="1786"/>
        <w:gridCol w:w="2756"/>
        <w:gridCol w:w="1128"/>
        <w:gridCol w:w="1128"/>
      </w:tblGrid>
      <w:tr w:rsidR="00CA5CFE" w:rsidRPr="0002793A" w:rsidTr="004D22BD">
        <w:trPr>
          <w:trHeight w:val="217"/>
        </w:trPr>
        <w:tc>
          <w:tcPr>
            <w:tcW w:w="1365" w:type="pct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bCs/>
                <w:sz w:val="16"/>
                <w:szCs w:val="16"/>
              </w:rPr>
              <w:t>Phylum</w:t>
            </w:r>
          </w:p>
        </w:tc>
        <w:tc>
          <w:tcPr>
            <w:tcW w:w="955" w:type="pct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bCs/>
                <w:sz w:val="16"/>
                <w:szCs w:val="16"/>
              </w:rPr>
              <w:t>Base Mean</w:t>
            </w:r>
          </w:p>
        </w:tc>
        <w:tc>
          <w:tcPr>
            <w:tcW w:w="1474" w:type="pct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bCs/>
                <w:sz w:val="16"/>
                <w:szCs w:val="16"/>
              </w:rPr>
              <w:t>Log2 FC</w:t>
            </w:r>
          </w:p>
          <w:p w:rsidR="00CA5CFE" w:rsidRPr="0002793A" w:rsidRDefault="00CA5CFE" w:rsidP="004D22B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bCs/>
                <w:sz w:val="16"/>
                <w:szCs w:val="16"/>
              </w:rPr>
              <w:t>(</w:t>
            </w:r>
            <w:r w:rsidRPr="0002793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Positive</w:t>
            </w:r>
            <w:r w:rsidRPr="0002793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over Negative)</w:t>
            </w:r>
          </w:p>
        </w:tc>
        <w:tc>
          <w:tcPr>
            <w:tcW w:w="603" w:type="pct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bCs/>
                <w:sz w:val="16"/>
                <w:szCs w:val="16"/>
              </w:rPr>
              <w:t>p value</w:t>
            </w:r>
          </w:p>
        </w:tc>
        <w:tc>
          <w:tcPr>
            <w:tcW w:w="603" w:type="pct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bCs/>
                <w:sz w:val="16"/>
                <w:szCs w:val="16"/>
              </w:rPr>
              <w:t>q value</w:t>
            </w:r>
          </w:p>
        </w:tc>
      </w:tr>
      <w:tr w:rsidR="00CA5CFE" w:rsidRPr="0002793A" w:rsidTr="004D22BD">
        <w:trPr>
          <w:trHeight w:val="210"/>
        </w:trPr>
        <w:tc>
          <w:tcPr>
            <w:tcW w:w="1365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4429D">
              <w:rPr>
                <w:rFonts w:ascii="Arial" w:hAnsi="Arial" w:cs="Arial"/>
                <w:color w:val="000000"/>
                <w:sz w:val="16"/>
                <w:szCs w:val="16"/>
              </w:rPr>
              <w:t>Bacteroidetes</w:t>
            </w:r>
          </w:p>
        </w:tc>
        <w:tc>
          <w:tcPr>
            <w:tcW w:w="955" w:type="pct"/>
            <w:shd w:val="clear" w:color="auto" w:fill="auto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319.44</w:t>
            </w:r>
          </w:p>
        </w:tc>
        <w:tc>
          <w:tcPr>
            <w:tcW w:w="1474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-2.06</w:t>
            </w:r>
          </w:p>
        </w:tc>
        <w:tc>
          <w:tcPr>
            <w:tcW w:w="603" w:type="pct"/>
            <w:shd w:val="clear" w:color="auto" w:fill="auto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b/>
                <w:bCs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0.041</w:t>
            </w:r>
          </w:p>
        </w:tc>
        <w:tc>
          <w:tcPr>
            <w:tcW w:w="603" w:type="pct"/>
            <w:shd w:val="clear" w:color="auto" w:fill="auto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0.260</w:t>
            </w:r>
          </w:p>
        </w:tc>
      </w:tr>
      <w:tr w:rsidR="00CA5CFE" w:rsidRPr="0002793A" w:rsidTr="004D22BD">
        <w:trPr>
          <w:trHeight w:val="210"/>
        </w:trPr>
        <w:tc>
          <w:tcPr>
            <w:tcW w:w="1365" w:type="pct"/>
            <w:shd w:val="clear" w:color="auto" w:fill="auto"/>
            <w:vAlign w:val="center"/>
          </w:tcPr>
          <w:p w:rsidR="00CA5CFE" w:rsidRPr="00890CAC" w:rsidRDefault="00CA5CFE" w:rsidP="004D22B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90CAC">
              <w:rPr>
                <w:rFonts w:ascii="Arial" w:hAnsi="Arial" w:cs="Arial"/>
                <w:color w:val="000000"/>
                <w:sz w:val="16"/>
                <w:szCs w:val="16"/>
              </w:rPr>
              <w:t>Proteobacteria</w:t>
            </w:r>
          </w:p>
        </w:tc>
        <w:tc>
          <w:tcPr>
            <w:tcW w:w="955" w:type="pct"/>
            <w:shd w:val="clear" w:color="auto" w:fill="auto"/>
            <w:vAlign w:val="center"/>
          </w:tcPr>
          <w:p w:rsidR="00CA5CFE" w:rsidRPr="00890CAC" w:rsidRDefault="00CA5CFE" w:rsidP="004D22B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90CAC">
              <w:rPr>
                <w:rFonts w:ascii="Arial" w:hAnsi="Arial" w:cs="Arial"/>
                <w:sz w:val="16"/>
                <w:szCs w:val="16"/>
              </w:rPr>
              <w:t>6,640.78</w:t>
            </w:r>
          </w:p>
        </w:tc>
        <w:tc>
          <w:tcPr>
            <w:tcW w:w="1474" w:type="pct"/>
            <w:shd w:val="clear" w:color="auto" w:fill="auto"/>
            <w:vAlign w:val="center"/>
          </w:tcPr>
          <w:p w:rsidR="00CA5CFE" w:rsidRPr="00890CAC" w:rsidRDefault="00CA5CFE" w:rsidP="004D22B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90CAC">
              <w:rPr>
                <w:rFonts w:ascii="Arial" w:hAnsi="Arial" w:cs="Arial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603" w:type="pct"/>
            <w:shd w:val="clear" w:color="auto" w:fill="auto"/>
            <w:vAlign w:val="center"/>
          </w:tcPr>
          <w:p w:rsidR="00CA5CFE" w:rsidRPr="00890CAC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890CAC">
              <w:rPr>
                <w:rFonts w:ascii="Arial" w:hAnsi="Arial" w:cs="Arial"/>
                <w:i/>
                <w:sz w:val="16"/>
                <w:szCs w:val="16"/>
              </w:rPr>
              <w:t>0.085</w:t>
            </w:r>
          </w:p>
        </w:tc>
        <w:tc>
          <w:tcPr>
            <w:tcW w:w="603" w:type="pct"/>
            <w:shd w:val="clear" w:color="auto" w:fill="auto"/>
            <w:vAlign w:val="center"/>
          </w:tcPr>
          <w:p w:rsidR="00CA5CFE" w:rsidRPr="00890CAC" w:rsidRDefault="00CA5CFE" w:rsidP="004D22B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90CAC">
              <w:rPr>
                <w:rFonts w:ascii="Arial" w:hAnsi="Arial" w:cs="Arial"/>
                <w:sz w:val="16"/>
                <w:szCs w:val="16"/>
              </w:rPr>
              <w:t>0.260</w:t>
            </w:r>
          </w:p>
        </w:tc>
      </w:tr>
      <w:tr w:rsidR="00CA5CFE" w:rsidRPr="0002793A" w:rsidTr="004D22BD">
        <w:trPr>
          <w:trHeight w:val="210"/>
        </w:trPr>
        <w:tc>
          <w:tcPr>
            <w:tcW w:w="5000" w:type="pct"/>
            <w:gridSpan w:val="5"/>
          </w:tcPr>
          <w:p w:rsidR="00CA5CFE" w:rsidRPr="0002793A" w:rsidRDefault="00CA5CFE" w:rsidP="004D22BD">
            <w:pPr>
              <w:rPr>
                <w:rFonts w:ascii="Arial" w:hAnsi="Arial" w:cs="Arial"/>
                <w:sz w:val="20"/>
                <w:szCs w:val="20"/>
              </w:rPr>
            </w:pPr>
            <w:r w:rsidRPr="0002793A">
              <w:rPr>
                <w:rFonts w:ascii="Arial" w:hAnsi="Arial" w:cs="Arial"/>
                <w:sz w:val="20"/>
                <w:szCs w:val="20"/>
              </w:rPr>
              <w:t xml:space="preserve">Phyla differential abundances determined using DESeq2. Base Mean = mean of normalized samples. Log2 FC = Log2 fold change of taxa in </w:t>
            </w:r>
            <w:r>
              <w:rPr>
                <w:rFonts w:ascii="Arial" w:hAnsi="Arial" w:cs="Arial"/>
                <w:sz w:val="20"/>
                <w:szCs w:val="20"/>
              </w:rPr>
              <w:t>COVID-19-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p</w:t>
            </w:r>
            <w:r w:rsidRPr="0002793A">
              <w:rPr>
                <w:rFonts w:ascii="Arial" w:hAnsi="Arial" w:cs="Arial"/>
                <w:bCs/>
                <w:color w:val="000000"/>
                <w:sz w:val="20"/>
                <w:szCs w:val="20"/>
              </w:rPr>
              <w:t>ositive</w:t>
            </w:r>
            <w:r>
              <w:rPr>
                <w:rFonts w:ascii="Arial" w:hAnsi="Arial" w:cs="Arial"/>
                <w:sz w:val="20"/>
                <w:szCs w:val="20"/>
              </w:rPr>
              <w:t xml:space="preserve"> in comparison to -negative </w:t>
            </w:r>
            <w:r w:rsidRPr="0002793A">
              <w:rPr>
                <w:rFonts w:ascii="Arial" w:hAnsi="Arial" w:cs="Arial"/>
                <w:sz w:val="20"/>
                <w:szCs w:val="20"/>
              </w:rPr>
              <w:t>samples. DeSeq2 was corrected for multiple testing using</w:t>
            </w:r>
            <w:r w:rsidRPr="0002793A">
              <w:rPr>
                <w:rFonts w:ascii="Arial" w:hAnsi="Arial" w:cs="Arial"/>
                <w:bCs/>
                <w:sz w:val="20"/>
                <w:szCs w:val="20"/>
              </w:rPr>
              <w:t xml:space="preserve"> the Benjamini-Hochberg method </w:t>
            </w:r>
            <w:r>
              <w:rPr>
                <w:rFonts w:ascii="Arial" w:hAnsi="Arial" w:cs="Arial"/>
                <w:sz w:val="20"/>
                <w:szCs w:val="20"/>
              </w:rPr>
              <w:t xml:space="preserve">(q-value &lt; 0.05: bold/grey); (p-value &lt; </w:t>
            </w:r>
            <w:r w:rsidRPr="0002793A">
              <w:rPr>
                <w:rFonts w:ascii="Arial" w:hAnsi="Arial" w:cs="Arial"/>
                <w:sz w:val="20"/>
                <w:szCs w:val="20"/>
              </w:rPr>
              <w:t xml:space="preserve">0.05: bold). </w:t>
            </w:r>
            <w:r>
              <w:rPr>
                <w:rFonts w:ascii="Arial" w:hAnsi="Arial" w:cs="Arial"/>
                <w:bCs/>
                <w:sz w:val="20"/>
                <w:szCs w:val="20"/>
              </w:rPr>
              <w:t>COVID-19-negative (n = 10); COVID-19-p</w:t>
            </w:r>
            <w:r w:rsidRPr="0002793A">
              <w:rPr>
                <w:rFonts w:ascii="Arial" w:hAnsi="Arial" w:cs="Arial"/>
                <w:bCs/>
                <w:sz w:val="20"/>
                <w:szCs w:val="20"/>
              </w:rPr>
              <w:t>ositive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(n = </w:t>
            </w:r>
            <w:r w:rsidRPr="0002793A">
              <w:rPr>
                <w:rFonts w:ascii="Arial" w:hAnsi="Arial" w:cs="Arial"/>
                <w:bCs/>
                <w:sz w:val="20"/>
                <w:szCs w:val="20"/>
              </w:rPr>
              <w:t>9).</w:t>
            </w:r>
          </w:p>
        </w:tc>
      </w:tr>
    </w:tbl>
    <w:p w:rsidR="00CA5CFE" w:rsidRDefault="00CA5CFE" w:rsidP="00CA5CFE">
      <w:pPr>
        <w:spacing w:after="0" w:line="480" w:lineRule="auto"/>
        <w:rPr>
          <w:rFonts w:ascii="Arial" w:hAnsi="Arial" w:cs="Arial"/>
          <w:sz w:val="24"/>
          <w:szCs w:val="24"/>
        </w:rPr>
      </w:pPr>
    </w:p>
    <w:p w:rsidR="00CA5CFE" w:rsidRDefault="00CA5CFE" w:rsidP="00CA5CF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CA5CFE" w:rsidRDefault="00CA5CFE" w:rsidP="00CA5CF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24CEE">
        <w:rPr>
          <w:rFonts w:ascii="Arial" w:hAnsi="Arial" w:cs="Arial"/>
          <w:b/>
          <w:bCs/>
          <w:sz w:val="24"/>
          <w:szCs w:val="24"/>
        </w:rPr>
        <w:lastRenderedPageBreak/>
        <w:t xml:space="preserve">Supplementary </w:t>
      </w:r>
      <w:r>
        <w:rPr>
          <w:rFonts w:ascii="Arial" w:hAnsi="Arial" w:cs="Arial"/>
          <w:b/>
          <w:bCs/>
          <w:sz w:val="24"/>
          <w:szCs w:val="24"/>
        </w:rPr>
        <w:t>Table 6</w:t>
      </w:r>
      <w:r w:rsidRPr="00A24CEE">
        <w:rPr>
          <w:rFonts w:ascii="Arial" w:hAnsi="Arial" w:cs="Arial"/>
          <w:b/>
          <w:bCs/>
          <w:sz w:val="24"/>
          <w:szCs w:val="24"/>
        </w:rPr>
        <w:t>.</w:t>
      </w:r>
      <w:r w:rsidRPr="0002793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Genus</w:t>
      </w:r>
      <w:r w:rsidRPr="0002793A">
        <w:rPr>
          <w:rFonts w:ascii="Arial" w:hAnsi="Arial" w:cs="Arial"/>
          <w:sz w:val="24"/>
          <w:szCs w:val="24"/>
        </w:rPr>
        <w:t xml:space="preserve"> taxonomic level differential abundance</w:t>
      </w:r>
      <w:r>
        <w:rPr>
          <w:rFonts w:ascii="Arial" w:hAnsi="Arial" w:cs="Arial"/>
          <w:sz w:val="24"/>
          <w:szCs w:val="24"/>
        </w:rPr>
        <w:t xml:space="preserve"> DeSeq2</w:t>
      </w:r>
      <w:r w:rsidRPr="0002793A">
        <w:rPr>
          <w:rFonts w:ascii="Arial" w:hAnsi="Arial" w:cs="Arial"/>
          <w:sz w:val="24"/>
          <w:szCs w:val="24"/>
        </w:rPr>
        <w:t xml:space="preserve"> analysis </w:t>
      </w:r>
      <w:r>
        <w:rPr>
          <w:rFonts w:ascii="Arial" w:hAnsi="Arial" w:cs="Arial"/>
          <w:sz w:val="24"/>
          <w:szCs w:val="24"/>
        </w:rPr>
        <w:t>between COVID-19-positive and -</w:t>
      </w:r>
      <w:r w:rsidRPr="00637F1E">
        <w:rPr>
          <w:rFonts w:ascii="Arial" w:hAnsi="Arial" w:cs="Arial"/>
          <w:sz w:val="24"/>
          <w:szCs w:val="24"/>
        </w:rPr>
        <w:t xml:space="preserve">negative patient’s </w:t>
      </w:r>
      <w:r w:rsidRPr="00F8640E">
        <w:rPr>
          <w:rFonts w:ascii="Arial" w:hAnsi="Arial" w:cs="Arial"/>
          <w:sz w:val="24"/>
          <w:shd w:val="clear" w:color="auto" w:fill="FFFFFF"/>
        </w:rPr>
        <w:t>nasopharyngeal</w:t>
      </w:r>
      <w:r>
        <w:rPr>
          <w:rFonts w:ascii="Arial" w:hAnsi="Arial" w:cs="Arial"/>
          <w:sz w:val="24"/>
          <w:shd w:val="clear" w:color="auto" w:fill="FFFFFF"/>
        </w:rPr>
        <w:t xml:space="preserve"> </w:t>
      </w:r>
      <w:r w:rsidRPr="00637F1E">
        <w:rPr>
          <w:rFonts w:ascii="Arial" w:hAnsi="Arial" w:cs="Arial"/>
          <w:sz w:val="24"/>
          <w:szCs w:val="24"/>
        </w:rPr>
        <w:t>samples.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902"/>
        <w:gridCol w:w="2031"/>
        <w:gridCol w:w="3134"/>
        <w:gridCol w:w="1283"/>
      </w:tblGrid>
      <w:tr w:rsidR="00CA5CFE" w:rsidRPr="0002793A" w:rsidTr="004D22BD">
        <w:trPr>
          <w:trHeight w:val="217"/>
        </w:trPr>
        <w:tc>
          <w:tcPr>
            <w:tcW w:w="1552" w:type="pct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Genus</w:t>
            </w:r>
          </w:p>
        </w:tc>
        <w:tc>
          <w:tcPr>
            <w:tcW w:w="1086" w:type="pct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bCs/>
                <w:sz w:val="16"/>
                <w:szCs w:val="16"/>
              </w:rPr>
              <w:t>Base Mean</w:t>
            </w:r>
          </w:p>
        </w:tc>
        <w:tc>
          <w:tcPr>
            <w:tcW w:w="1676" w:type="pct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Log2</w:t>
            </w:r>
            <w:r w:rsidRPr="0002793A">
              <w:rPr>
                <w:rFonts w:ascii="Arial" w:hAnsi="Arial" w:cs="Arial"/>
                <w:b/>
                <w:bCs/>
                <w:sz w:val="16"/>
                <w:szCs w:val="16"/>
              </w:rPr>
              <w:t>FC</w:t>
            </w:r>
          </w:p>
          <w:p w:rsidR="00CA5CFE" w:rsidRPr="0002793A" w:rsidRDefault="00CA5CFE" w:rsidP="004D22B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bCs/>
                <w:sz w:val="16"/>
                <w:szCs w:val="16"/>
              </w:rPr>
              <w:t>(</w:t>
            </w:r>
            <w:r w:rsidRPr="0002793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Positive</w:t>
            </w:r>
            <w:r w:rsidRPr="0002793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over Negative)</w:t>
            </w:r>
          </w:p>
        </w:tc>
        <w:tc>
          <w:tcPr>
            <w:tcW w:w="686" w:type="pct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p or q</w:t>
            </w:r>
            <w:r w:rsidRPr="0002793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value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i/>
                <w:sz w:val="16"/>
                <w:szCs w:val="16"/>
              </w:rPr>
              <w:t>Tumebacillus</w:t>
            </w:r>
            <w:r w:rsidRPr="0002793A">
              <w:rPr>
                <w:rFonts w:ascii="Arial" w:hAnsi="Arial" w:cs="Arial"/>
                <w:sz w:val="16"/>
                <w:szCs w:val="16"/>
              </w:rPr>
              <w:t xml:space="preserve"> (Firmicutes)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10.33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5.79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b/>
                <w:bCs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sz w:val="16"/>
                <w:szCs w:val="16"/>
              </w:rPr>
              <w:t>0.0096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i/>
                <w:sz w:val="16"/>
                <w:szCs w:val="16"/>
              </w:rPr>
              <w:t xml:space="preserve">Gulbenkiania </w:t>
            </w:r>
            <w:r w:rsidRPr="0002793A">
              <w:rPr>
                <w:rFonts w:ascii="Arial" w:hAnsi="Arial" w:cs="Arial"/>
                <w:sz w:val="16"/>
                <w:szCs w:val="16"/>
              </w:rPr>
              <w:t>(Proteobacteria)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39.13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3.44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0.0222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896E72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D8424E">
              <w:rPr>
                <w:rFonts w:ascii="Arial" w:hAnsi="Arial" w:cs="Arial"/>
                <w:b/>
                <w:i/>
                <w:sz w:val="16"/>
                <w:szCs w:val="16"/>
              </w:rPr>
              <w:t>Anaerococcus</w:t>
            </w:r>
            <w:r>
              <w:rPr>
                <w:rFonts w:ascii="Arial" w:hAnsi="Arial" w:cs="Arial"/>
                <w:b/>
                <w:i/>
                <w:sz w:val="16"/>
                <w:szCs w:val="16"/>
              </w:rPr>
              <w:t xml:space="preserve"> </w:t>
            </w:r>
            <w:r w:rsidRPr="00890CAC">
              <w:rPr>
                <w:rFonts w:ascii="Arial" w:hAnsi="Arial" w:cs="Arial"/>
                <w:sz w:val="16"/>
                <w:szCs w:val="16"/>
              </w:rPr>
              <w:t>(Firmicutes)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243.47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-3.24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0.0456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i/>
                <w:sz w:val="16"/>
                <w:szCs w:val="16"/>
              </w:rPr>
              <w:t xml:space="preserve">Peptoniphilus </w:t>
            </w:r>
            <w:r w:rsidRPr="0002793A">
              <w:rPr>
                <w:rFonts w:ascii="Arial" w:hAnsi="Arial" w:cs="Arial"/>
                <w:sz w:val="16"/>
                <w:szCs w:val="16"/>
              </w:rPr>
              <w:t>(Firmicutes)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485.46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-3.50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0.0207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i/>
                <w:sz w:val="16"/>
                <w:szCs w:val="16"/>
              </w:rPr>
              <w:t xml:space="preserve">Neisseriaceae Uncultured </w:t>
            </w:r>
            <w:r w:rsidRPr="0002793A">
              <w:rPr>
                <w:rFonts w:ascii="Arial" w:hAnsi="Arial" w:cs="Arial"/>
                <w:sz w:val="16"/>
                <w:szCs w:val="16"/>
              </w:rPr>
              <w:t>(Proteobacteria)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241.68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-4.53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0.0196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i/>
                <w:sz w:val="16"/>
                <w:szCs w:val="16"/>
              </w:rPr>
              <w:t xml:space="preserve">Chryseobacterium </w:t>
            </w:r>
            <w:r w:rsidRPr="0002793A">
              <w:rPr>
                <w:rFonts w:ascii="Arial" w:hAnsi="Arial" w:cs="Arial"/>
                <w:sz w:val="16"/>
                <w:szCs w:val="16"/>
              </w:rPr>
              <w:t>(</w:t>
            </w:r>
            <w:r w:rsidRPr="0098797C">
              <w:rPr>
                <w:rFonts w:ascii="Arial" w:hAnsi="Arial" w:cs="Arial"/>
                <w:sz w:val="16"/>
                <w:szCs w:val="16"/>
              </w:rPr>
              <w:t>Bacteroidetes</w:t>
            </w:r>
            <w:r w:rsidRPr="0002793A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4.78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-4.91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0.0241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i/>
                <w:sz w:val="16"/>
                <w:szCs w:val="16"/>
              </w:rPr>
              <w:t xml:space="preserve">Selenomonas </w:t>
            </w:r>
            <w:r w:rsidRPr="0002793A">
              <w:rPr>
                <w:rFonts w:ascii="Arial" w:hAnsi="Arial" w:cs="Arial"/>
                <w:sz w:val="16"/>
                <w:szCs w:val="16"/>
              </w:rPr>
              <w:t>(Proteobacteria)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1.64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-5.00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0.0448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i/>
                <w:sz w:val="16"/>
                <w:szCs w:val="16"/>
              </w:rPr>
              <w:t xml:space="preserve">Moraxella </w:t>
            </w:r>
            <w:r w:rsidRPr="0002793A">
              <w:rPr>
                <w:rFonts w:ascii="Arial" w:hAnsi="Arial" w:cs="Arial"/>
                <w:sz w:val="16"/>
                <w:szCs w:val="16"/>
              </w:rPr>
              <w:t>(Proteobacteria)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301.70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-5.02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0.0177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i/>
                <w:sz w:val="16"/>
                <w:szCs w:val="16"/>
              </w:rPr>
              <w:t xml:space="preserve">Finegoldia </w:t>
            </w:r>
            <w:r w:rsidRPr="0002793A">
              <w:rPr>
                <w:rFonts w:ascii="Arial" w:hAnsi="Arial" w:cs="Arial"/>
                <w:sz w:val="16"/>
                <w:szCs w:val="16"/>
              </w:rPr>
              <w:t>(Firmicutes)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113.74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-5.02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0.0069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i/>
                <w:sz w:val="16"/>
                <w:szCs w:val="16"/>
              </w:rPr>
              <w:t xml:space="preserve">Porphyromonas </w:t>
            </w:r>
            <w:r w:rsidRPr="0002793A">
              <w:rPr>
                <w:rFonts w:ascii="Arial" w:hAnsi="Arial" w:cs="Arial"/>
                <w:sz w:val="16"/>
                <w:szCs w:val="16"/>
              </w:rPr>
              <w:t>(</w:t>
            </w:r>
            <w:r w:rsidRPr="0098797C">
              <w:rPr>
                <w:rFonts w:ascii="Arial" w:hAnsi="Arial" w:cs="Arial"/>
                <w:sz w:val="16"/>
                <w:szCs w:val="16"/>
              </w:rPr>
              <w:t>Bacteroidetes</w:t>
            </w:r>
            <w:r w:rsidRPr="0002793A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1.77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-5.08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0.0413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i/>
                <w:sz w:val="16"/>
                <w:szCs w:val="16"/>
              </w:rPr>
              <w:t xml:space="preserve">Butyricicoccus </w:t>
            </w:r>
            <w:r w:rsidRPr="0002793A">
              <w:rPr>
                <w:rFonts w:ascii="Arial" w:hAnsi="Arial" w:cs="Arial"/>
                <w:sz w:val="16"/>
                <w:szCs w:val="16"/>
              </w:rPr>
              <w:t>(Firmicutes)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1.87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-5.11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sz w:val="16"/>
                <w:szCs w:val="16"/>
              </w:rPr>
              <w:t>0.0399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i/>
                <w:sz w:val="16"/>
                <w:szCs w:val="16"/>
              </w:rPr>
              <w:t xml:space="preserve">Campylobacter </w:t>
            </w:r>
            <w:r w:rsidRPr="0002793A">
              <w:rPr>
                <w:rFonts w:ascii="Arial" w:hAnsi="Arial" w:cs="Arial"/>
                <w:sz w:val="16"/>
                <w:szCs w:val="16"/>
              </w:rPr>
              <w:t>(Campilobacterota)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152.44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-5.12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0.0103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i/>
                <w:sz w:val="16"/>
                <w:szCs w:val="16"/>
              </w:rPr>
              <w:t xml:space="preserve">Gemella </w:t>
            </w:r>
            <w:r w:rsidRPr="0002793A">
              <w:rPr>
                <w:rFonts w:ascii="Arial" w:hAnsi="Arial" w:cs="Arial"/>
                <w:sz w:val="16"/>
                <w:szCs w:val="16"/>
              </w:rPr>
              <w:t>(Firmicutes)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1.94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-5.17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sz w:val="16"/>
                <w:szCs w:val="16"/>
              </w:rPr>
              <w:t>0.0376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i/>
                <w:sz w:val="16"/>
                <w:szCs w:val="16"/>
              </w:rPr>
              <w:t xml:space="preserve">Flavobacterium </w:t>
            </w:r>
            <w:r w:rsidRPr="0002793A">
              <w:rPr>
                <w:rFonts w:ascii="Arial" w:hAnsi="Arial" w:cs="Arial"/>
                <w:sz w:val="16"/>
                <w:szCs w:val="16"/>
              </w:rPr>
              <w:t>(</w:t>
            </w:r>
            <w:r w:rsidRPr="0098797C">
              <w:rPr>
                <w:rFonts w:ascii="Arial" w:hAnsi="Arial" w:cs="Arial"/>
                <w:sz w:val="16"/>
                <w:szCs w:val="16"/>
              </w:rPr>
              <w:t>Bacteroidetes</w:t>
            </w:r>
            <w:r w:rsidRPr="0002793A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2.05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-5.22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sz w:val="16"/>
                <w:szCs w:val="16"/>
              </w:rPr>
              <w:t>0.0358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i/>
                <w:sz w:val="16"/>
                <w:szCs w:val="16"/>
              </w:rPr>
              <w:t>Veillonella (</w:t>
            </w:r>
            <w:r w:rsidRPr="0002793A">
              <w:rPr>
                <w:rFonts w:ascii="Arial" w:hAnsi="Arial" w:cs="Arial"/>
                <w:sz w:val="16"/>
                <w:szCs w:val="16"/>
              </w:rPr>
              <w:t>Firmicutes)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57.40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-5.30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0.0132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i/>
                <w:sz w:val="16"/>
                <w:szCs w:val="16"/>
              </w:rPr>
              <w:t xml:space="preserve">Vibrio </w:t>
            </w:r>
            <w:r w:rsidRPr="0002793A">
              <w:rPr>
                <w:rFonts w:ascii="Arial" w:hAnsi="Arial" w:cs="Arial"/>
                <w:sz w:val="16"/>
                <w:szCs w:val="16"/>
              </w:rPr>
              <w:t>(Proteobacteria)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2.24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-5.33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sz w:val="16"/>
                <w:szCs w:val="16"/>
              </w:rPr>
              <w:t>0.0319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i/>
                <w:sz w:val="16"/>
                <w:szCs w:val="16"/>
              </w:rPr>
              <w:t xml:space="preserve">Bacilli Unclassified </w:t>
            </w:r>
            <w:r w:rsidRPr="0002793A">
              <w:rPr>
                <w:rFonts w:ascii="Arial" w:hAnsi="Arial" w:cs="Arial"/>
                <w:sz w:val="16"/>
                <w:szCs w:val="16"/>
              </w:rPr>
              <w:t>(Firmicutes)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2.43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-5.41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sz w:val="16"/>
                <w:szCs w:val="16"/>
              </w:rPr>
              <w:t>0.0295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i/>
                <w:sz w:val="16"/>
                <w:szCs w:val="16"/>
              </w:rPr>
              <w:t xml:space="preserve">Christensenellaceae R-7 group </w:t>
            </w:r>
            <w:r w:rsidRPr="0002793A">
              <w:rPr>
                <w:rFonts w:ascii="Arial" w:hAnsi="Arial" w:cs="Arial"/>
                <w:sz w:val="16"/>
                <w:szCs w:val="16"/>
              </w:rPr>
              <w:t>(Firmicutes)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3.60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-5.82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sz w:val="16"/>
                <w:szCs w:val="16"/>
              </w:rPr>
              <w:t>0.0189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i/>
                <w:sz w:val="16"/>
                <w:szCs w:val="16"/>
              </w:rPr>
              <w:t xml:space="preserve">Capnocytophaga </w:t>
            </w:r>
            <w:r w:rsidRPr="0002793A">
              <w:rPr>
                <w:rFonts w:ascii="Arial" w:hAnsi="Arial" w:cs="Arial"/>
                <w:sz w:val="16"/>
                <w:szCs w:val="16"/>
              </w:rPr>
              <w:t>(</w:t>
            </w:r>
            <w:r w:rsidRPr="0098797C">
              <w:rPr>
                <w:rFonts w:ascii="Arial" w:hAnsi="Arial" w:cs="Arial"/>
                <w:sz w:val="16"/>
                <w:szCs w:val="16"/>
              </w:rPr>
              <w:t>Bacteroidetes</w:t>
            </w:r>
            <w:r w:rsidRPr="0002793A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3.54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-5.85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0.0184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i/>
                <w:sz w:val="16"/>
                <w:szCs w:val="16"/>
              </w:rPr>
              <w:t xml:space="preserve">Micrococcus </w:t>
            </w:r>
            <w:r w:rsidRPr="0002793A">
              <w:rPr>
                <w:rFonts w:ascii="Arial" w:hAnsi="Arial" w:cs="Arial"/>
                <w:sz w:val="16"/>
                <w:szCs w:val="16"/>
              </w:rPr>
              <w:t>(</w:t>
            </w:r>
            <w:r w:rsidRPr="0098797C">
              <w:rPr>
                <w:rFonts w:ascii="Arial" w:hAnsi="Arial" w:cs="Arial"/>
                <w:sz w:val="16"/>
                <w:szCs w:val="16"/>
              </w:rPr>
              <w:t>Actinobacteria</w:t>
            </w:r>
            <w:r w:rsidRPr="0002793A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5.28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-6.38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0.0088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i/>
                <w:sz w:val="16"/>
                <w:szCs w:val="16"/>
              </w:rPr>
              <w:t xml:space="preserve">Blastococcus </w:t>
            </w:r>
            <w:r w:rsidRPr="0002793A">
              <w:rPr>
                <w:rFonts w:ascii="Arial" w:hAnsi="Arial" w:cs="Arial"/>
                <w:sz w:val="16"/>
                <w:szCs w:val="16"/>
              </w:rPr>
              <w:t>(</w:t>
            </w:r>
            <w:r w:rsidRPr="0098797C">
              <w:rPr>
                <w:rFonts w:ascii="Arial" w:hAnsi="Arial" w:cs="Arial"/>
                <w:sz w:val="16"/>
                <w:szCs w:val="16"/>
              </w:rPr>
              <w:t>Actinobacteria</w:t>
            </w:r>
            <w:r w:rsidRPr="0002793A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6.68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-6.67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sz w:val="16"/>
                <w:szCs w:val="16"/>
              </w:rPr>
              <w:t>0.0058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i/>
                <w:sz w:val="16"/>
                <w:szCs w:val="16"/>
              </w:rPr>
              <w:t xml:space="preserve">Alloprevotella </w:t>
            </w:r>
            <w:r w:rsidRPr="0002793A">
              <w:rPr>
                <w:rFonts w:ascii="Arial" w:hAnsi="Arial" w:cs="Arial"/>
                <w:sz w:val="16"/>
                <w:szCs w:val="16"/>
              </w:rPr>
              <w:t>(</w:t>
            </w:r>
            <w:r w:rsidRPr="0098797C">
              <w:rPr>
                <w:rFonts w:ascii="Arial" w:hAnsi="Arial" w:cs="Arial"/>
                <w:sz w:val="16"/>
                <w:szCs w:val="16"/>
              </w:rPr>
              <w:t>Bacteroidetes</w:t>
            </w:r>
            <w:r w:rsidRPr="0002793A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6.76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-6.70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sz w:val="16"/>
                <w:szCs w:val="16"/>
              </w:rPr>
              <w:t>0.0054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i/>
                <w:sz w:val="16"/>
                <w:szCs w:val="16"/>
              </w:rPr>
              <w:t>Kocuria</w:t>
            </w:r>
            <w:r w:rsidRPr="0002793A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Pr="0098797C">
              <w:rPr>
                <w:rFonts w:ascii="Arial" w:hAnsi="Arial" w:cs="Arial"/>
                <w:sz w:val="16"/>
                <w:szCs w:val="16"/>
              </w:rPr>
              <w:t>Actinobacteria</w:t>
            </w:r>
            <w:r w:rsidRPr="0002793A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8.18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-6.75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sz w:val="16"/>
                <w:szCs w:val="16"/>
              </w:rPr>
              <w:t>0.0063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b/>
                <w:i/>
                <w:sz w:val="16"/>
                <w:szCs w:val="16"/>
              </w:rPr>
              <w:t xml:space="preserve">Prevotella </w:t>
            </w:r>
            <w:r w:rsidRPr="0002793A">
              <w:rPr>
                <w:rFonts w:ascii="Arial" w:hAnsi="Arial" w:cs="Arial"/>
                <w:sz w:val="16"/>
                <w:szCs w:val="16"/>
              </w:rPr>
              <w:t>(</w:t>
            </w:r>
            <w:r w:rsidRPr="0098797C">
              <w:rPr>
                <w:rFonts w:ascii="Arial" w:hAnsi="Arial" w:cs="Arial"/>
                <w:sz w:val="16"/>
                <w:szCs w:val="16"/>
              </w:rPr>
              <w:t>Bacteroidetes</w:t>
            </w:r>
            <w:r w:rsidRPr="0002793A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209.16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-7.82</w:t>
            </w:r>
          </w:p>
        </w:tc>
        <w:tc>
          <w:tcPr>
            <w:tcW w:w="686" w:type="pct"/>
            <w:shd w:val="clear" w:color="auto" w:fill="BFBFBF" w:themeFill="background1" w:themeFillShade="BF"/>
            <w:vAlign w:val="center"/>
          </w:tcPr>
          <w:p w:rsidR="00CA5CFE" w:rsidRPr="00896E72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  <w:highlight w:val="lightGray"/>
              </w:rPr>
            </w:pPr>
            <w:r w:rsidRPr="00896E72">
              <w:rPr>
                <w:rFonts w:ascii="Arial" w:hAnsi="Arial" w:cs="Arial"/>
                <w:b/>
                <w:sz w:val="16"/>
                <w:szCs w:val="16"/>
                <w:highlight w:val="lightGray"/>
              </w:rPr>
              <w:t>0.0020</w:t>
            </w:r>
          </w:p>
        </w:tc>
      </w:tr>
      <w:tr w:rsidR="00CA5CFE" w:rsidRPr="0002793A" w:rsidTr="004D22BD">
        <w:trPr>
          <w:trHeight w:val="210"/>
        </w:trPr>
        <w:tc>
          <w:tcPr>
            <w:tcW w:w="1552" w:type="pct"/>
            <w:shd w:val="clear" w:color="auto" w:fill="auto"/>
            <w:vAlign w:val="center"/>
          </w:tcPr>
          <w:p w:rsidR="00CA5CFE" w:rsidRPr="0002793A" w:rsidRDefault="00CA5CFE" w:rsidP="004D22BD">
            <w:pPr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i/>
                <w:sz w:val="16"/>
                <w:szCs w:val="16"/>
              </w:rPr>
              <w:t xml:space="preserve">Rothia </w:t>
            </w:r>
            <w:r w:rsidRPr="0002793A">
              <w:rPr>
                <w:rFonts w:ascii="Arial" w:hAnsi="Arial" w:cs="Arial"/>
                <w:sz w:val="16"/>
                <w:szCs w:val="16"/>
              </w:rPr>
              <w:t>(</w:t>
            </w:r>
            <w:r w:rsidRPr="0098797C">
              <w:rPr>
                <w:rFonts w:ascii="Arial" w:hAnsi="Arial" w:cs="Arial"/>
                <w:sz w:val="16"/>
                <w:szCs w:val="16"/>
              </w:rPr>
              <w:t>Actinobacteria</w:t>
            </w:r>
            <w:r w:rsidRPr="0002793A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24.70</w:t>
            </w:r>
          </w:p>
        </w:tc>
        <w:tc>
          <w:tcPr>
            <w:tcW w:w="1676" w:type="pct"/>
            <w:shd w:val="clear" w:color="auto" w:fill="auto"/>
            <w:vAlign w:val="center"/>
          </w:tcPr>
          <w:p w:rsidR="00CA5CFE" w:rsidRPr="0002793A" w:rsidRDefault="00CA5CFE" w:rsidP="004D22BD">
            <w:pPr>
              <w:jc w:val="center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r w:rsidRPr="0002793A">
              <w:rPr>
                <w:rFonts w:ascii="Arial" w:hAnsi="Arial" w:cs="Arial"/>
                <w:sz w:val="16"/>
                <w:szCs w:val="16"/>
              </w:rPr>
              <w:t>-8.72</w:t>
            </w:r>
          </w:p>
        </w:tc>
        <w:tc>
          <w:tcPr>
            <w:tcW w:w="686" w:type="pct"/>
            <w:shd w:val="clear" w:color="auto" w:fill="BFBFBF" w:themeFill="background1" w:themeFillShade="BF"/>
            <w:vAlign w:val="center"/>
          </w:tcPr>
          <w:p w:rsidR="00CA5CFE" w:rsidRPr="00896E72" w:rsidRDefault="00CA5CFE" w:rsidP="004D22BD">
            <w:pPr>
              <w:jc w:val="center"/>
              <w:rPr>
                <w:rFonts w:ascii="Arial" w:hAnsi="Arial" w:cs="Arial"/>
                <w:i/>
                <w:sz w:val="16"/>
                <w:szCs w:val="16"/>
                <w:highlight w:val="lightGray"/>
              </w:rPr>
            </w:pPr>
            <w:r w:rsidRPr="00896E72">
              <w:rPr>
                <w:rFonts w:ascii="Arial" w:hAnsi="Arial" w:cs="Arial"/>
                <w:b/>
                <w:sz w:val="16"/>
                <w:szCs w:val="16"/>
                <w:highlight w:val="lightGray"/>
              </w:rPr>
              <w:t>0.0020</w:t>
            </w:r>
          </w:p>
        </w:tc>
      </w:tr>
      <w:tr w:rsidR="00CA5CFE" w:rsidRPr="0002793A" w:rsidTr="004D22BD">
        <w:trPr>
          <w:trHeight w:val="210"/>
        </w:trPr>
        <w:tc>
          <w:tcPr>
            <w:tcW w:w="5000" w:type="pct"/>
            <w:gridSpan w:val="4"/>
          </w:tcPr>
          <w:p w:rsidR="00CA5CFE" w:rsidRPr="0002793A" w:rsidRDefault="00CA5CFE" w:rsidP="004D22BD">
            <w:pPr>
              <w:rPr>
                <w:rFonts w:ascii="Arial" w:hAnsi="Arial" w:cs="Arial"/>
                <w:sz w:val="20"/>
                <w:szCs w:val="20"/>
              </w:rPr>
            </w:pPr>
            <w:r w:rsidRPr="00896E72">
              <w:rPr>
                <w:rFonts w:ascii="Arial" w:hAnsi="Arial" w:cs="Arial"/>
                <w:sz w:val="20"/>
                <w:szCs w:val="20"/>
              </w:rPr>
              <w:t>D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896E72">
              <w:rPr>
                <w:rFonts w:ascii="Arial" w:hAnsi="Arial" w:cs="Arial"/>
                <w:sz w:val="20"/>
                <w:szCs w:val="20"/>
              </w:rPr>
              <w:t xml:space="preserve">Seq2: </w:t>
            </w:r>
            <w:r>
              <w:rPr>
                <w:rFonts w:ascii="Arial" w:hAnsi="Arial" w:cs="Arial"/>
                <w:sz w:val="20"/>
                <w:szCs w:val="20"/>
              </w:rPr>
              <w:t xml:space="preserve">Taxa shown have </w:t>
            </w:r>
            <w:r w:rsidRPr="00896E72">
              <w:rPr>
                <w:rFonts w:ascii="Arial" w:hAnsi="Arial" w:cs="Arial"/>
                <w:sz w:val="20"/>
                <w:szCs w:val="20"/>
              </w:rPr>
              <w:t>adjusted p-values (q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96E72">
              <w:rPr>
                <w:rFonts w:ascii="Arial" w:hAnsi="Arial" w:cs="Arial"/>
                <w:sz w:val="20"/>
                <w:szCs w:val="20"/>
              </w:rPr>
              <w:t>˂</w:t>
            </w:r>
            <w:r>
              <w:rPr>
                <w:rFonts w:ascii="Arial" w:hAnsi="Arial" w:cs="Arial"/>
                <w:sz w:val="20"/>
                <w:szCs w:val="20"/>
              </w:rPr>
              <w:t xml:space="preserve"> 0.05 indicated by bold and grey; p </w:t>
            </w:r>
            <w:r w:rsidRPr="00896E72">
              <w:rPr>
                <w:rFonts w:ascii="Arial" w:hAnsi="Arial" w:cs="Arial"/>
                <w:sz w:val="20"/>
                <w:szCs w:val="20"/>
              </w:rPr>
              <w:t>˂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96E72">
              <w:rPr>
                <w:rFonts w:ascii="Arial" w:hAnsi="Arial" w:cs="Arial"/>
                <w:sz w:val="20"/>
                <w:szCs w:val="20"/>
              </w:rPr>
              <w:t>0.05</w:t>
            </w:r>
            <w:r>
              <w:rPr>
                <w:rFonts w:ascii="Arial" w:hAnsi="Arial" w:cs="Arial"/>
                <w:sz w:val="20"/>
                <w:szCs w:val="20"/>
              </w:rPr>
              <w:t xml:space="preserve"> indicated by </w:t>
            </w:r>
            <w:r w:rsidRPr="00896E72">
              <w:rPr>
                <w:rFonts w:ascii="Arial" w:hAnsi="Arial" w:cs="Arial"/>
                <w:sz w:val="20"/>
                <w:szCs w:val="20"/>
              </w:rPr>
              <w:t>bold</w:t>
            </w:r>
            <w:r>
              <w:rPr>
                <w:rFonts w:ascii="Arial" w:hAnsi="Arial" w:cs="Arial"/>
                <w:sz w:val="20"/>
                <w:szCs w:val="20"/>
              </w:rPr>
              <w:t xml:space="preserve"> only</w:t>
            </w:r>
            <w:r w:rsidRPr="00896E72">
              <w:rPr>
                <w:rFonts w:ascii="Arial" w:hAnsi="Arial" w:cs="Arial"/>
                <w:sz w:val="20"/>
                <w:szCs w:val="20"/>
              </w:rPr>
              <w:t>) with a log2 fold change (˃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96E72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96E72">
              <w:rPr>
                <w:rFonts w:ascii="Arial" w:hAnsi="Arial" w:cs="Arial"/>
                <w:sz w:val="20"/>
                <w:szCs w:val="20"/>
              </w:rPr>
              <w:t xml:space="preserve">3) at the </w:t>
            </w:r>
            <w:r>
              <w:rPr>
                <w:rFonts w:ascii="Arial" w:hAnsi="Arial" w:cs="Arial"/>
                <w:sz w:val="20"/>
                <w:szCs w:val="20"/>
              </w:rPr>
              <w:t xml:space="preserve">level of </w:t>
            </w:r>
            <w:r w:rsidRPr="00896E72">
              <w:rPr>
                <w:rFonts w:ascii="Arial" w:hAnsi="Arial" w:cs="Arial"/>
                <w:sz w:val="20"/>
                <w:szCs w:val="20"/>
              </w:rPr>
              <w:t xml:space="preserve">genus. Base Mean = mean of normalized samples. Log2FC = Log2 fold change of taxa in </w:t>
            </w:r>
            <w:r>
              <w:rPr>
                <w:rFonts w:ascii="Arial" w:hAnsi="Arial" w:cs="Arial"/>
                <w:sz w:val="20"/>
                <w:szCs w:val="20"/>
              </w:rPr>
              <w:t>COVID-19-positive in comparison to -n</w:t>
            </w:r>
            <w:r w:rsidRPr="00896E72">
              <w:rPr>
                <w:rFonts w:ascii="Arial" w:hAnsi="Arial" w:cs="Arial"/>
                <w:sz w:val="20"/>
                <w:szCs w:val="20"/>
              </w:rPr>
              <w:t>egative samples.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2793A">
              <w:rPr>
                <w:rFonts w:ascii="Arial" w:hAnsi="Arial" w:cs="Arial"/>
                <w:sz w:val="20"/>
                <w:szCs w:val="20"/>
              </w:rPr>
              <w:t>Taxa identified by both DES</w:t>
            </w:r>
            <w:r>
              <w:rPr>
                <w:rFonts w:ascii="Arial" w:hAnsi="Arial" w:cs="Arial"/>
                <w:sz w:val="20"/>
                <w:szCs w:val="20"/>
              </w:rPr>
              <w:t xml:space="preserve">eq2 and ANCOM are bolded above. </w:t>
            </w:r>
            <w:r>
              <w:rPr>
                <w:rFonts w:ascii="Arial" w:hAnsi="Arial" w:cs="Arial"/>
                <w:bCs/>
                <w:sz w:val="20"/>
                <w:szCs w:val="20"/>
              </w:rPr>
              <w:t>COVID-19-negative (n = 10); COVID-19-p</w:t>
            </w:r>
            <w:r w:rsidRPr="0002793A">
              <w:rPr>
                <w:rFonts w:ascii="Arial" w:hAnsi="Arial" w:cs="Arial"/>
                <w:bCs/>
                <w:sz w:val="20"/>
                <w:szCs w:val="20"/>
              </w:rPr>
              <w:t>ositive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(n = </w:t>
            </w:r>
            <w:r w:rsidRPr="0002793A">
              <w:rPr>
                <w:rFonts w:ascii="Arial" w:hAnsi="Arial" w:cs="Arial"/>
                <w:bCs/>
                <w:sz w:val="20"/>
                <w:szCs w:val="20"/>
              </w:rPr>
              <w:t>9).</w:t>
            </w:r>
          </w:p>
        </w:tc>
      </w:tr>
    </w:tbl>
    <w:p w:rsidR="00CA5CFE" w:rsidRDefault="00CA5CFE" w:rsidP="006546C6">
      <w:pPr>
        <w:spacing w:after="0" w:line="480" w:lineRule="auto"/>
        <w:rPr>
          <w:rFonts w:ascii="Arial" w:hAnsi="Arial" w:cs="Arial"/>
          <w:b/>
          <w:sz w:val="24"/>
          <w:szCs w:val="24"/>
        </w:rPr>
      </w:pPr>
      <w:bookmarkStart w:id="1" w:name="_GoBack"/>
      <w:bookmarkEnd w:id="1"/>
    </w:p>
    <w:sectPr w:rsidR="00CA5CFE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46C6" w:rsidRDefault="006546C6" w:rsidP="006546C6">
      <w:pPr>
        <w:spacing w:after="0" w:line="240" w:lineRule="auto"/>
      </w:pPr>
      <w:r>
        <w:separator/>
      </w:r>
    </w:p>
  </w:endnote>
  <w:endnote w:type="continuationSeparator" w:id="0">
    <w:p w:rsidR="006546C6" w:rsidRDefault="006546C6" w:rsidP="006546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4704080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546C6" w:rsidRDefault="006546C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A5CF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546C6" w:rsidRDefault="006546C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46C6" w:rsidRDefault="006546C6" w:rsidP="006546C6">
      <w:pPr>
        <w:spacing w:after="0" w:line="240" w:lineRule="auto"/>
      </w:pPr>
      <w:r>
        <w:separator/>
      </w:r>
    </w:p>
  </w:footnote>
  <w:footnote w:type="continuationSeparator" w:id="0">
    <w:p w:rsidR="006546C6" w:rsidRDefault="006546C6" w:rsidP="006546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6C6"/>
    <w:rsid w:val="003D0FEF"/>
    <w:rsid w:val="006546C6"/>
    <w:rsid w:val="00CA5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6AD0A2-7B90-49FB-9644-DDE15F122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546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46C6"/>
  </w:style>
  <w:style w:type="paragraph" w:styleId="Footer">
    <w:name w:val="footer"/>
    <w:basedOn w:val="Normal"/>
    <w:link w:val="FooterChar"/>
    <w:uiPriority w:val="99"/>
    <w:unhideWhenUsed/>
    <w:rsid w:val="006546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46C6"/>
  </w:style>
  <w:style w:type="table" w:styleId="TableGrid">
    <w:name w:val="Table Grid"/>
    <w:basedOn w:val="TableNormal"/>
    <w:uiPriority w:val="39"/>
    <w:rsid w:val="006546C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1050</Words>
  <Characters>5985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Rush University Medical Center</Company>
  <LinksUpToDate>false</LinksUpToDate>
  <CharactersWithSpaces>7021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 A Engen</dc:creator>
  <cp:keywords/>
  <dc:description/>
  <cp:lastModifiedBy>Phillip A Engen</cp:lastModifiedBy>
  <cp:revision>2</cp:revision>
  <cp:lastPrinted>2021-03-11T20:23:00Z</cp:lastPrinted>
  <dcterms:created xsi:type="dcterms:W3CDTF">2021-03-11T20:27:00Z</dcterms:created>
  <dcterms:modified xsi:type="dcterms:W3CDTF">2021-03-11T20:27:00Z</dcterms:modified>
</cp:coreProperties>
</file>