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480" w:lineRule="auto"/>
        <w:jc w:val="center"/>
        <w:textAlignment w:val="auto"/>
        <w:rPr>
          <w:rFonts w:hint="default" w:ascii="Arial" w:hAnsi="Arial" w:cs="Arial"/>
          <w:b/>
          <w:bCs/>
          <w:sz w:val="36"/>
          <w:szCs w:val="44"/>
          <w:lang w:val="en-US" w:eastAsia="zh-CN"/>
        </w:rPr>
      </w:pPr>
      <w:r>
        <w:rPr>
          <w:rFonts w:hint="default" w:ascii="Arial" w:hAnsi="Arial" w:cs="Arial"/>
          <w:b/>
          <w:bCs/>
          <w:sz w:val="36"/>
          <w:szCs w:val="44"/>
          <w:lang w:val="en-US" w:eastAsia="zh-CN"/>
        </w:rPr>
        <w:t>Supplementary Material</w:t>
      </w:r>
    </w:p>
    <w:p>
      <w:pPr>
        <w:spacing w:line="480" w:lineRule="auto"/>
        <w:jc w:val="left"/>
        <w:rPr>
          <w:rFonts w:hint="default" w:ascii="Arial" w:hAnsi="Arial" w:cs="Arial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Arial" w:hAnsi="Arial" w:cs="Arial"/>
          <w:b/>
          <w:bCs/>
          <w:sz w:val="22"/>
          <w:szCs w:val="22"/>
          <w:lang w:val="en-US" w:eastAsia="zh-CN"/>
        </w:rPr>
        <w:t>Table S1</w:t>
      </w:r>
      <w:r>
        <w:rPr>
          <w:rFonts w:hint="eastAsia" w:ascii="Arial" w:hAnsi="Arial" w:cs="Arial"/>
          <w:b w:val="0"/>
          <w:bCs w:val="0"/>
          <w:sz w:val="22"/>
          <w:szCs w:val="22"/>
          <w:lang w:val="en-US" w:eastAsia="zh-CN"/>
        </w:rPr>
        <w:t xml:space="preserve"> Prevalence of depression and anxiety in patients with coronary heart disease.</w:t>
      </w:r>
    </w:p>
    <w:p>
      <w:pPr>
        <w:spacing w:line="480" w:lineRule="auto"/>
        <w:jc w:val="left"/>
        <w:rPr>
          <w:rFonts w:hint="eastAsia" w:ascii="Arial" w:hAnsi="Arial" w:cs="Arial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Arial" w:hAnsi="Arial" w:cs="Arial"/>
          <w:b/>
          <w:bCs/>
          <w:sz w:val="22"/>
          <w:szCs w:val="22"/>
          <w:lang w:val="en-US" w:eastAsia="zh-CN"/>
        </w:rPr>
        <w:t xml:space="preserve">Table S2 </w:t>
      </w:r>
      <w:r>
        <w:rPr>
          <w:rFonts w:hint="eastAsia" w:ascii="Arial" w:hAnsi="Arial" w:cs="Arial"/>
          <w:b w:val="0"/>
          <w:bCs w:val="0"/>
          <w:sz w:val="22"/>
          <w:szCs w:val="22"/>
          <w:lang w:val="en-US" w:eastAsia="zh-CN"/>
        </w:rPr>
        <w:t>Prognostic value for depression and anxiety for prognosis stratified by chest pain duration.</w:t>
      </w:r>
    </w:p>
    <w:p>
      <w:pPr>
        <w:spacing w:line="480" w:lineRule="auto"/>
        <w:jc w:val="left"/>
        <w:rPr>
          <w:rFonts w:hint="default" w:ascii="Arial" w:hAnsi="Arial" w:cs="Arial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Arial" w:hAnsi="Arial" w:cs="Arial"/>
          <w:b/>
          <w:bCs/>
          <w:sz w:val="22"/>
          <w:szCs w:val="22"/>
          <w:lang w:val="en-US" w:eastAsia="zh-CN"/>
        </w:rPr>
        <w:t xml:space="preserve">Table S3 </w:t>
      </w:r>
      <w:r>
        <w:rPr>
          <w:rFonts w:hint="default" w:ascii="Arial" w:hAnsi="Arial" w:cs="Arial"/>
          <w:b w:val="0"/>
          <w:bCs w:val="0"/>
          <w:sz w:val="22"/>
          <w:szCs w:val="22"/>
          <w:lang w:val="en-US" w:eastAsia="zh-CN"/>
        </w:rPr>
        <w:t>Prognostic values of depression and anxiety for MACE stratified by chest pain frequency and duration.</w:t>
      </w:r>
    </w:p>
    <w:p>
      <w:pPr>
        <w:spacing w:line="480" w:lineRule="auto"/>
        <w:jc w:val="left"/>
        <w:rPr>
          <w:rFonts w:hint="default" w:ascii="Arial" w:hAnsi="Arial" w:cs="Arial"/>
          <w:b w:val="0"/>
          <w:bCs w:val="0"/>
          <w:sz w:val="22"/>
          <w:szCs w:val="22"/>
          <w:lang w:val="en-US" w:eastAsia="zh-CN"/>
        </w:rPr>
      </w:pPr>
      <w:r>
        <w:rPr>
          <w:rFonts w:hint="default" w:ascii="Arial" w:hAnsi="Arial" w:cs="Arial"/>
          <w:b/>
          <w:bCs/>
          <w:sz w:val="22"/>
          <w:szCs w:val="22"/>
          <w:lang w:val="en-US" w:eastAsia="zh-CN"/>
        </w:rPr>
        <w:t xml:space="preserve">Table S4 </w:t>
      </w:r>
      <w:r>
        <w:rPr>
          <w:rFonts w:hint="default" w:ascii="Arial" w:hAnsi="Arial" w:cs="Arial"/>
          <w:b w:val="0"/>
          <w:bCs w:val="0"/>
          <w:sz w:val="22"/>
          <w:szCs w:val="22"/>
          <w:lang w:val="en-US" w:eastAsia="zh-CN"/>
        </w:rPr>
        <w:t>Prognostic values of depression and anxiety for noncardiac rehospitalization stratified by chest pain frequency and duration.</w:t>
      </w:r>
    </w:p>
    <w:p>
      <w:pPr>
        <w:spacing w:line="480" w:lineRule="auto"/>
        <w:jc w:val="left"/>
        <w:rPr>
          <w:rFonts w:hint="default" w:ascii="Arial" w:hAnsi="Arial" w:cs="Arial"/>
          <w:b w:val="0"/>
          <w:bCs w:val="0"/>
          <w:sz w:val="22"/>
          <w:szCs w:val="22"/>
          <w:lang w:val="en-US" w:eastAsia="zh-CN"/>
        </w:rPr>
      </w:pPr>
    </w:p>
    <w:p>
      <w:pPr>
        <w:spacing w:line="480" w:lineRule="auto"/>
        <w:jc w:val="left"/>
        <w:rPr>
          <w:rFonts w:hint="eastAsia" w:ascii="Arial" w:hAnsi="Arial" w:cs="Arial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Arial" w:hAnsi="Arial" w:cs="Arial"/>
          <w:b/>
          <w:bCs/>
          <w:sz w:val="22"/>
          <w:szCs w:val="22"/>
          <w:lang w:val="en-US" w:eastAsia="zh-CN"/>
        </w:rPr>
        <w:t xml:space="preserve">Figure S1 </w:t>
      </w:r>
      <w:r>
        <w:rPr>
          <w:rFonts w:hint="eastAsia" w:ascii="Arial" w:hAnsi="Arial" w:cs="Arial"/>
          <w:b w:val="0"/>
          <w:bCs w:val="0"/>
          <w:sz w:val="22"/>
          <w:szCs w:val="22"/>
          <w:lang w:val="en-US" w:eastAsia="zh-CN"/>
        </w:rPr>
        <w:t xml:space="preserve">Patient enrollment. </w:t>
      </w:r>
    </w:p>
    <w:p>
      <w:pPr>
        <w:spacing w:line="480" w:lineRule="auto"/>
        <w:jc w:val="left"/>
        <w:rPr>
          <w:rFonts w:hint="eastAsia" w:ascii="Arial" w:hAnsi="Arial" w:cs="Arial"/>
          <w:b w:val="0"/>
          <w:bCs w:val="0"/>
          <w:sz w:val="22"/>
          <w:szCs w:val="22"/>
          <w:lang w:val="en-US" w:eastAsia="zh-CN"/>
        </w:rPr>
      </w:pPr>
    </w:p>
    <w:p>
      <w:pPr>
        <w:spacing w:line="480" w:lineRule="auto"/>
        <w:jc w:val="left"/>
        <w:rPr>
          <w:rFonts w:hint="eastAsia" w:ascii="Arial" w:hAnsi="Arial" w:cs="Arial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Arial" w:hAnsi="Arial" w:cs="Arial"/>
          <w:b/>
          <w:bCs/>
          <w:sz w:val="22"/>
          <w:szCs w:val="22"/>
          <w:lang w:val="en-US" w:eastAsia="zh-CN"/>
        </w:rPr>
        <w:t xml:space="preserve">Figure S2 </w:t>
      </w:r>
      <w:r>
        <w:rPr>
          <w:rFonts w:ascii="Arial" w:hAnsi="Arial" w:cs="Arial"/>
          <w:bCs/>
          <w:shd w:val="clear" w:color="auto" w:fill="FFFFFF"/>
          <w:lang w:eastAsia="zh-CN"/>
        </w:rPr>
        <w:t>Kaplan-Meier survival analyses</w:t>
      </w:r>
      <w:r>
        <w:rPr>
          <w:rFonts w:hint="eastAsia" w:ascii="Arial" w:hAnsi="Arial" w:cs="Arial"/>
          <w:bCs/>
          <w:shd w:val="clear" w:color="auto" w:fill="FFFFFF"/>
          <w:lang w:val="en-US" w:eastAsia="zh-CN"/>
        </w:rPr>
        <w:t xml:space="preserve"> of chest pain frequency for MACE. </w:t>
      </w:r>
      <w:r>
        <w:rPr>
          <w:rFonts w:hint="eastAsia" w:ascii="Arial" w:hAnsi="Arial" w:cs="Arial"/>
          <w:b w:val="0"/>
          <w:bCs w:val="0"/>
          <w:sz w:val="22"/>
          <w:szCs w:val="22"/>
          <w:lang w:val="en-US" w:eastAsia="zh-CN"/>
        </w:rPr>
        <w:t xml:space="preserve"> </w:t>
      </w:r>
    </w:p>
    <w:p>
      <w:pPr>
        <w:spacing w:line="480" w:lineRule="auto"/>
        <w:jc w:val="left"/>
        <w:rPr>
          <w:rFonts w:hint="eastAsia" w:ascii="Arial" w:hAnsi="Arial" w:cs="Arial"/>
          <w:b w:val="0"/>
          <w:bCs w:val="0"/>
          <w:sz w:val="22"/>
          <w:szCs w:val="22"/>
          <w:lang w:val="en-US" w:eastAsia="zh-CN"/>
        </w:rPr>
      </w:pPr>
    </w:p>
    <w:p>
      <w:pPr>
        <w:spacing w:line="480" w:lineRule="auto"/>
        <w:jc w:val="left"/>
        <w:rPr>
          <w:rFonts w:hint="eastAsia" w:ascii="Arial" w:hAnsi="Arial" w:cs="Arial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Arial" w:hAnsi="Arial" w:cs="Arial"/>
          <w:b/>
          <w:bCs/>
          <w:sz w:val="22"/>
          <w:szCs w:val="22"/>
          <w:lang w:val="en-US" w:eastAsia="zh-CN"/>
        </w:rPr>
        <w:t xml:space="preserve">Figure S3 </w:t>
      </w:r>
      <w:r>
        <w:rPr>
          <w:rFonts w:ascii="Arial" w:hAnsi="Arial" w:cs="Arial"/>
          <w:bCs/>
          <w:shd w:val="clear" w:color="auto" w:fill="FFFFFF"/>
          <w:lang w:eastAsia="zh-CN"/>
        </w:rPr>
        <w:t>Kaplan-Meier survival analyses</w:t>
      </w:r>
      <w:r>
        <w:rPr>
          <w:rFonts w:hint="eastAsia" w:ascii="Arial" w:hAnsi="Arial" w:cs="Arial"/>
          <w:bCs/>
          <w:shd w:val="clear" w:color="auto" w:fill="FFFFFF"/>
          <w:lang w:val="en-US" w:eastAsia="zh-CN"/>
        </w:rPr>
        <w:t xml:space="preserve"> of chest pain course for MACE. </w:t>
      </w:r>
      <w:r>
        <w:rPr>
          <w:rFonts w:hint="eastAsia" w:ascii="Arial" w:hAnsi="Arial" w:cs="Arial"/>
          <w:b w:val="0"/>
          <w:bCs w:val="0"/>
          <w:sz w:val="22"/>
          <w:szCs w:val="22"/>
          <w:lang w:val="en-US" w:eastAsia="zh-CN"/>
        </w:rPr>
        <w:t xml:space="preserve">  </w:t>
      </w:r>
    </w:p>
    <w:p>
      <w:pPr>
        <w:spacing w:line="480" w:lineRule="auto"/>
        <w:jc w:val="left"/>
        <w:rPr>
          <w:rFonts w:hint="eastAsia" w:ascii="Arial" w:hAnsi="Arial" w:cs="Arial"/>
          <w:b w:val="0"/>
          <w:bCs w:val="0"/>
          <w:sz w:val="22"/>
          <w:szCs w:val="22"/>
          <w:lang w:val="en-US" w:eastAsia="zh-CN"/>
        </w:rPr>
      </w:pPr>
    </w:p>
    <w:p>
      <w:pPr>
        <w:spacing w:line="480" w:lineRule="auto"/>
        <w:jc w:val="left"/>
        <w:rPr>
          <w:rFonts w:hint="eastAsia" w:ascii="Arial" w:hAnsi="Arial" w:cs="Arial"/>
          <w:b w:val="0"/>
          <w:bCs w:val="0"/>
          <w:sz w:val="22"/>
          <w:szCs w:val="22"/>
          <w:lang w:val="en-US" w:eastAsia="zh-CN"/>
        </w:rPr>
      </w:pPr>
    </w:p>
    <w:p>
      <w:pPr>
        <w:spacing w:line="480" w:lineRule="auto"/>
        <w:jc w:val="left"/>
        <w:rPr>
          <w:rFonts w:hint="eastAsia" w:ascii="Arial" w:hAnsi="Arial" w:cs="Arial"/>
          <w:b w:val="0"/>
          <w:bCs w:val="0"/>
          <w:sz w:val="22"/>
          <w:szCs w:val="22"/>
          <w:lang w:val="en-US" w:eastAsia="zh-CN"/>
        </w:rPr>
      </w:pPr>
    </w:p>
    <w:p>
      <w:pPr>
        <w:spacing w:line="480" w:lineRule="auto"/>
        <w:jc w:val="left"/>
        <w:rPr>
          <w:rFonts w:hint="eastAsia" w:ascii="Arial" w:hAnsi="Arial" w:cs="Arial"/>
          <w:b/>
          <w:bCs/>
          <w:sz w:val="22"/>
          <w:szCs w:val="22"/>
          <w:lang w:val="en-US" w:eastAsia="zh-CN"/>
        </w:rPr>
      </w:pPr>
    </w:p>
    <w:p>
      <w:pPr>
        <w:spacing w:line="480" w:lineRule="auto"/>
        <w:jc w:val="left"/>
        <w:rPr>
          <w:rFonts w:hint="eastAsia" w:ascii="Arial" w:hAnsi="Arial" w:cs="Arial"/>
          <w:b/>
          <w:bCs/>
          <w:sz w:val="22"/>
          <w:szCs w:val="2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W w:w="13027" w:type="dxa"/>
        <w:tblInd w:w="6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7"/>
        <w:gridCol w:w="564"/>
        <w:gridCol w:w="1768"/>
        <w:gridCol w:w="1740"/>
        <w:gridCol w:w="1890"/>
        <w:gridCol w:w="1898"/>
        <w:gridCol w:w="26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60" w:hRule="atLeast"/>
        </w:trPr>
        <w:tc>
          <w:tcPr>
            <w:tcW w:w="130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  Table S1.  Prevalence of depression and anxiety in patients with coronary heart disease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0" w:hRule="atLeast"/>
        </w:trPr>
        <w:tc>
          <w:tcPr>
            <w:tcW w:w="255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6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</w:t>
            </w:r>
          </w:p>
        </w:tc>
        <w:tc>
          <w:tcPr>
            <w:tcW w:w="176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with mild-sev dep.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n(%)</w:t>
            </w:r>
          </w:p>
        </w:tc>
        <w:tc>
          <w:tcPr>
            <w:tcW w:w="174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with mod-sev dep.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n(%)</w:t>
            </w:r>
          </w:p>
        </w:tc>
        <w:tc>
          <w:tcPr>
            <w:tcW w:w="189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with mild-sev-anx.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n(%)</w:t>
            </w:r>
          </w:p>
        </w:tc>
        <w:tc>
          <w:tcPr>
            <w:tcW w:w="189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with mod-sev. anx.</w:t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n(%)</w:t>
            </w:r>
          </w:p>
        </w:tc>
        <w:tc>
          <w:tcPr>
            <w:tcW w:w="2610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default" w:ascii="Arial" w:hAnsi="Arial" w:eastAsia="宋体" w:cs="Arial"/>
                <w:sz w:val="18"/>
                <w:szCs w:val="18"/>
                <w:bdr w:val="none" w:color="auto" w:sz="0" w:space="0"/>
                <w:lang w:val="en-US" w:eastAsia="zh-CN" w:bidi="ar"/>
              </w:rPr>
              <w:t>used to be diagnosed with</w:t>
            </w:r>
            <w:r>
              <w:rPr>
                <w:rStyle w:val="5"/>
                <w:rFonts w:hint="default" w:ascii="Arial" w:hAnsi="Arial" w:eastAsia="宋体" w:cs="Arial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Arial" w:hAnsi="Arial" w:eastAsia="宋体" w:cs="Arial"/>
                <w:sz w:val="18"/>
                <w:szCs w:val="18"/>
                <w:bdr w:val="none" w:color="auto" w:sz="0" w:space="0"/>
                <w:lang w:val="en-US" w:eastAsia="zh-CN" w:bidi="ar"/>
              </w:rPr>
              <w:t>MDD or AD</w:t>
            </w:r>
            <w:r>
              <w:rPr>
                <w:rStyle w:val="5"/>
                <w:rFonts w:hint="default" w:ascii="Arial" w:hAnsi="Arial" w:eastAsia="宋体" w:cs="Arial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5"/>
                <w:rFonts w:hint="default" w:ascii="Arial" w:hAnsi="Arial" w:eastAsia="宋体" w:cs="Arial"/>
                <w:sz w:val="18"/>
                <w:szCs w:val="18"/>
                <w:bdr w:val="none" w:color="auto" w:sz="0" w:space="0"/>
                <w:lang w:val="en-US" w:eastAsia="zh-CN" w:bidi="ar"/>
              </w:rPr>
              <w:t>n/N(%)</w:t>
            </w:r>
            <w:r>
              <w:rPr>
                <w:rStyle w:val="6"/>
                <w:rFonts w:hint="default" w:ascii="Arial" w:hAnsi="Arial" w:eastAsia="宋体" w:cs="Arial"/>
                <w:sz w:val="18"/>
                <w:szCs w:val="18"/>
                <w:bdr w:val="none" w:color="auto" w:sz="0" w:space="0"/>
                <w:lang w:val="en-US" w:eastAsia="zh-CN" w:bidi="ar"/>
              </w:rPr>
              <w:t>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00" w:hRule="atLeast"/>
        </w:trPr>
        <w:tc>
          <w:tcPr>
            <w:tcW w:w="255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561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211(37.6)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63(11.2)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153(27.3)</w:t>
            </w:r>
          </w:p>
        </w:tc>
        <w:tc>
          <w:tcPr>
            <w:tcW w:w="18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30(5.3)</w:t>
            </w:r>
          </w:p>
        </w:tc>
        <w:tc>
          <w:tcPr>
            <w:tcW w:w="2610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00" w:hRule="atLeast"/>
        </w:trPr>
        <w:tc>
          <w:tcPr>
            <w:tcW w:w="255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    Myocardial infarction </w:t>
            </w:r>
          </w:p>
        </w:tc>
        <w:tc>
          <w:tcPr>
            <w:tcW w:w="56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76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39(33.1)</w:t>
            </w:r>
          </w:p>
        </w:tc>
        <w:tc>
          <w:tcPr>
            <w:tcW w:w="174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14(11.9)</w:t>
            </w:r>
          </w:p>
        </w:tc>
        <w:tc>
          <w:tcPr>
            <w:tcW w:w="189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26(22.0)</w:t>
            </w:r>
          </w:p>
        </w:tc>
        <w:tc>
          <w:tcPr>
            <w:tcW w:w="189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6(5.1)</w:t>
            </w:r>
          </w:p>
        </w:tc>
        <w:tc>
          <w:tcPr>
            <w:tcW w:w="261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2/99(2.0)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00" w:hRule="atLeast"/>
        </w:trPr>
        <w:tc>
          <w:tcPr>
            <w:tcW w:w="255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    Aangina pectoris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443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172(38.8)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49(11.1)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127(28.7)</w:t>
            </w:r>
          </w:p>
        </w:tc>
        <w:tc>
          <w:tcPr>
            <w:tcW w:w="18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24(5.4)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17/364(4.7)</w:t>
            </w:r>
          </w:p>
        </w:tc>
      </w:tr>
    </w:tbl>
    <w:p>
      <w:pPr>
        <w:spacing w:line="480" w:lineRule="auto"/>
        <w:jc w:val="left"/>
        <w:rPr>
          <w:rFonts w:hint="default" w:ascii="Arial" w:hAnsi="Arial" w:cs="Arial"/>
          <w:b/>
          <w:bCs/>
          <w:sz w:val="22"/>
          <w:szCs w:val="22"/>
          <w:lang w:val="en-US" w:eastAsia="zh-CN"/>
        </w:rPr>
      </w:pPr>
    </w:p>
    <w:p>
      <w:pPr>
        <w:spacing w:line="480" w:lineRule="auto"/>
        <w:jc w:val="left"/>
        <w:rPr>
          <w:rFonts w:hint="default" w:ascii="Arial" w:hAnsi="Arial" w:cs="Arial"/>
          <w:b/>
          <w:bCs/>
          <w:sz w:val="22"/>
          <w:szCs w:val="2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spacing w:line="480" w:lineRule="auto"/>
        <w:jc w:val="left"/>
        <w:rPr>
          <w:rFonts w:hint="default" w:ascii="Arial" w:hAnsi="Arial" w:cs="Arial"/>
          <w:b/>
          <w:bCs/>
          <w:sz w:val="22"/>
          <w:szCs w:val="22"/>
          <w:lang w:val="en-US" w:eastAsia="zh-CN"/>
        </w:rPr>
        <w:sectPr>
          <w:type w:val="continuous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tbl>
      <w:tblPr>
        <w:tblW w:w="11019" w:type="dxa"/>
        <w:tblInd w:w="-1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7"/>
        <w:gridCol w:w="1202"/>
        <w:gridCol w:w="1767"/>
        <w:gridCol w:w="1202"/>
        <w:gridCol w:w="1202"/>
        <w:gridCol w:w="1767"/>
        <w:gridCol w:w="12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10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Table S2   Prognostic value for depression and anxiety for prognosis stratified by chest pain duration.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67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71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Depression</w:t>
            </w:r>
          </w:p>
        </w:tc>
        <w:tc>
          <w:tcPr>
            <w:tcW w:w="4171" w:type="dxa"/>
            <w:gridSpan w:val="3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Anxiety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677" w:type="dxa"/>
            <w:tcBorders>
              <w:top w:val="nil"/>
              <w:left w:val="single" w:color="C1C1C1" w:sz="8" w:space="0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Variables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β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Hazard Ratio (95% CI)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</w:t>
            </w:r>
            <w:r>
              <w:rPr>
                <w:rStyle w:val="7"/>
                <w:rFonts w:eastAsia="宋体"/>
                <w:bdr w:val="none" w:color="auto" w:sz="0" w:space="0"/>
                <w:lang w:val="en-US" w:eastAsia="zh-CN" w:bidi="ar"/>
              </w:rPr>
              <w:t xml:space="preserve"> value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β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Hazard Ratio (95% CI)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</w:t>
            </w:r>
            <w:r>
              <w:rPr>
                <w:rStyle w:val="7"/>
                <w:rFonts w:eastAsia="宋体"/>
                <w:bdr w:val="none" w:color="auto" w:sz="0" w:space="0"/>
                <w:lang w:val="en-US" w:eastAsia="zh-CN" w:bidi="ar"/>
              </w:rPr>
              <w:t xml:space="preserve">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19" w:type="dxa"/>
            <w:gridSpan w:val="7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MACE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Total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b/>
                <w:bCs/>
                <w:i/>
                <w:iCs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0.24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1.27(0.87, 1.87)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0.21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1.23(0.81, 1.85)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0.21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1.23(0.83, 1.82)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1.15(0.76, 1.75)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duration ≤ 1 year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0.31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1.37(0.77, 2.43)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0.78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2.18(1.23, 3.86)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0.34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1.40(0.79, 2.49)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0.79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2.21(1.24, 3.93)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duration &gt; 1 year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0.16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1.17(0.70, 1.97)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-0.37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0.69(0.37, 1.28)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0.14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1.15(0.68, 1.97)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-0.38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0.68(0.37, 1.27)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Noncardiac rehospitalization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Total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0.49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1.63(1.01, 2.65)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0.047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0.20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1.23(0.73, 2.06)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0.42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1.53(0.94, 2.48)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1.22(0.72, 2.04)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duration ≤ 1 year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0.64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1.90(0.95, 3.81)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0.069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0.41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1.51(0.73, 3.13)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0.59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1.80(0.90, 3.62)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0.37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1.45(0.69, 3.01)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duration &gt; 1 year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0.33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1.40(0.71, 2.74)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0.33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0.99(0.48, 2.08)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67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0.28</w:t>
            </w:r>
          </w:p>
        </w:tc>
        <w:tc>
          <w:tcPr>
            <w:tcW w:w="176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1.33(0.67, 2.62)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0.41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0.09</w:t>
            </w:r>
          </w:p>
        </w:tc>
        <w:tc>
          <w:tcPr>
            <w:tcW w:w="176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1.09(0.52, 2.29)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0.81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10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color="auto" w:sz="0" w:space="0"/>
                <w:lang w:val="en-US" w:eastAsia="zh-CN" w:bidi="ar"/>
              </w:rPr>
              <w:t>Note:</w:t>
            </w:r>
            <w:r>
              <w:rPr>
                <w:rStyle w:val="8"/>
                <w:rFonts w:eastAsia="宋体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8"/>
                <w:rFonts w:eastAsia="宋体"/>
                <w:bdr w:val="none" w:color="auto" w:sz="0" w:space="0"/>
                <w:lang w:val="en-US" w:eastAsia="zh-CN" w:bidi="ar"/>
              </w:rPr>
              <w:t>Model 1 y = depression/anxiety; Model 2 = Model1 + age + sex + diabetes + hypertension.</w:t>
            </w:r>
          </w:p>
        </w:tc>
      </w:tr>
    </w:tbl>
    <w:p>
      <w:pPr>
        <w:spacing w:line="480" w:lineRule="auto"/>
        <w:jc w:val="left"/>
        <w:rPr>
          <w:rFonts w:hint="default" w:ascii="Arial" w:hAnsi="Arial" w:cs="Arial"/>
          <w:b/>
          <w:bCs/>
          <w:sz w:val="22"/>
          <w:szCs w:val="22"/>
          <w:lang w:val="en-US" w:eastAsia="zh-CN"/>
        </w:rPr>
      </w:pPr>
    </w:p>
    <w:p>
      <w:pPr>
        <w:spacing w:line="480" w:lineRule="auto"/>
        <w:jc w:val="left"/>
        <w:rPr>
          <w:rFonts w:hint="default" w:ascii="Arial" w:hAnsi="Arial" w:cs="Arial"/>
          <w:b/>
          <w:bCs/>
          <w:sz w:val="22"/>
          <w:szCs w:val="2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W w:w="7778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5"/>
        <w:gridCol w:w="1896"/>
        <w:gridCol w:w="1002"/>
        <w:gridCol w:w="1832"/>
        <w:gridCol w:w="10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7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Table S3  Prognostic values of depression and anxiety for MACE stratified by chest pain frequency and duration.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MACE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Chest Pain≥ 1 time/w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Chest Pain &lt; 1 time/w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Depression: unadjusted HR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Duration &lt; 1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2.61(0.98, 6.97)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1.00(0.31,3.18)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Duration &gt; 1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1.77(0.65, 4.78)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0.61(0.20,1.88)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Depression: adjusted HR</w:t>
            </w:r>
            <w:r>
              <w:rPr>
                <w:rStyle w:val="9"/>
                <w:rFonts w:eastAsia="宋体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Duration &lt; 1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2.34(0.84, 6.56)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0.90(0.28,2.91)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Duration &gt; 1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1.75(0.63, 4.89)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0.53(0.16,1.77)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Anxiety: unadjusted HR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Duration &lt; 1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3.19(1.20, 8.50)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3.07(1.03,9.18)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Duration &gt; 1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0.84(0.31, 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0.18(0.02,1.34)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Anxiety: adjusted HR</w:t>
            </w:r>
            <w:r>
              <w:rPr>
                <w:rStyle w:val="9"/>
                <w:rFonts w:eastAsia="宋体"/>
                <w:bdr w:val="none" w:color="auto" w:sz="0" w:space="0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Duration &lt; 1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2.40(0.83, 6.90)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2.48(0.82,7.58)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Duration &gt; 1 year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0.78(0.29, 2.12)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0.19(0.03,1.46)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Note:</w:t>
            </w:r>
            <w:r>
              <w:rPr>
                <w:rStyle w:val="11"/>
                <w:rFonts w:eastAsia="宋体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12"/>
                <w:rFonts w:eastAsia="宋体"/>
                <w:bdr w:val="none" w:color="auto" w:sz="0" w:space="0"/>
                <w:lang w:val="en-US" w:eastAsia="zh-CN" w:bidi="ar"/>
              </w:rPr>
              <w:t>a</w:t>
            </w:r>
            <w:r>
              <w:rPr>
                <w:rStyle w:val="11"/>
                <w:rFonts w:eastAsia="宋体"/>
                <w:bdr w:val="none" w:color="auto" w:sz="0" w:space="0"/>
                <w:lang w:val="en-US" w:eastAsia="zh-CN" w:bidi="ar"/>
              </w:rPr>
              <w:t>: Cox regression models were utilized adjusting for age, sex and history of diabetes and hypertension.</w:t>
            </w:r>
          </w:p>
        </w:tc>
      </w:tr>
    </w:tbl>
    <w:p>
      <w:pPr>
        <w:tabs>
          <w:tab w:val="left" w:pos="4410"/>
        </w:tabs>
        <w:spacing w:line="480" w:lineRule="auto"/>
        <w:jc w:val="left"/>
        <w:rPr>
          <w:rFonts w:hint="default" w:ascii="Arial" w:hAnsi="Arial" w:cs="Arial"/>
          <w:b/>
          <w:bCs/>
          <w:sz w:val="22"/>
          <w:szCs w:val="2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W w:w="7778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8"/>
        <w:gridCol w:w="1961"/>
        <w:gridCol w:w="971"/>
        <w:gridCol w:w="1897"/>
        <w:gridCol w:w="9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7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Table S4  Prognostic values of depression and anxiety for noncardiac rehospitalization stratified by chest pain frequency and duration.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MACE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Chest Pain≥ 1 time/w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Chest Pain &lt; 1 time/w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Depression: unadjusted HR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Duration &lt; 1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5.10(1.08, 24.04)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1.26(0.32,5.05)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Duration &gt; 1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1.89(0.57, 6.27)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1.53(0.48,4.81)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Depression: adjusted HR</w:t>
            </w:r>
            <w:r>
              <w:rPr>
                <w:rStyle w:val="13"/>
                <w:rFonts w:eastAsia="宋体"/>
                <w:bdr w:val="none" w:color="auto" w:sz="0" w:space="0"/>
                <w:lang w:val="en-US" w:eastAsia="zh-CN" w:bidi="ar"/>
              </w:rPr>
              <w:t>a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Duration &lt; 1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3.85(0.75, 19.74)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1.33(0.33,5.41)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Duration &gt; 1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1.64(0.48, 5.62)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1.16(0.34,3.93)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Anxiety: unadjusted HR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Duration &lt; 1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2.27(0.64, 8.03)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4.18(1.12,15.59)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Duration &gt; 1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0.49(0.13, 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1.63(0.49,5.41)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Anxiety: adjusted HR</w:t>
            </w:r>
            <w:r>
              <w:rPr>
                <w:rStyle w:val="13"/>
                <w:rFonts w:eastAsia="宋体"/>
                <w:bdr w:val="none" w:color="auto" w:sz="0" w:space="0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Duration &lt; 1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1.81(0.48, 6.84)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3.91(1.00,15.31)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Duration &gt; 1 year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0.44(0.12, 1.66)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0.79(0.18,3.45)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4"/>
                <w:rFonts w:eastAsia="宋体"/>
                <w:bdr w:val="none" w:color="auto" w:sz="0" w:space="0"/>
                <w:lang w:val="en-US" w:eastAsia="zh-CN" w:bidi="ar"/>
              </w:rPr>
              <w:t>Note: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vertAlign w:val="superscript"/>
                <w:lang w:val="en-US" w:eastAsia="zh-CN" w:bidi="ar"/>
              </w:rPr>
              <w:t>a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: Cox regression models were utilized adjusting for age, sex and history of diabetes and hypertension.</w:t>
            </w:r>
          </w:p>
        </w:tc>
      </w:tr>
    </w:tbl>
    <w:p>
      <w:pPr>
        <w:tabs>
          <w:tab w:val="left" w:pos="4410"/>
        </w:tabs>
        <w:spacing w:line="480" w:lineRule="auto"/>
        <w:jc w:val="left"/>
        <w:rPr>
          <w:rFonts w:hint="default" w:ascii="Arial" w:hAnsi="Arial" w:cs="Arial"/>
          <w:b/>
          <w:bCs/>
          <w:sz w:val="22"/>
          <w:szCs w:val="22"/>
          <w:lang w:val="en-US" w:eastAsia="zh-CN"/>
        </w:rPr>
      </w:pPr>
    </w:p>
    <w:p>
      <w:pPr>
        <w:spacing w:line="480" w:lineRule="auto"/>
        <w:jc w:val="left"/>
        <w:rPr>
          <w:rFonts w:hint="default" w:ascii="Arial" w:hAnsi="Arial" w:cs="Arial"/>
          <w:b/>
          <w:bCs/>
          <w:sz w:val="22"/>
          <w:szCs w:val="2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480" w:lineRule="auto"/>
        <w:jc w:val="left"/>
        <w:rPr>
          <w:rFonts w:hint="default" w:ascii="Arial" w:hAnsi="Arial" w:cs="Arial"/>
          <w:b/>
          <w:bCs/>
          <w:sz w:val="22"/>
          <w:szCs w:val="22"/>
          <w:lang w:val="en-US" w:eastAsia="zh-CN"/>
        </w:rPr>
      </w:pPr>
      <w:r>
        <w:rPr>
          <w:rFonts w:hint="eastAsia" w:ascii="Arial" w:hAnsi="Arial" w:cs="Arial"/>
          <w:b/>
          <w:bCs/>
          <w:sz w:val="22"/>
          <w:szCs w:val="22"/>
          <w:lang w:val="en-US" w:eastAsia="zh-CN"/>
        </w:rPr>
        <w:t xml:space="preserve">Figure S1  </w:t>
      </w:r>
      <w:r>
        <w:rPr>
          <w:rFonts w:hint="eastAsia" w:ascii="Arial" w:hAnsi="Arial" w:cs="Arial"/>
          <w:b w:val="0"/>
          <w:bCs w:val="0"/>
          <w:sz w:val="22"/>
          <w:szCs w:val="22"/>
          <w:lang w:val="en-US" w:eastAsia="zh-CN"/>
        </w:rPr>
        <w:t>Patient enrollment. Patients presenting with chest pain and a primary diagnosis of CAD upon admission were enrolled in a cross-sectional research study. Participants with CAG confirmed main diagnosis of CAD during the hospitalization were included. Abbreviation: CAG: coronary angiography; NC: no coronary angiography; RC: rule out of coronary artery disease; CA: coronary artery atherosclerosis; CAD: coronary artery disease.</w:t>
      </w:r>
    </w:p>
    <w:p>
      <w:pPr>
        <w:spacing w:line="480" w:lineRule="auto"/>
        <w:jc w:val="left"/>
        <w:rPr>
          <w:rFonts w:hint="default" w:ascii="Arial" w:hAnsi="Arial" w:cs="Arial"/>
          <w:b/>
          <w:bCs/>
          <w:sz w:val="22"/>
          <w:szCs w:val="22"/>
          <w:lang w:val="en-US" w:eastAsia="zh-CN"/>
        </w:rPr>
      </w:pPr>
    </w:p>
    <w:p>
      <w:pPr>
        <w:spacing w:line="480" w:lineRule="auto"/>
        <w:jc w:val="left"/>
        <w:rPr>
          <w:rFonts w:hint="default" w:ascii="Arial" w:hAnsi="Arial" w:cs="Arial"/>
          <w:b/>
          <w:bCs/>
          <w:sz w:val="22"/>
          <w:szCs w:val="22"/>
          <w:lang w:val="en-US" w:eastAsia="zh-CN"/>
        </w:rPr>
      </w:pPr>
      <w:r>
        <w:rPr>
          <w:rFonts w:hint="default" w:ascii="Arial" w:hAnsi="Arial" w:cs="Arial"/>
          <w:b/>
          <w:bCs/>
          <w:sz w:val="22"/>
          <w:szCs w:val="22"/>
          <w:lang w:val="en-US" w:eastAsia="zh-CN"/>
        </w:rPr>
        <w:drawing>
          <wp:inline distT="0" distB="0" distL="114300" distR="114300">
            <wp:extent cx="5269865" cy="1915160"/>
            <wp:effectExtent l="0" t="0" r="6985" b="8890"/>
            <wp:docPr id="1" name="图片 1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hint="default" w:ascii="Arial" w:hAnsi="Arial" w:cs="Arial"/>
          <w:b/>
          <w:bCs/>
          <w:sz w:val="22"/>
          <w:szCs w:val="22"/>
          <w:lang w:val="en-US" w:eastAsia="zh-CN"/>
        </w:rPr>
      </w:pPr>
    </w:p>
    <w:p>
      <w:pPr>
        <w:spacing w:line="480" w:lineRule="auto"/>
        <w:jc w:val="left"/>
        <w:rPr>
          <w:rFonts w:hint="default" w:ascii="Arial" w:hAnsi="Arial" w:cs="Arial"/>
          <w:b/>
          <w:bCs/>
          <w:sz w:val="22"/>
          <w:szCs w:val="2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480" w:lineRule="auto"/>
        <w:jc w:val="left"/>
        <w:rPr>
          <w:rFonts w:hint="eastAsia" w:ascii="Arial" w:hAnsi="Arial" w:cs="Arial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Arial" w:hAnsi="Arial" w:cs="Arial"/>
          <w:b/>
          <w:bCs/>
          <w:sz w:val="22"/>
          <w:szCs w:val="22"/>
          <w:lang w:val="en-US" w:eastAsia="zh-CN"/>
        </w:rPr>
        <w:t xml:space="preserve">Figure S2 </w:t>
      </w:r>
      <w:r>
        <w:rPr>
          <w:rFonts w:ascii="Arial" w:hAnsi="Arial" w:cs="Arial"/>
          <w:bCs/>
          <w:shd w:val="clear" w:color="auto" w:fill="FFFFFF"/>
          <w:lang w:eastAsia="zh-CN"/>
        </w:rPr>
        <w:t>Kaplan-Meier survival analyses</w:t>
      </w:r>
      <w:r>
        <w:rPr>
          <w:rFonts w:hint="eastAsia" w:ascii="Arial" w:hAnsi="Arial" w:cs="Arial"/>
          <w:bCs/>
          <w:shd w:val="clear" w:color="auto" w:fill="FFFFFF"/>
          <w:lang w:val="en-US" w:eastAsia="zh-CN"/>
        </w:rPr>
        <w:t xml:space="preserve"> of chest pain frequency for MACE. </w:t>
      </w:r>
      <w:r>
        <w:rPr>
          <w:rFonts w:hint="eastAsia" w:ascii="Arial" w:hAnsi="Arial" w:cs="Arial"/>
          <w:b w:val="0"/>
          <w:bCs w:val="0"/>
          <w:sz w:val="22"/>
          <w:szCs w:val="22"/>
          <w:lang w:val="en-US" w:eastAsia="zh-CN"/>
        </w:rPr>
        <w:t xml:space="preserve"> </w:t>
      </w:r>
    </w:p>
    <w:p>
      <w:pPr>
        <w:spacing w:line="480" w:lineRule="auto"/>
        <w:jc w:val="left"/>
        <w:rPr>
          <w:rFonts w:hint="default" w:ascii="Arial" w:hAnsi="Arial" w:cs="Arial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Arial" w:hAnsi="Arial" w:cs="Arial"/>
          <w:b w:val="0"/>
          <w:bCs w:val="0"/>
          <w:sz w:val="22"/>
          <w:szCs w:val="22"/>
          <w:lang w:val="en-US" w:eastAsia="zh-CN"/>
        </w:rPr>
        <w:t>Abbreviation: MACE: major adverse cardiovascular events.</w:t>
      </w:r>
    </w:p>
    <w:p>
      <w:pPr>
        <w:spacing w:line="480" w:lineRule="auto"/>
        <w:jc w:val="left"/>
        <w:rPr>
          <w:rFonts w:hint="default" w:ascii="Arial" w:hAnsi="Arial" w:cs="Arial"/>
          <w:b/>
          <w:bCs/>
          <w:sz w:val="22"/>
          <w:szCs w:val="22"/>
          <w:lang w:val="en-US" w:eastAsia="zh-CN"/>
        </w:rPr>
      </w:pPr>
      <w:r>
        <w:rPr>
          <w:rFonts w:hint="default" w:ascii="Arial" w:hAnsi="Arial" w:cs="Arial"/>
          <w:b/>
          <w:bCs/>
          <w:sz w:val="22"/>
          <w:szCs w:val="22"/>
          <w:lang w:val="en-US" w:eastAsia="zh-CN"/>
        </w:rPr>
        <w:drawing>
          <wp:inline distT="0" distB="0" distL="114300" distR="114300">
            <wp:extent cx="5271135" cy="3456940"/>
            <wp:effectExtent l="0" t="0" r="5715" b="635"/>
            <wp:docPr id="2" name="图片 2" descr="FIG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hint="default" w:ascii="Arial" w:hAnsi="Arial" w:cs="Arial"/>
          <w:b/>
          <w:bCs/>
          <w:sz w:val="22"/>
          <w:szCs w:val="2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480" w:lineRule="auto"/>
        <w:jc w:val="left"/>
        <w:rPr>
          <w:rFonts w:hint="eastAsia" w:ascii="Arial" w:hAnsi="Arial" w:cs="Arial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Arial" w:hAnsi="Arial" w:cs="Arial"/>
          <w:b/>
          <w:bCs/>
          <w:sz w:val="22"/>
          <w:szCs w:val="22"/>
          <w:lang w:val="en-US" w:eastAsia="zh-CN"/>
        </w:rPr>
        <w:t xml:space="preserve">Figure S3 </w:t>
      </w:r>
      <w:r>
        <w:rPr>
          <w:rFonts w:ascii="Arial" w:hAnsi="Arial" w:cs="Arial"/>
          <w:bCs/>
          <w:shd w:val="clear" w:color="auto" w:fill="FFFFFF"/>
          <w:lang w:eastAsia="zh-CN"/>
        </w:rPr>
        <w:t>Kaplan-Meier survival analyses</w:t>
      </w:r>
      <w:r>
        <w:rPr>
          <w:rFonts w:hint="eastAsia" w:ascii="Arial" w:hAnsi="Arial" w:cs="Arial"/>
          <w:bCs/>
          <w:shd w:val="clear" w:color="auto" w:fill="FFFFFF"/>
          <w:lang w:val="en-US" w:eastAsia="zh-CN"/>
        </w:rPr>
        <w:t xml:space="preserve"> of chest pain course for MACE. </w:t>
      </w:r>
      <w:r>
        <w:rPr>
          <w:rFonts w:hint="eastAsia" w:ascii="Arial" w:hAnsi="Arial" w:cs="Arial"/>
          <w:b w:val="0"/>
          <w:bCs w:val="0"/>
          <w:sz w:val="22"/>
          <w:szCs w:val="22"/>
          <w:lang w:val="en-US" w:eastAsia="zh-CN"/>
        </w:rPr>
        <w:t xml:space="preserve"> </w:t>
      </w:r>
    </w:p>
    <w:p>
      <w:pPr>
        <w:spacing w:line="480" w:lineRule="auto"/>
        <w:jc w:val="left"/>
        <w:rPr>
          <w:rFonts w:hint="eastAsia" w:ascii="Arial" w:hAnsi="Arial" w:cs="Arial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Arial" w:hAnsi="Arial" w:cs="Arial"/>
          <w:b w:val="0"/>
          <w:bCs w:val="0"/>
          <w:sz w:val="22"/>
          <w:szCs w:val="22"/>
          <w:lang w:val="en-US" w:eastAsia="zh-CN"/>
        </w:rPr>
        <w:t>Abbreviation: MACE: major adverse cardiovascular events.</w:t>
      </w:r>
    </w:p>
    <w:p>
      <w:pPr>
        <w:spacing w:line="480" w:lineRule="auto"/>
        <w:jc w:val="left"/>
        <w:rPr>
          <w:rFonts w:hint="default" w:ascii="Arial" w:hAnsi="Arial" w:cs="Arial"/>
          <w:b w:val="0"/>
          <w:bCs w:val="0"/>
          <w:sz w:val="22"/>
          <w:szCs w:val="22"/>
          <w:lang w:val="en-US" w:eastAsia="zh-CN"/>
        </w:rPr>
      </w:pPr>
      <w:r>
        <w:rPr>
          <w:rFonts w:hint="default" w:ascii="Arial" w:hAnsi="Arial" w:cs="Arial"/>
          <w:b w:val="0"/>
          <w:bCs w:val="0"/>
          <w:sz w:val="22"/>
          <w:szCs w:val="22"/>
          <w:lang w:val="en-US" w:eastAsia="zh-CN"/>
        </w:rPr>
        <w:drawing>
          <wp:inline distT="0" distB="0" distL="114300" distR="114300">
            <wp:extent cx="5087620" cy="3425190"/>
            <wp:effectExtent l="0" t="0" r="8255" b="3810"/>
            <wp:docPr id="3" name="图片 3" descr="FIG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7620" cy="342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480" w:lineRule="auto"/>
        <w:jc w:val="left"/>
        <w:rPr>
          <w:rFonts w:hint="default" w:ascii="Arial" w:hAnsi="Arial" w:cs="Arial"/>
          <w:b/>
          <w:bCs/>
          <w:sz w:val="22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YingHei_18030_C-MediumHWL">
    <w:panose1 w:val="020A0404000101010101"/>
    <w:charset w:val="86"/>
    <w:family w:val="auto"/>
    <w:pitch w:val="default"/>
    <w:sig w:usb0="800002BF" w:usb1="38EF7CFA" w:usb2="0000001E" w:usb3="00000000" w:csb0="00040001" w:csb1="00000000"/>
  </w:font>
  <w:font w:name="Noto Sans SC Regular">
    <w:panose1 w:val="020B0500000000000000"/>
    <w:charset w:val="86"/>
    <w:family w:val="auto"/>
    <w:pitch w:val="default"/>
    <w:sig w:usb0="A0000287" w:usb1="0ADF3C78" w:usb2="00000016" w:usb3="00000000" w:csb0="40060001" w:csb1="D1D60000"/>
  </w:font>
  <w:font w:name="Noto Sans JP Bold">
    <w:panose1 w:val="020B0800000000000000"/>
    <w:charset w:val="86"/>
    <w:family w:val="auto"/>
    <w:pitch w:val="default"/>
    <w:sig w:usb0="A0000287" w:usb1="2ADF3C78" w:usb2="00000016" w:usb3="00000000" w:csb0="40060001" w:csb1="D1D6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ingLiU_HKSCS">
    <w:panose1 w:val="02020500000000000000"/>
    <w:charset w:val="88"/>
    <w:family w:val="auto"/>
    <w:pitch w:val="default"/>
    <w:sig w:usb0="80000000" w:usb1="2ACFFCFA" w:usb2="00000016" w:usb3="00000000" w:csb0="00100001" w:csb1="00000000"/>
  </w:font>
  <w:font w:name="Albany AMT">
    <w:panose1 w:val="020B0604020202020204"/>
    <w:charset w:val="00"/>
    <w:family w:val="auto"/>
    <w:pitch w:val="default"/>
    <w:sig w:usb0="00002A87" w:usb1="C0000000" w:usb2="00000008" w:usb3="00000000" w:csb0="600000FF" w:csb1="FFFF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鲁迅行书 简">
    <w:panose1 w:val="02000500000000000000"/>
    <w:charset w:val="86"/>
    <w:family w:val="auto"/>
    <w:pitch w:val="default"/>
    <w:sig w:usb0="A00002BF" w:usb1="184F6CFA" w:usb2="00000012" w:usb3="00000000" w:csb0="00040001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Noto Sans JP Regular">
    <w:panose1 w:val="020B0500000000000000"/>
    <w:charset w:val="80"/>
    <w:family w:val="auto"/>
    <w:pitch w:val="default"/>
    <w:sig w:usb0="A0000287" w:usb1="2ADF3C78" w:usb2="00000016" w:usb3="00000000" w:csb0="40020001" w:csb1="D1D6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1ZDA5ZDY4NTcwY2ZlZDNlNGY4ZGY4YmE3MTI5MGEifQ=="/>
  </w:docVars>
  <w:rsids>
    <w:rsidRoot w:val="00000000"/>
    <w:rsid w:val="5DCF35BF"/>
    <w:rsid w:val="6171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  <w:style w:type="character" w:customStyle="1" w:styleId="5">
    <w:name w:val="font01"/>
    <w:basedOn w:val="3"/>
    <w:uiPriority w:val="0"/>
    <w:rPr>
      <w:rFonts w:hint="default" w:ascii="Calibri" w:hAnsi="Calibri" w:cs="Calibri"/>
      <w:b/>
      <w:bCs/>
      <w:color w:val="000000"/>
      <w:sz w:val="16"/>
      <w:szCs w:val="16"/>
      <w:u w:val="none"/>
    </w:rPr>
  </w:style>
  <w:style w:type="character" w:customStyle="1" w:styleId="6">
    <w:name w:val="font31"/>
    <w:basedOn w:val="3"/>
    <w:uiPriority w:val="0"/>
    <w:rPr>
      <w:rFonts w:hint="default" w:ascii="Calibri" w:hAnsi="Calibri" w:cs="Calibri"/>
      <w:b/>
      <w:bCs/>
      <w:color w:val="000000"/>
      <w:sz w:val="16"/>
      <w:szCs w:val="16"/>
      <w:u w:val="none"/>
      <w:vertAlign w:val="superscript"/>
    </w:rPr>
  </w:style>
  <w:style w:type="character" w:customStyle="1" w:styleId="7">
    <w:name w:val="font41"/>
    <w:basedOn w:val="3"/>
    <w:uiPriority w:val="0"/>
    <w:rPr>
      <w:rFonts w:hint="default" w:ascii="Arial" w:hAnsi="Arial" w:cs="Arial"/>
      <w:b/>
      <w:bCs/>
      <w:color w:val="000000"/>
      <w:sz w:val="20"/>
      <w:szCs w:val="20"/>
      <w:u w:val="none"/>
    </w:rPr>
  </w:style>
  <w:style w:type="character" w:customStyle="1" w:styleId="8">
    <w:name w:val="font21"/>
    <w:basedOn w:val="3"/>
    <w:uiPriority w:val="0"/>
    <w:rPr>
      <w:rFonts w:hint="default" w:ascii="Arial" w:hAnsi="Arial" w:cs="Arial"/>
      <w:color w:val="000000"/>
      <w:sz w:val="16"/>
      <w:szCs w:val="16"/>
      <w:u w:val="none"/>
    </w:rPr>
  </w:style>
  <w:style w:type="character" w:customStyle="1" w:styleId="9">
    <w:name w:val="font61"/>
    <w:basedOn w:val="3"/>
    <w:uiPriority w:val="0"/>
    <w:rPr>
      <w:rFonts w:hint="default" w:ascii="Arial" w:hAnsi="Arial" w:cs="Arial"/>
      <w:color w:val="000000"/>
      <w:sz w:val="20"/>
      <w:szCs w:val="20"/>
      <w:u w:val="none"/>
      <w:vertAlign w:val="superscript"/>
    </w:rPr>
  </w:style>
  <w:style w:type="character" w:customStyle="1" w:styleId="10">
    <w:name w:val="font51"/>
    <w:basedOn w:val="3"/>
    <w:uiPriority w:val="0"/>
    <w:rPr>
      <w:rFonts w:hint="default" w:ascii="Arial" w:hAnsi="Arial" w:cs="Arial"/>
      <w:b/>
      <w:bCs/>
      <w:color w:val="000000"/>
      <w:sz w:val="18"/>
      <w:szCs w:val="18"/>
      <w:u w:val="none"/>
    </w:rPr>
  </w:style>
  <w:style w:type="character" w:customStyle="1" w:styleId="11">
    <w:name w:val="font81"/>
    <w:basedOn w:val="3"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12">
    <w:name w:val="font91"/>
    <w:basedOn w:val="3"/>
    <w:uiPriority w:val="0"/>
    <w:rPr>
      <w:rFonts w:hint="default" w:ascii="Arial" w:hAnsi="Arial" w:cs="Arial"/>
      <w:color w:val="000000"/>
      <w:sz w:val="18"/>
      <w:szCs w:val="18"/>
      <w:u w:val="none"/>
      <w:vertAlign w:val="superscript"/>
    </w:rPr>
  </w:style>
  <w:style w:type="character" w:customStyle="1" w:styleId="13">
    <w:name w:val="font71"/>
    <w:basedOn w:val="3"/>
    <w:uiPriority w:val="0"/>
    <w:rPr>
      <w:rFonts w:hint="default" w:ascii="Arial" w:hAnsi="Arial" w:cs="Arial"/>
      <w:color w:val="000000"/>
      <w:sz w:val="20"/>
      <w:szCs w:val="20"/>
      <w:u w:val="none"/>
      <w:vertAlign w:val="superscript"/>
    </w:rPr>
  </w:style>
  <w:style w:type="character" w:customStyle="1" w:styleId="14">
    <w:name w:val="font11"/>
    <w:basedOn w:val="3"/>
    <w:uiPriority w:val="0"/>
    <w:rPr>
      <w:rFonts w:hint="default" w:ascii="Arial" w:hAnsi="Arial" w:cs="Arial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588</Words>
  <Characters>3255</Characters>
  <Lines>0</Lines>
  <Paragraphs>0</Paragraphs>
  <TotalTime>0</TotalTime>
  <ScaleCrop>false</ScaleCrop>
  <LinksUpToDate>false</LinksUpToDate>
  <CharactersWithSpaces>3625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2023-08-05T12:49:23Z</dcterms:created>
  <dc:creator>Dr. Yin</dc:creator>
  <cp:lastModifiedBy>尹晗</cp:lastModifiedBy>
  <dcterms:modified xsi:type="dcterms:W3CDTF">2023-08-05T16:59:59Z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C9D37379F659454EA92E95F7DB083399_12</vt:lpwstr>
  </property>
</Properties>
</file>