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C87" w:rsidRPr="00925641" w:rsidRDefault="003B7C87" w:rsidP="003B7C87">
      <w:pPr>
        <w:jc w:val="both"/>
        <w:rPr>
          <w:rFonts w:ascii="Times New Roman" w:eastAsia="新細明體" w:hAnsi="Times New Roman" w:cs="Times New Roman"/>
          <w:b/>
          <w:szCs w:val="24"/>
        </w:rPr>
      </w:pPr>
      <w:r w:rsidRPr="00925641">
        <w:rPr>
          <w:rFonts w:ascii="Times New Roman" w:eastAsia="新細明體" w:hAnsi="Times New Roman" w:cs="Times New Roman"/>
          <w:b/>
          <w:szCs w:val="24"/>
        </w:rPr>
        <w:t>Extended Data Figures</w:t>
      </w:r>
    </w:p>
    <w:p w:rsidR="003B7C87" w:rsidRPr="004E4F7A" w:rsidRDefault="003B7C87" w:rsidP="003B7C87">
      <w:pPr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3B7C87" w:rsidRPr="004E4F7A" w:rsidRDefault="003B7C87" w:rsidP="003B7C87">
      <w:pPr>
        <w:jc w:val="both"/>
        <w:rPr>
          <w:rFonts w:ascii="Times New Roman" w:eastAsia="新細明體" w:hAnsi="Times New Roman" w:cs="Times New Roman"/>
          <w:b/>
          <w:szCs w:val="24"/>
        </w:rPr>
      </w:pPr>
      <w:r w:rsidRPr="004E4F7A">
        <w:rPr>
          <w:rFonts w:ascii="Times New Roman" w:eastAsia="新細明體" w:hAnsi="Times New Roman" w:cs="Times New Roman"/>
          <w:b/>
          <w:szCs w:val="24"/>
        </w:rPr>
        <w:t>Extended Data Fig. 1</w:t>
      </w:r>
      <w:r w:rsidRPr="004E4F7A">
        <w:rPr>
          <w:rFonts w:ascii="Times New Roman" w:eastAsia="新細明體" w:hAnsi="Times New Roman" w:cs="Times New Roman"/>
          <w:b/>
          <w:szCs w:val="24"/>
        </w:rPr>
        <w:t>｜</w:t>
      </w:r>
      <w:r w:rsidRPr="004E4F7A">
        <w:rPr>
          <w:rFonts w:ascii="Times New Roman" w:eastAsia="新細明體" w:hAnsi="Times New Roman" w:cs="Times New Roman"/>
          <w:b/>
          <w:color w:val="000000" w:themeColor="text1"/>
          <w:lang w:eastAsia="ja-JP"/>
        </w:rPr>
        <w:t xml:space="preserve">Analysis of the </w:t>
      </w:r>
      <w:r w:rsidRPr="004E4F7A">
        <w:rPr>
          <w:rFonts w:ascii="Times New Roman" w:eastAsia="新細明體" w:hAnsi="Times New Roman" w:cs="Times New Roman"/>
          <w:b/>
          <w:color w:val="000000" w:themeColor="text1"/>
          <w:u w:color="243778"/>
        </w:rPr>
        <w:t xml:space="preserve">cross-β </w:t>
      </w:r>
      <w:r w:rsidRPr="004E4F7A">
        <w:rPr>
          <w:rFonts w:ascii="Times New Roman" w:eastAsia="新細明體" w:hAnsi="Times New Roman" w:cs="Times New Roman"/>
          <w:b/>
          <w:color w:val="000000" w:themeColor="text1"/>
          <w:lang w:eastAsia="ja-JP"/>
        </w:rPr>
        <w:t xml:space="preserve">conformation of SMN1 in mes23.5 </w:t>
      </w:r>
      <w:r w:rsidRPr="004E4F7A">
        <w:rPr>
          <w:rFonts w:ascii="Times New Roman" w:eastAsia="新細明體" w:hAnsi="Times New Roman" w:cs="Times New Roman"/>
          <w:b/>
          <w:lang w:eastAsia="ja-JP"/>
        </w:rPr>
        <w:t>cells.</w:t>
      </w:r>
    </w:p>
    <w:p w:rsidR="003B7C87" w:rsidRDefault="003B7C87" w:rsidP="003B7C87">
      <w:pPr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3B7C87" w:rsidRPr="00925641" w:rsidRDefault="003B7C87" w:rsidP="003B7C87">
      <w:pPr>
        <w:jc w:val="both"/>
        <w:rPr>
          <w:rFonts w:ascii="Times New Roman" w:eastAsia="新細明體" w:hAnsi="Times New Roman" w:cs="Times New Roman"/>
          <w:b/>
          <w:szCs w:val="24"/>
        </w:rPr>
      </w:pPr>
      <w:r>
        <w:rPr>
          <w:rFonts w:ascii="Times New Roman" w:eastAsia="新細明體" w:hAnsi="Times New Roman" w:cs="Times New Roman"/>
          <w:b/>
          <w:szCs w:val="24"/>
        </w:rPr>
        <w:t>Extended Data Fig. 2</w:t>
      </w:r>
      <w:r w:rsidRPr="00925641">
        <w:rPr>
          <w:rFonts w:ascii="Times New Roman" w:eastAsia="新細明體" w:hAnsi="Times New Roman" w:cs="Times New Roman"/>
          <w:b/>
          <w:szCs w:val="24"/>
        </w:rPr>
        <w:t>｜</w:t>
      </w:r>
      <w:r w:rsidRPr="00925641">
        <w:rPr>
          <w:rFonts w:ascii="Times New Roman" w:hAnsi="Times New Roman" w:cs="Times New Roman"/>
          <w:b/>
        </w:rPr>
        <w:t xml:space="preserve">RT-qPCR analysis of the mRNA levels of </w:t>
      </w:r>
      <w:r w:rsidRPr="00925641">
        <w:rPr>
          <w:rFonts w:ascii="Times New Roman" w:hAnsi="Times New Roman" w:cs="Times New Roman"/>
          <w:b/>
          <w:iCs/>
        </w:rPr>
        <w:t>SMN-FL and SMN</w:t>
      </w:r>
      <w:r w:rsidRPr="00925641">
        <w:rPr>
          <w:rFonts w:ascii="Symbol" w:eastAsia="新細明體" w:hAnsi="Symbol" w:cs="Times New Roman"/>
          <w:b/>
          <w:szCs w:val="24"/>
        </w:rPr>
        <w:sym w:font="Symbol" w:char="F044"/>
      </w:r>
      <w:r w:rsidRPr="00925641">
        <w:rPr>
          <w:rFonts w:ascii="Times New Roman" w:eastAsia="新細明體" w:hAnsi="Times New Roman" w:cs="Times New Roman"/>
          <w:b/>
          <w:szCs w:val="24"/>
        </w:rPr>
        <w:t>7</w:t>
      </w:r>
      <w:r w:rsidRPr="00925641">
        <w:rPr>
          <w:rFonts w:ascii="Times New Roman" w:hAnsi="Times New Roman" w:cs="Times New Roman"/>
          <w:b/>
        </w:rPr>
        <w:t xml:space="preserve"> in mice treated </w:t>
      </w:r>
      <w:r>
        <w:rPr>
          <w:rFonts w:ascii="Times New Roman" w:hAnsi="Times New Roman" w:cs="Times New Roman"/>
          <w:b/>
        </w:rPr>
        <w:t>with or without baicalein</w:t>
      </w:r>
      <w:r w:rsidRPr="00925641">
        <w:rPr>
          <w:rFonts w:ascii="Times New Roman" w:hAnsi="Times New Roman" w:cs="Times New Roman"/>
          <w:b/>
        </w:rPr>
        <w:t>.</w:t>
      </w:r>
    </w:p>
    <w:p w:rsidR="003B7C87" w:rsidRPr="00925641" w:rsidRDefault="003B7C87" w:rsidP="003B7C87">
      <w:pPr>
        <w:jc w:val="both"/>
        <w:rPr>
          <w:rFonts w:ascii="Times New Roman" w:hAnsi="Times New Roman" w:cs="Times New Roman"/>
        </w:rPr>
      </w:pPr>
      <w:r w:rsidRPr="00925641">
        <w:rPr>
          <w:rFonts w:ascii="Times New Roman" w:eastAsia="新細明體" w:hAnsi="Times New Roman" w:cs="Times New Roman"/>
        </w:rPr>
        <w:t>The data</w:t>
      </w:r>
      <w:r w:rsidRPr="00925641">
        <w:rPr>
          <w:rFonts w:ascii="Times New Roman" w:hAnsi="Times New Roman" w:cs="Times New Roman"/>
        </w:rPr>
        <w:t xml:space="preserve"> presented </w:t>
      </w:r>
      <w:r w:rsidRPr="00925641">
        <w:rPr>
          <w:rFonts w:ascii="Times New Roman" w:eastAsia="新細明體" w:hAnsi="Times New Roman" w:cs="Times New Roman"/>
        </w:rPr>
        <w:t>were</w:t>
      </w:r>
      <w:r w:rsidRPr="00925641">
        <w:rPr>
          <w:rFonts w:ascii="Times New Roman" w:hAnsi="Times New Roman" w:cs="Times New Roman"/>
        </w:rPr>
        <w:t xml:space="preserve"> normalized to </w:t>
      </w:r>
      <w:r w:rsidRPr="00925641">
        <w:rPr>
          <w:rFonts w:ascii="Times New Roman" w:eastAsia="新細明體" w:hAnsi="Times New Roman" w:cs="Times New Roman"/>
        </w:rPr>
        <w:t xml:space="preserve">the </w:t>
      </w:r>
      <w:r w:rsidRPr="00925641">
        <w:rPr>
          <w:rFonts w:ascii="Times New Roman" w:hAnsi="Times New Roman" w:cs="Times New Roman"/>
        </w:rPr>
        <w:t xml:space="preserve">GAPDH level and </w:t>
      </w:r>
      <w:r w:rsidRPr="00925641">
        <w:rPr>
          <w:rFonts w:ascii="Times New Roman" w:eastAsia="新細明體" w:hAnsi="Times New Roman" w:cs="Times New Roman"/>
        </w:rPr>
        <w:t xml:space="preserve">are </w:t>
      </w:r>
      <w:r w:rsidRPr="00925641">
        <w:rPr>
          <w:rFonts w:ascii="Times New Roman" w:hAnsi="Times New Roman" w:cs="Times New Roman"/>
        </w:rPr>
        <w:t xml:space="preserve">shown as </w:t>
      </w:r>
      <w:r w:rsidRPr="00925641">
        <w:rPr>
          <w:rFonts w:ascii="Times New Roman" w:eastAsia="新細明體" w:hAnsi="Times New Roman" w:cs="Times New Roman"/>
        </w:rPr>
        <w:t xml:space="preserve">the </w:t>
      </w:r>
      <w:r w:rsidRPr="00925641">
        <w:rPr>
          <w:rFonts w:ascii="Times New Roman" w:hAnsi="Times New Roman" w:cs="Times New Roman"/>
        </w:rPr>
        <w:t xml:space="preserve">mean </w:t>
      </w:r>
      <w:r w:rsidRPr="00925641">
        <w:rPr>
          <w:rFonts w:ascii="Symbol" w:hAnsi="Symbol" w:cs="Times New Roman"/>
        </w:rPr>
        <w:sym w:font="Symbol" w:char="F0B1"/>
      </w:r>
      <w:r w:rsidRPr="009256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SD (</w:t>
      </w:r>
      <w:r w:rsidRPr="00925641">
        <w:rPr>
          <w:rFonts w:ascii="Times New Roman" w:hAnsi="Times New Roman" w:cs="Times New Roman"/>
          <w:i/>
          <w:iCs/>
        </w:rPr>
        <w:t>n</w:t>
      </w:r>
      <w:r w:rsidRPr="00925641">
        <w:rPr>
          <w:rFonts w:ascii="Times New Roman" w:hAnsi="Times New Roman" w:cs="Times New Roman"/>
        </w:rPr>
        <w:t xml:space="preserve"> = 4</w:t>
      </w:r>
      <w:r>
        <w:rPr>
          <w:rFonts w:ascii="Times New Roman" w:hAnsi="Times New Roman" w:cs="Times New Roman"/>
        </w:rPr>
        <w:t>)</w:t>
      </w:r>
      <w:r w:rsidRPr="00925641">
        <w:rPr>
          <w:rFonts w:ascii="Times New Roman" w:hAnsi="Times New Roman" w:cs="Times New Roman"/>
        </w:rPr>
        <w:t xml:space="preserve"> mice in each group, unpaired two-tailed Student’s </w:t>
      </w:r>
      <w:r w:rsidRPr="00925641">
        <w:rPr>
          <w:rFonts w:ascii="Times New Roman" w:hAnsi="Times New Roman" w:cs="Times New Roman"/>
          <w:i/>
          <w:iCs/>
        </w:rPr>
        <w:t>t</w:t>
      </w:r>
      <w:r w:rsidRPr="00925641">
        <w:rPr>
          <w:rFonts w:ascii="Times New Roman" w:hAnsi="Times New Roman" w:cs="Times New Roman"/>
        </w:rPr>
        <w:t>-test.</w:t>
      </w:r>
    </w:p>
    <w:p w:rsidR="003B7C87" w:rsidRPr="00925641" w:rsidRDefault="003B7C87" w:rsidP="003B7C87">
      <w:pPr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3B7C87" w:rsidRPr="00925641" w:rsidRDefault="003B7C87" w:rsidP="003B7C87">
      <w:pPr>
        <w:jc w:val="both"/>
        <w:rPr>
          <w:rFonts w:ascii="Times New Roman" w:eastAsia="新細明體" w:hAnsi="Times New Roman" w:cs="Times New Roman"/>
          <w:b/>
          <w:szCs w:val="24"/>
        </w:rPr>
      </w:pPr>
      <w:r w:rsidRPr="00925641">
        <w:rPr>
          <w:rFonts w:ascii="Times New Roman" w:eastAsia="新細明體" w:hAnsi="Times New Roman" w:cs="Times New Roman"/>
          <w:b/>
          <w:szCs w:val="24"/>
        </w:rPr>
        <w:t xml:space="preserve">Extended Data Fig. </w:t>
      </w:r>
      <w:r>
        <w:rPr>
          <w:rFonts w:ascii="Times New Roman" w:eastAsia="新細明體" w:hAnsi="Times New Roman" w:cs="Times New Roman"/>
          <w:b/>
          <w:szCs w:val="24"/>
        </w:rPr>
        <w:t>3</w:t>
      </w:r>
      <w:r w:rsidRPr="00925641">
        <w:rPr>
          <w:rFonts w:ascii="新細明體" w:eastAsia="新細明體" w:hAnsi="新細明體" w:cs="Times New Roman"/>
          <w:b/>
          <w:szCs w:val="24"/>
        </w:rPr>
        <w:t>｜</w:t>
      </w:r>
      <w:r>
        <w:rPr>
          <w:rFonts w:ascii="Times New Roman" w:eastAsia="新細明體" w:hAnsi="Times New Roman" w:cs="Times New Roman"/>
          <w:b/>
          <w:szCs w:val="24"/>
        </w:rPr>
        <w:t xml:space="preserve">The treatments of </w:t>
      </w:r>
      <w:r w:rsidRPr="00925641">
        <w:rPr>
          <w:rFonts w:ascii="Times New Roman" w:eastAsia="新細明體" w:hAnsi="Times New Roman" w:cs="Times New Roman"/>
          <w:b/>
          <w:szCs w:val="24"/>
        </w:rPr>
        <w:t xml:space="preserve">SMA Type I </w:t>
      </w:r>
      <w:r>
        <w:rPr>
          <w:rFonts w:ascii="Times New Roman" w:eastAsia="新細明體" w:hAnsi="Times New Roman" w:cs="Times New Roman"/>
          <w:b/>
          <w:szCs w:val="24"/>
        </w:rPr>
        <w:t>m</w:t>
      </w:r>
      <w:r w:rsidRPr="00925641">
        <w:rPr>
          <w:rFonts w:ascii="Times New Roman" w:eastAsia="新細明體" w:hAnsi="Times New Roman" w:cs="Times New Roman"/>
          <w:b/>
          <w:szCs w:val="24"/>
        </w:rPr>
        <w:t>ice</w:t>
      </w:r>
      <w:r>
        <w:rPr>
          <w:rFonts w:ascii="Times New Roman" w:eastAsia="新細明體" w:hAnsi="Times New Roman" w:cs="Times New Roman"/>
          <w:b/>
          <w:szCs w:val="24"/>
        </w:rPr>
        <w:t xml:space="preserve"> with baicalein</w:t>
      </w:r>
    </w:p>
    <w:p w:rsidR="003B7C87" w:rsidRDefault="003B7C87" w:rsidP="003B7C87">
      <w:pPr>
        <w:jc w:val="both"/>
        <w:rPr>
          <w:rFonts w:ascii="Times New Roman" w:eastAsia="新細明體" w:hAnsi="Times New Roman" w:cs="Times New Roman"/>
          <w:kern w:val="0"/>
          <w:szCs w:val="24"/>
          <w:lang w:eastAsia="ja-JP"/>
        </w:rPr>
      </w:pPr>
      <w:r w:rsidRPr="00925641">
        <w:rPr>
          <w:rFonts w:ascii="Times New Roman" w:eastAsia="新細明體" w:hAnsi="Times New Roman" w:cs="Times New Roman"/>
          <w:szCs w:val="24"/>
        </w:rPr>
        <w:t xml:space="preserve">The therapeutic effects of </w:t>
      </w:r>
      <w:r>
        <w:rPr>
          <w:rFonts w:ascii="Times New Roman" w:hAnsi="Times New Roman" w:cs="Times New Roman"/>
        </w:rPr>
        <w:t>baicalein</w:t>
      </w:r>
      <w:r w:rsidRPr="00925641">
        <w:rPr>
          <w:rFonts w:ascii="Times New Roman" w:eastAsia="新細明體" w:hAnsi="Times New Roman" w:cs="Times New Roman"/>
          <w:szCs w:val="24"/>
        </w:rPr>
        <w:t xml:space="preserve"> on motor function in SMA mice</w:t>
      </w:r>
      <w:r w:rsidRPr="00925641">
        <w:rPr>
          <w:rFonts w:ascii="Times New Roman" w:eastAsia="新細明體" w:hAnsi="Times New Roman" w:cs="Times New Roman"/>
          <w:b/>
          <w:szCs w:val="24"/>
        </w:rPr>
        <w:t xml:space="preserve">. </w:t>
      </w:r>
      <w:r w:rsidRPr="00925641">
        <w:rPr>
          <w:rFonts w:ascii="Times New Roman" w:eastAsia="新細明體" w:hAnsi="Times New Roman" w:cs="Times New Roman"/>
          <w:szCs w:val="24"/>
        </w:rPr>
        <w:t xml:space="preserve">SMA mice and their heterozygous littermates were treated with daily intraperitoneal </w:t>
      </w:r>
      <w:r>
        <w:rPr>
          <w:rFonts w:ascii="Times New Roman" w:hAnsi="Times New Roman" w:cs="Times New Roman"/>
        </w:rPr>
        <w:t>baicalein</w:t>
      </w:r>
      <w:r w:rsidRPr="00925641">
        <w:rPr>
          <w:rFonts w:ascii="Times New Roman" w:eastAsia="新細明體" w:hAnsi="Times New Roman" w:cs="Times New Roman"/>
          <w:szCs w:val="24"/>
        </w:rPr>
        <w:t xml:space="preserve"> injections from birth and then subjected to motor functional analyses. The righting times (left panel), tube scores (middle panel), and tilting scores (right panel) of untreated (SMA, </w:t>
      </w:r>
      <w:r w:rsidRPr="00855E8D">
        <w:rPr>
          <w:rFonts w:ascii="Times New Roman" w:eastAsia="新細明體" w:hAnsi="Times New Roman" w:cs="Times New Roman"/>
          <w:i/>
          <w:szCs w:val="24"/>
        </w:rPr>
        <w:t>n</w:t>
      </w:r>
      <w:r w:rsidRPr="00925641">
        <w:rPr>
          <w:rFonts w:ascii="Times New Roman" w:eastAsia="新細明體" w:hAnsi="Times New Roman" w:cs="Times New Roman"/>
          <w:szCs w:val="24"/>
        </w:rPr>
        <w:t xml:space="preserve">=27; heterozygous, </w:t>
      </w:r>
      <w:r w:rsidRPr="00855E8D">
        <w:rPr>
          <w:rFonts w:ascii="Times New Roman" w:eastAsia="新細明體" w:hAnsi="Times New Roman" w:cs="Times New Roman"/>
          <w:i/>
          <w:szCs w:val="24"/>
        </w:rPr>
        <w:t>n</w:t>
      </w:r>
      <w:r w:rsidRPr="00925641">
        <w:rPr>
          <w:rFonts w:ascii="Times New Roman" w:eastAsia="新細明體" w:hAnsi="Times New Roman" w:cs="Times New Roman"/>
          <w:szCs w:val="24"/>
        </w:rPr>
        <w:t xml:space="preserve">=23) and </w:t>
      </w:r>
      <w:r>
        <w:rPr>
          <w:rFonts w:ascii="Times New Roman" w:hAnsi="Times New Roman" w:cs="Times New Roman"/>
        </w:rPr>
        <w:t>baicalein</w:t>
      </w:r>
      <w:r w:rsidRPr="00925641">
        <w:rPr>
          <w:rFonts w:ascii="Times New Roman" w:eastAsia="新細明體" w:hAnsi="Times New Roman" w:cs="Times New Roman"/>
          <w:szCs w:val="24"/>
        </w:rPr>
        <w:t>-treate</w:t>
      </w:r>
      <w:r w:rsidRPr="00EA13E6">
        <w:rPr>
          <w:rFonts w:ascii="Times New Roman" w:eastAsia="新細明體" w:hAnsi="Times New Roman" w:cs="Times New Roman"/>
          <w:szCs w:val="24"/>
        </w:rPr>
        <w:t xml:space="preserve">d (SMA/TX, </w:t>
      </w:r>
      <w:r w:rsidRPr="00EA13E6">
        <w:rPr>
          <w:rFonts w:ascii="Times New Roman" w:eastAsia="新細明體" w:hAnsi="Times New Roman" w:cs="Times New Roman"/>
          <w:i/>
          <w:szCs w:val="24"/>
        </w:rPr>
        <w:t>n</w:t>
      </w:r>
      <w:r w:rsidRPr="00EA13E6">
        <w:rPr>
          <w:rFonts w:ascii="Times New Roman" w:eastAsia="新細明體" w:hAnsi="Times New Roman" w:cs="Times New Roman"/>
          <w:szCs w:val="24"/>
        </w:rPr>
        <w:t xml:space="preserve">=18; heterozygous/TX, </w:t>
      </w:r>
      <w:r w:rsidRPr="00EA13E6">
        <w:rPr>
          <w:rFonts w:ascii="Times New Roman" w:eastAsia="新細明體" w:hAnsi="Times New Roman" w:cs="Times New Roman"/>
          <w:i/>
          <w:szCs w:val="24"/>
        </w:rPr>
        <w:t>n</w:t>
      </w:r>
      <w:r w:rsidRPr="00EA13E6">
        <w:rPr>
          <w:rFonts w:ascii="Times New Roman" w:eastAsia="新細明體" w:hAnsi="Times New Roman" w:cs="Times New Roman"/>
          <w:szCs w:val="24"/>
        </w:rPr>
        <w:t xml:space="preserve">=27) SMA and heterozygous mice are shown. The motor function of SMA mice was significantly improved after </w:t>
      </w:r>
      <w:r w:rsidRPr="00EA13E6">
        <w:rPr>
          <w:rFonts w:ascii="Times New Roman" w:hAnsi="Times New Roman" w:cs="Times New Roman"/>
        </w:rPr>
        <w:t>baicalein</w:t>
      </w:r>
      <w:r w:rsidRPr="00EA13E6">
        <w:rPr>
          <w:rFonts w:ascii="Times New Roman" w:eastAsia="新細明體" w:hAnsi="Times New Roman" w:cs="Times New Roman"/>
          <w:szCs w:val="24"/>
        </w:rPr>
        <w:t xml:space="preserve"> treatmen</w:t>
      </w:r>
      <w:r w:rsidRPr="00925641">
        <w:rPr>
          <w:rFonts w:ascii="Times New Roman" w:eastAsia="新細明體" w:hAnsi="Times New Roman" w:cs="Times New Roman"/>
          <w:szCs w:val="24"/>
        </w:rPr>
        <w:t>t, particularly on postnatal day 6, and was partially improved on postnatal day 8 (</w:t>
      </w:r>
      <w:r w:rsidRPr="00464E25">
        <w:rPr>
          <w:rFonts w:ascii="Times New Roman" w:eastAsia="新細明體" w:hAnsi="Times New Roman" w:cs="Times New Roman"/>
          <w:i/>
          <w:szCs w:val="24"/>
        </w:rPr>
        <w:t>one-way</w:t>
      </w:r>
      <w:r w:rsidRPr="00925641">
        <w:rPr>
          <w:rFonts w:ascii="Times New Roman" w:eastAsia="新細明體" w:hAnsi="Times New Roman" w:cs="Times New Roman"/>
          <w:szCs w:val="24"/>
        </w:rPr>
        <w:t xml:space="preserve"> ANOVA with the LSD post hoc test). * p&lt;0.05, ** p&lt;0.01, *** p&lt;0.001</w:t>
      </w:r>
      <w:r w:rsidRPr="00925641">
        <w:rPr>
          <w:rFonts w:ascii="Times New Roman" w:eastAsia="新細明體" w:hAnsi="Times New Roman" w:cs="Times New Roman"/>
          <w:kern w:val="0"/>
          <w:szCs w:val="24"/>
          <w:lang w:eastAsia="ja-JP"/>
        </w:rPr>
        <w:t xml:space="preserve">. </w:t>
      </w:r>
      <w:r w:rsidRPr="00925641">
        <w:rPr>
          <w:rFonts w:ascii="Times New Roman" w:eastAsia="新細明體" w:hAnsi="Times New Roman" w:cs="Times New Roman"/>
          <w:szCs w:val="24"/>
        </w:rPr>
        <w:t xml:space="preserve">The lifespans of SMA mice were not significantly different after </w:t>
      </w:r>
      <w:r>
        <w:rPr>
          <w:rFonts w:ascii="Times New Roman" w:hAnsi="Times New Roman" w:cs="Times New Roman"/>
        </w:rPr>
        <w:t>baicalein</w:t>
      </w:r>
      <w:r w:rsidRPr="00925641">
        <w:rPr>
          <w:rFonts w:ascii="Times New Roman" w:eastAsia="新細明體" w:hAnsi="Times New Roman" w:cs="Times New Roman"/>
          <w:szCs w:val="24"/>
        </w:rPr>
        <w:t xml:space="preserve"> treatment (p=0.13, log-rank test). </w:t>
      </w:r>
      <w:r w:rsidRPr="00925641">
        <w:rPr>
          <w:rFonts w:ascii="Times New Roman" w:eastAsia="新細明體" w:hAnsi="Times New Roman" w:cs="Times New Roman"/>
          <w:b/>
          <w:szCs w:val="24"/>
        </w:rPr>
        <w:t xml:space="preserve">b </w:t>
      </w:r>
      <w:r w:rsidRPr="00925641">
        <w:rPr>
          <w:rFonts w:ascii="Times New Roman" w:eastAsia="新細明體" w:hAnsi="Times New Roman" w:cs="Times New Roman"/>
          <w:szCs w:val="24"/>
        </w:rPr>
        <w:t>&amp;</w:t>
      </w:r>
      <w:r w:rsidRPr="00925641">
        <w:rPr>
          <w:rFonts w:ascii="Times New Roman" w:eastAsia="新細明體" w:hAnsi="Times New Roman" w:cs="Times New Roman"/>
          <w:b/>
          <w:szCs w:val="24"/>
        </w:rPr>
        <w:t xml:space="preserve"> c,</w:t>
      </w:r>
      <w:r w:rsidRPr="00925641">
        <w:rPr>
          <w:rFonts w:ascii="Times New Roman" w:eastAsia="新細明體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</w:rPr>
        <w:t>baicalein</w:t>
      </w:r>
      <w:r w:rsidRPr="00925641">
        <w:rPr>
          <w:rFonts w:ascii="Times New Roman" w:eastAsia="新細明體" w:hAnsi="Times New Roman" w:cs="Times New Roman"/>
          <w:szCs w:val="24"/>
        </w:rPr>
        <w:t xml:space="preserve"> treatment did not improve body weight gains in SMA mice.</w:t>
      </w:r>
    </w:p>
    <w:p w:rsidR="003B7C87" w:rsidRPr="00EA13E6" w:rsidRDefault="003B7C87" w:rsidP="003B7C87">
      <w:pPr>
        <w:jc w:val="both"/>
        <w:rPr>
          <w:rFonts w:ascii="Times New Roman" w:eastAsia="新細明體" w:hAnsi="Times New Roman" w:cs="Times New Roman"/>
          <w:kern w:val="0"/>
          <w:szCs w:val="24"/>
          <w:lang w:eastAsia="ja-JP"/>
        </w:rPr>
      </w:pPr>
    </w:p>
    <w:p w:rsidR="003B7C87" w:rsidRPr="00925641" w:rsidRDefault="003B7C87" w:rsidP="003B7C87">
      <w:pPr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3B7C87" w:rsidRPr="00925641" w:rsidRDefault="003B7C87" w:rsidP="003B7C87">
      <w:pPr>
        <w:rPr>
          <w:rFonts w:ascii="Times New Roman" w:hAnsi="Times New Roman" w:cs="Times New Roman"/>
          <w:b/>
          <w:bCs/>
        </w:rPr>
      </w:pPr>
      <w:r w:rsidRPr="00925641">
        <w:rPr>
          <w:rFonts w:ascii="Times New Roman" w:hAnsi="Times New Roman" w:cs="Times New Roman"/>
          <w:b/>
          <w:bCs/>
        </w:rPr>
        <w:t>Supplementary Methods</w:t>
      </w:r>
    </w:p>
    <w:p w:rsidR="003B7C87" w:rsidRPr="00925641" w:rsidRDefault="003B7C87" w:rsidP="003B7C87">
      <w:pPr>
        <w:rPr>
          <w:rFonts w:ascii="Times New Roman" w:hAnsi="Times New Roman" w:cs="Times New Roman"/>
        </w:rPr>
      </w:pPr>
    </w:p>
    <w:p w:rsidR="003B7C87" w:rsidRPr="00925641" w:rsidRDefault="003B7C87" w:rsidP="003B7C87">
      <w:pPr>
        <w:rPr>
          <w:rFonts w:ascii="Times New Roman" w:hAnsi="Times New Roman" w:cs="Times New Roman"/>
          <w:b/>
          <w:bCs/>
        </w:rPr>
      </w:pPr>
      <w:r w:rsidRPr="00925641">
        <w:rPr>
          <w:rFonts w:ascii="Times New Roman" w:hAnsi="Times New Roman" w:cs="Times New Roman"/>
          <w:b/>
          <w:bCs/>
        </w:rPr>
        <w:t>Reverse Transcription and Real-time PCR</w:t>
      </w:r>
    </w:p>
    <w:p w:rsidR="003B7C87" w:rsidRPr="00925641" w:rsidRDefault="003B7C87" w:rsidP="003B7C87">
      <w:pPr>
        <w:jc w:val="both"/>
        <w:rPr>
          <w:rFonts w:ascii="Times New Roman" w:hAnsi="Times New Roman" w:cs="Times New Roman"/>
        </w:rPr>
      </w:pPr>
      <w:r w:rsidRPr="00925641">
        <w:rPr>
          <w:rFonts w:ascii="Times New Roman" w:hAnsi="Times New Roman" w:cs="Times New Roman"/>
        </w:rPr>
        <w:t>Tissues from mice were dissected</w:t>
      </w:r>
      <w:r w:rsidRPr="00925641">
        <w:rPr>
          <w:rFonts w:ascii="Times New Roman" w:eastAsia="新細明體" w:hAnsi="Times New Roman" w:cs="Times New Roman"/>
        </w:rPr>
        <w:t>,</w:t>
      </w:r>
      <w:r w:rsidRPr="00925641">
        <w:rPr>
          <w:rFonts w:ascii="Times New Roman" w:hAnsi="Times New Roman" w:cs="Times New Roman"/>
        </w:rPr>
        <w:t xml:space="preserve"> and total </w:t>
      </w:r>
      <w:r w:rsidRPr="00925641">
        <w:rPr>
          <w:rFonts w:ascii="Times New Roman" w:eastAsia="新細明體" w:hAnsi="Times New Roman" w:cs="Times New Roman"/>
        </w:rPr>
        <w:t>RNA was</w:t>
      </w:r>
      <w:r w:rsidRPr="00925641">
        <w:rPr>
          <w:rFonts w:ascii="Times New Roman" w:hAnsi="Times New Roman" w:cs="Times New Roman"/>
        </w:rPr>
        <w:t xml:space="preserve"> extracted by Trizol</w:t>
      </w:r>
      <w:r w:rsidRPr="00925641">
        <w:rPr>
          <w:rFonts w:ascii="Times New Roman" w:hAnsi="Times New Roman" w:cs="Times New Roman"/>
          <w:vertAlign w:val="superscript"/>
        </w:rPr>
        <w:t>TM</w:t>
      </w:r>
      <w:r w:rsidRPr="00925641">
        <w:rPr>
          <w:rFonts w:ascii="Times New Roman" w:hAnsi="Times New Roman" w:cs="Times New Roman"/>
        </w:rPr>
        <w:t xml:space="preserve"> reagent (</w:t>
      </w:r>
      <w:r w:rsidRPr="00925641">
        <w:rPr>
          <w:rFonts w:ascii="Times New Roman" w:eastAsia="新細明體" w:hAnsi="Times New Roman" w:cs="Times New Roman"/>
        </w:rPr>
        <w:t>Thermo Fisher</w:t>
      </w:r>
      <w:r w:rsidRPr="00925641">
        <w:rPr>
          <w:rFonts w:ascii="Times New Roman" w:hAnsi="Times New Roman" w:cs="Times New Roman"/>
        </w:rPr>
        <w:t xml:space="preserve"> Scientific) according to the </w:t>
      </w:r>
      <w:r w:rsidRPr="00925641">
        <w:rPr>
          <w:rFonts w:ascii="Times New Roman" w:eastAsia="新細明體" w:hAnsi="Times New Roman" w:cs="Times New Roman"/>
        </w:rPr>
        <w:t>manufacturer’s</w:t>
      </w:r>
      <w:r w:rsidRPr="00925641">
        <w:rPr>
          <w:rFonts w:ascii="Times New Roman" w:hAnsi="Times New Roman" w:cs="Times New Roman"/>
        </w:rPr>
        <w:t xml:space="preserve"> protocol. Reverse transcription was performed using </w:t>
      </w:r>
      <w:r w:rsidRPr="00925641">
        <w:rPr>
          <w:rFonts w:ascii="Times New Roman" w:eastAsia="新細明體" w:hAnsi="Times New Roman" w:cs="Times New Roman"/>
        </w:rPr>
        <w:t xml:space="preserve">an </w:t>
      </w:r>
      <w:r w:rsidRPr="00925641">
        <w:rPr>
          <w:rFonts w:ascii="Times New Roman" w:hAnsi="Times New Roman" w:cs="Times New Roman"/>
        </w:rPr>
        <w:t>iScript</w:t>
      </w:r>
      <w:r w:rsidRPr="00925641">
        <w:rPr>
          <w:rFonts w:ascii="Times New Roman" w:hAnsi="Times New Roman" w:cs="Times New Roman"/>
          <w:vertAlign w:val="superscript"/>
        </w:rPr>
        <w:t>TM</w:t>
      </w:r>
      <w:r w:rsidRPr="00925641">
        <w:rPr>
          <w:rFonts w:ascii="Times New Roman" w:hAnsi="Times New Roman" w:cs="Times New Roman"/>
        </w:rPr>
        <w:t xml:space="preserve"> cDNA synthesis kit (Bio-Rad) and processed for quantitative PCR analysis on </w:t>
      </w:r>
      <w:r w:rsidRPr="00925641">
        <w:rPr>
          <w:rFonts w:ascii="Times New Roman" w:eastAsia="新細明體" w:hAnsi="Times New Roman" w:cs="Times New Roman"/>
        </w:rPr>
        <w:t xml:space="preserve">a </w:t>
      </w:r>
      <w:r w:rsidRPr="00925641">
        <w:rPr>
          <w:rFonts w:ascii="Times New Roman" w:hAnsi="Times New Roman" w:cs="Times New Roman"/>
        </w:rPr>
        <w:t xml:space="preserve">CFX Connect Real-time system with </w:t>
      </w:r>
      <w:r w:rsidRPr="00925641">
        <w:rPr>
          <w:rFonts w:ascii="Times New Roman" w:eastAsia="新細明體" w:hAnsi="Times New Roman" w:cs="Times New Roman"/>
        </w:rPr>
        <w:t>built</w:t>
      </w:r>
      <w:r w:rsidRPr="00925641">
        <w:rPr>
          <w:rFonts w:ascii="Times New Roman" w:hAnsi="Times New Roman" w:cs="Times New Roman"/>
        </w:rPr>
        <w:t>-in CFX Maestro software (Bio-Rad). The primer sequences for qPCR were as follows: SMN</w:t>
      </w:r>
      <w:r w:rsidRPr="00925641">
        <w:rPr>
          <w:rFonts w:ascii="Times New Roman" w:hAnsi="Times New Roman" w:cs="Times New Roman"/>
          <w:vertAlign w:val="subscript"/>
        </w:rPr>
        <w:t>exon7</w:t>
      </w:r>
      <w:r w:rsidRPr="00925641">
        <w:rPr>
          <w:rFonts w:ascii="Times New Roman" w:hAnsi="Times New Roman" w:cs="Times New Roman"/>
        </w:rPr>
        <w:t xml:space="preserve"> forward (F): 5’-GAAAAAGAAGGAAGGTGCTCACATT-3’; SMN</w:t>
      </w:r>
      <w:r w:rsidRPr="00925641">
        <w:rPr>
          <w:rFonts w:ascii="Times New Roman" w:hAnsi="Times New Roman" w:cs="Times New Roman"/>
          <w:vertAlign w:val="subscript"/>
        </w:rPr>
        <w:t>exon 7</w:t>
      </w:r>
      <w:r w:rsidRPr="00925641">
        <w:rPr>
          <w:rFonts w:ascii="Times New Roman" w:hAnsi="Times New Roman" w:cs="Times New Roman"/>
        </w:rPr>
        <w:t xml:space="preserve"> reverse (R): 5’-GTGTCATTTAGTGCTGCTCTATGC-3’; SMN</w:t>
      </w:r>
      <w:r w:rsidRPr="00925641">
        <w:rPr>
          <w:rFonts w:ascii="Symbol" w:hAnsi="Symbol" w:cs="Times New Roman"/>
          <w:vertAlign w:val="subscript"/>
        </w:rPr>
        <w:sym w:font="Symbol" w:char="F044"/>
      </w:r>
      <w:r w:rsidRPr="00925641">
        <w:rPr>
          <w:rFonts w:ascii="Times New Roman" w:hAnsi="Times New Roman" w:cs="Times New Roman"/>
          <w:vertAlign w:val="subscript"/>
        </w:rPr>
        <w:t>7</w:t>
      </w:r>
      <w:r w:rsidRPr="00925641">
        <w:rPr>
          <w:rFonts w:ascii="Times New Roman" w:hAnsi="Times New Roman" w:cs="Times New Roman"/>
        </w:rPr>
        <w:t xml:space="preserve"> F: 5’-CATGGTACATGAGTGGCTATCATACTG-3’; SMN</w:t>
      </w:r>
      <w:r w:rsidRPr="00925641">
        <w:rPr>
          <w:rFonts w:ascii="Symbol" w:hAnsi="Symbol" w:cs="Times New Roman"/>
          <w:vertAlign w:val="subscript"/>
        </w:rPr>
        <w:sym w:font="Symbol" w:char="F044"/>
      </w:r>
      <w:r w:rsidRPr="00925641">
        <w:rPr>
          <w:rFonts w:ascii="Times New Roman" w:hAnsi="Times New Roman" w:cs="Times New Roman"/>
          <w:vertAlign w:val="subscript"/>
        </w:rPr>
        <w:t>7</w:t>
      </w:r>
      <w:r w:rsidRPr="00925641">
        <w:rPr>
          <w:rFonts w:ascii="Times New Roman" w:hAnsi="Times New Roman" w:cs="Times New Roman"/>
        </w:rPr>
        <w:t xml:space="preserve"> R: 5’-TGGTGTCATTTA</w:t>
      </w:r>
    </w:p>
    <w:p w:rsidR="003B7C87" w:rsidRPr="00925641" w:rsidRDefault="003B7C87" w:rsidP="003B7C87">
      <w:pPr>
        <w:jc w:val="both"/>
        <w:rPr>
          <w:rFonts w:ascii="Times New Roman" w:hAnsi="Times New Roman" w:cs="Times New Roman"/>
        </w:rPr>
      </w:pPr>
      <w:r w:rsidRPr="00925641">
        <w:rPr>
          <w:rFonts w:ascii="Times New Roman" w:hAnsi="Times New Roman" w:cs="Times New Roman"/>
        </w:rPr>
        <w:t>GTGCTGCTCTATG-3’; GAPDH F: 5’-GACTTCAACAGCAACTCC-3’; and GAPDH R: 5’-TATTCATTGTCATACCAGGAA-3’.</w:t>
      </w:r>
    </w:p>
    <w:p w:rsidR="00546DDB" w:rsidRPr="003B7C87" w:rsidRDefault="004B4EB5" w:rsidP="003B7C87">
      <w:pPr>
        <w:widowControl/>
        <w:rPr>
          <w:rFonts w:ascii="Times New Roman" w:hAnsi="Times New Roman" w:cs="Times New Roman" w:hint="eastAsia"/>
        </w:rPr>
      </w:pPr>
      <w:bookmarkStart w:id="0" w:name="_GoBack"/>
      <w:bookmarkEnd w:id="0"/>
    </w:p>
    <w:sectPr w:rsidR="00546DDB" w:rsidRPr="003B7C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EB5" w:rsidRDefault="004B4EB5" w:rsidP="003B7C87">
      <w:r>
        <w:separator/>
      </w:r>
    </w:p>
  </w:endnote>
  <w:endnote w:type="continuationSeparator" w:id="0">
    <w:p w:rsidR="004B4EB5" w:rsidRDefault="004B4EB5" w:rsidP="003B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EB5" w:rsidRDefault="004B4EB5" w:rsidP="003B7C87">
      <w:r>
        <w:separator/>
      </w:r>
    </w:p>
  </w:footnote>
  <w:footnote w:type="continuationSeparator" w:id="0">
    <w:p w:rsidR="004B4EB5" w:rsidRDefault="004B4EB5" w:rsidP="003B7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AE"/>
    <w:rsid w:val="003B7C87"/>
    <w:rsid w:val="004B4EB5"/>
    <w:rsid w:val="00AE239E"/>
    <w:rsid w:val="00C6142A"/>
    <w:rsid w:val="00E8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B7AA6"/>
  <w15:chartTrackingRefBased/>
  <w15:docId w15:val="{60C69F75-9B1E-4E62-B5EC-4CBB41E9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C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C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7C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7C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7C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ZARD</dc:creator>
  <cp:keywords/>
  <dc:description/>
  <cp:lastModifiedBy>ZARD</cp:lastModifiedBy>
  <cp:revision>2</cp:revision>
  <dcterms:created xsi:type="dcterms:W3CDTF">2021-06-09T03:17:00Z</dcterms:created>
  <dcterms:modified xsi:type="dcterms:W3CDTF">2023-06-25T17:46:00Z</dcterms:modified>
</cp:coreProperties>
</file>