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deGrade1Clara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</w:tblGrid>
      <w:tr w:rsidR="00C92EB7" w:rsidRPr="000139C9" w14:paraId="24CAFA30" w14:textId="77777777" w:rsidTr="00FF7A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26073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4E1734">
              <w:rPr>
                <w:rFonts w:ascii="Arial" w:hAnsi="Arial" w:cs="Arial"/>
                <w:sz w:val="24"/>
                <w:szCs w:val="24"/>
                <w:lang w:val="en-US"/>
              </w:rPr>
              <w:t>HDL proteome of controls and DKD subjects</w:t>
            </w:r>
          </w:p>
        </w:tc>
      </w:tr>
      <w:tr w:rsidR="00C92EB7" w:rsidRPr="004E1734" w14:paraId="2E2E4743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19ECD82F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Alpha-1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antitrypsin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(A1AT)</w:t>
            </w:r>
          </w:p>
        </w:tc>
      </w:tr>
      <w:tr w:rsidR="00C92EB7" w:rsidRPr="004E1734" w14:paraId="39ECB833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4070940E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A-II (apo A-II)</w:t>
            </w:r>
          </w:p>
        </w:tc>
      </w:tr>
      <w:tr w:rsidR="00C92EB7" w:rsidRPr="004E1734" w14:paraId="023D2E1A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49635192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A-I (apo A-I)</w:t>
            </w:r>
          </w:p>
        </w:tc>
      </w:tr>
      <w:tr w:rsidR="00C92EB7" w:rsidRPr="004E1734" w14:paraId="24FD4E77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001E49AE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A-IV (apo A-IV)</w:t>
            </w:r>
          </w:p>
        </w:tc>
      </w:tr>
      <w:tr w:rsidR="00C92EB7" w:rsidRPr="004E1734" w14:paraId="3D8579B1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4B7E2D3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B-100 (apo B100)</w:t>
            </w:r>
          </w:p>
        </w:tc>
      </w:tr>
      <w:tr w:rsidR="00C92EB7" w:rsidRPr="004E1734" w14:paraId="6DD2ADFE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449A4841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C-I (apo C-I)</w:t>
            </w:r>
          </w:p>
        </w:tc>
      </w:tr>
      <w:tr w:rsidR="00C92EB7" w:rsidRPr="004E1734" w14:paraId="651B2280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4669D4F2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C-II (apo C-II)</w:t>
            </w:r>
          </w:p>
        </w:tc>
      </w:tr>
      <w:tr w:rsidR="00C92EB7" w:rsidRPr="004E1734" w14:paraId="02CCAD52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D07797E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C-III (apo C-III)</w:t>
            </w:r>
          </w:p>
        </w:tc>
      </w:tr>
      <w:tr w:rsidR="00C92EB7" w:rsidRPr="004E1734" w14:paraId="08F7EDF6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0121CE67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C-IV (apo C-IV)</w:t>
            </w:r>
          </w:p>
        </w:tc>
      </w:tr>
      <w:tr w:rsidR="00C92EB7" w:rsidRPr="004E1734" w14:paraId="3E6CE472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A70A4BE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D (apo D)</w:t>
            </w:r>
          </w:p>
        </w:tc>
      </w:tr>
      <w:tr w:rsidR="00C92EB7" w:rsidRPr="004E1734" w14:paraId="6B4BDA63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7284CA25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E (apo E)</w:t>
            </w:r>
          </w:p>
        </w:tc>
      </w:tr>
      <w:tr w:rsidR="00C92EB7" w:rsidRPr="004E1734" w14:paraId="75556656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805E600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F (apo F)</w:t>
            </w:r>
          </w:p>
        </w:tc>
      </w:tr>
      <w:tr w:rsidR="00C92EB7" w:rsidRPr="004E1734" w14:paraId="12758A06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6843F75D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H (apo H)</w:t>
            </w:r>
          </w:p>
        </w:tc>
      </w:tr>
      <w:tr w:rsidR="00C92EB7" w:rsidRPr="004E1734" w14:paraId="2E3196A1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423CB67C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L (apo L)</w:t>
            </w:r>
          </w:p>
        </w:tc>
      </w:tr>
      <w:tr w:rsidR="00C92EB7" w:rsidRPr="004E1734" w14:paraId="3BDE87E4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3F6C6153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Apolipoprotein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M (apo M)</w:t>
            </w:r>
          </w:p>
        </w:tc>
      </w:tr>
      <w:tr w:rsidR="00C92EB7" w:rsidRPr="004E1734" w14:paraId="7A0506FD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63100E64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Cystatin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C (CYTC)</w:t>
            </w:r>
          </w:p>
        </w:tc>
      </w:tr>
      <w:tr w:rsidR="00C92EB7" w:rsidRPr="004E1734" w14:paraId="079ACE7F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DEA10FF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Clusterin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Clus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)</w:t>
            </w:r>
          </w:p>
        </w:tc>
      </w:tr>
      <w:tr w:rsidR="00C92EB7" w:rsidRPr="004E1734" w14:paraId="212B98E8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8F09907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C3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complement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(CO3)</w:t>
            </w:r>
          </w:p>
        </w:tc>
      </w:tr>
      <w:tr w:rsidR="00C92EB7" w:rsidRPr="004E1734" w14:paraId="2B8CBFBE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095BD52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Lecithin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cholesterol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acyltrasnferase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(LCAT)</w:t>
            </w:r>
          </w:p>
        </w:tc>
      </w:tr>
      <w:tr w:rsidR="00C92EB7" w:rsidRPr="004E1734" w14:paraId="3443EF17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1A4A467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Paraoxonase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arylesterase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1 (PON1)</w:t>
            </w:r>
          </w:p>
        </w:tc>
      </w:tr>
      <w:tr w:rsidR="00C92EB7" w:rsidRPr="004E1734" w14:paraId="5D2B71AC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D381FDF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Paraoxonase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lactonase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3 (PON3)</w:t>
            </w:r>
          </w:p>
        </w:tc>
      </w:tr>
      <w:tr w:rsidR="00C92EB7" w:rsidRPr="004E1734" w14:paraId="3C89B967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66B4AE25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Prenilcystein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oxidase 1 (PCYOX)</w:t>
            </w:r>
          </w:p>
        </w:tc>
      </w:tr>
      <w:tr w:rsidR="00C92EB7" w:rsidRPr="004E1734" w14:paraId="62CDE873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0A9A76D8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AMBP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(AMBP)</w:t>
            </w:r>
          </w:p>
        </w:tc>
      </w:tr>
      <w:tr w:rsidR="00C92EB7" w:rsidRPr="004E1734" w14:paraId="1FB83ED1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105B7586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Serum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amyloid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A-I (SAA1)</w:t>
            </w:r>
          </w:p>
        </w:tc>
      </w:tr>
      <w:tr w:rsidR="00C92EB7" w:rsidRPr="004E1734" w14:paraId="366B705F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7A4EA70C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Serum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amyloid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4 (SAA4)</w:t>
            </w:r>
          </w:p>
        </w:tc>
      </w:tr>
      <w:tr w:rsidR="00C92EB7" w:rsidRPr="004E1734" w14:paraId="1185E74E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2C2AD79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Phospholip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transfer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(PLTP)</w:t>
            </w:r>
          </w:p>
        </w:tc>
      </w:tr>
      <w:tr w:rsidR="00C92EB7" w:rsidRPr="004E1734" w14:paraId="0C27680B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90767D6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Haptoglobin-related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(HPTR)</w:t>
            </w:r>
          </w:p>
        </w:tc>
      </w:tr>
      <w:tr w:rsidR="00C92EB7" w:rsidRPr="004E1734" w14:paraId="4BE4E963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5ECF25AB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lastRenderedPageBreak/>
              <w:t>Transtirretin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(TTHY)</w:t>
            </w:r>
          </w:p>
        </w:tc>
      </w:tr>
      <w:tr w:rsidR="00C92EB7" w:rsidRPr="004E1734" w14:paraId="7DCBF651" w14:textId="77777777" w:rsidTr="00FF7A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</w:tcPr>
          <w:p w14:paraId="27DA53C2" w14:textId="77777777" w:rsidR="00C92EB7" w:rsidRPr="004E1734" w:rsidRDefault="00C92EB7" w:rsidP="00FF7A80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Cholesterol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ester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transfer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proofErr w:type="spellStart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>protein</w:t>
            </w:r>
            <w:proofErr w:type="spellEnd"/>
            <w:r w:rsidRPr="004E1734">
              <w:rPr>
                <w:rFonts w:ascii="Arial" w:hAnsi="Arial" w:cs="Arial"/>
                <w:b w:val="0"/>
                <w:sz w:val="24"/>
                <w:szCs w:val="24"/>
              </w:rPr>
              <w:t xml:space="preserve"> (CETP)</w:t>
            </w:r>
          </w:p>
        </w:tc>
      </w:tr>
    </w:tbl>
    <w:p w14:paraId="14B56E26" w14:textId="77777777" w:rsidR="00C92EB7" w:rsidRPr="004E1734" w:rsidRDefault="00C92EB7" w:rsidP="00C92EB7">
      <w:pPr>
        <w:tabs>
          <w:tab w:val="left" w:pos="7215"/>
        </w:tabs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F4F70DD" w14:textId="77777777" w:rsidR="00C92EB7" w:rsidRDefault="00C92EB7" w:rsidP="00C92EB7">
      <w:pPr>
        <w:tabs>
          <w:tab w:val="left" w:pos="7215"/>
        </w:tabs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material </w:t>
      </w:r>
    </w:p>
    <w:p w14:paraId="75A98594" w14:textId="77777777" w:rsidR="00C92EB7" w:rsidRDefault="00C92EB7" w:rsidP="00C92EB7">
      <w:pPr>
        <w:tabs>
          <w:tab w:val="left" w:pos="7215"/>
        </w:tabs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Table 1</w:t>
      </w:r>
      <w:r w:rsidRPr="004E1734">
        <w:rPr>
          <w:rFonts w:ascii="Arial" w:hAnsi="Arial" w:cs="Arial"/>
          <w:b/>
          <w:bCs/>
          <w:sz w:val="24"/>
          <w:szCs w:val="24"/>
          <w:lang w:val="en-US"/>
        </w:rPr>
        <w:t xml:space="preserve">. Proteins </w:t>
      </w:r>
      <w:r>
        <w:rPr>
          <w:rFonts w:ascii="Arial" w:hAnsi="Arial" w:cs="Arial"/>
          <w:b/>
          <w:bCs/>
          <w:sz w:val="24"/>
          <w:szCs w:val="24"/>
          <w:lang w:val="en-US"/>
        </w:rPr>
        <w:t>Quantified by PRM in HDL</w:t>
      </w:r>
      <w:r w:rsidRPr="004E1734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bCs/>
          <w:sz w:val="24"/>
          <w:szCs w:val="24"/>
          <w:lang w:val="en-US"/>
        </w:rPr>
        <w:t>Twenty-nine</w:t>
      </w:r>
      <w:r w:rsidRPr="004E1734">
        <w:rPr>
          <w:rFonts w:ascii="Arial" w:hAnsi="Arial" w:cs="Arial"/>
          <w:bCs/>
          <w:sz w:val="24"/>
          <w:szCs w:val="24"/>
          <w:lang w:val="en-US"/>
        </w:rPr>
        <w:t xml:space="preserve"> proteins were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quantified</w:t>
      </w:r>
      <w:r w:rsidRPr="004E1734">
        <w:rPr>
          <w:rFonts w:ascii="Arial" w:hAnsi="Arial" w:cs="Arial"/>
          <w:bCs/>
          <w:sz w:val="24"/>
          <w:szCs w:val="24"/>
          <w:lang w:val="en-US"/>
        </w:rPr>
        <w:t xml:space="preserve"> in HDL </w:t>
      </w:r>
      <w:r>
        <w:rPr>
          <w:rFonts w:ascii="Arial" w:hAnsi="Arial" w:cs="Arial"/>
          <w:bCs/>
          <w:sz w:val="24"/>
          <w:szCs w:val="24"/>
          <w:lang w:val="en-US"/>
        </w:rPr>
        <w:t>using</w:t>
      </w:r>
      <w:r w:rsidRPr="004E1734">
        <w:rPr>
          <w:rFonts w:ascii="Arial" w:hAnsi="Arial" w:cs="Arial"/>
          <w:bCs/>
          <w:sz w:val="24"/>
          <w:szCs w:val="24"/>
          <w:lang w:val="en-US"/>
        </w:rPr>
        <w:t xml:space="preserve"> a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targeted </w:t>
      </w:r>
      <w:r w:rsidRPr="004E1734">
        <w:rPr>
          <w:rFonts w:ascii="Arial" w:hAnsi="Arial" w:cs="Arial"/>
          <w:bCs/>
          <w:sz w:val="24"/>
          <w:szCs w:val="24"/>
          <w:lang w:val="en-US"/>
        </w:rPr>
        <w:t>proteomic analys</w:t>
      </w:r>
      <w:r>
        <w:rPr>
          <w:rFonts w:ascii="Arial" w:hAnsi="Arial" w:cs="Arial"/>
          <w:bCs/>
          <w:sz w:val="24"/>
          <w:szCs w:val="24"/>
          <w:lang w:val="en-US"/>
        </w:rPr>
        <w:t>i</w:t>
      </w:r>
      <w:r w:rsidRPr="004E1734">
        <w:rPr>
          <w:rFonts w:ascii="Arial" w:hAnsi="Arial" w:cs="Arial"/>
          <w:bCs/>
          <w:sz w:val="24"/>
          <w:szCs w:val="24"/>
          <w:lang w:val="en-US"/>
        </w:rPr>
        <w:t xml:space="preserve">s. </w:t>
      </w:r>
    </w:p>
    <w:p w14:paraId="6C243EE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B7"/>
    <w:rsid w:val="00114675"/>
    <w:rsid w:val="002B53FA"/>
    <w:rsid w:val="00A340D3"/>
    <w:rsid w:val="00C92EB7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C81484"/>
  <w15:chartTrackingRefBased/>
  <w15:docId w15:val="{C5D8F2A3-D604-2349-B2E7-2F557291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EB7"/>
    <w:pPr>
      <w:spacing w:after="160" w:line="259" w:lineRule="auto"/>
    </w:pPr>
    <w:rPr>
      <w:sz w:val="22"/>
      <w:szCs w:val="22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adeGrade1Clara1">
    <w:name w:val="Tabela de Grade 1 Clara1"/>
    <w:basedOn w:val="TableNormal"/>
    <w:uiPriority w:val="46"/>
    <w:rsid w:val="00C92EB7"/>
    <w:rPr>
      <w:sz w:val="22"/>
      <w:szCs w:val="22"/>
      <w:lang w:val="pt-B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2020-06-09T15:47:00Z</dcterms:created>
  <dcterms:modified xsi:type="dcterms:W3CDTF">2020-06-09T15:47:00Z</dcterms:modified>
</cp:coreProperties>
</file>