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CBD" w:rsidRPr="009E0334" w:rsidRDefault="00CE2700">
      <w:pPr>
        <w:rPr>
          <w:b/>
        </w:rPr>
      </w:pPr>
      <w:r w:rsidRPr="009E0334">
        <w:rPr>
          <w:b/>
        </w:rPr>
        <w:t>Highlights</w:t>
      </w:r>
    </w:p>
    <w:p w:rsidR="00CE2700" w:rsidRDefault="00CE2700" w:rsidP="00CE2700">
      <w:pPr>
        <w:pStyle w:val="ListParagraph"/>
        <w:numPr>
          <w:ilvl w:val="0"/>
          <w:numId w:val="1"/>
        </w:numPr>
      </w:pPr>
      <w:r w:rsidRPr="00CE2700">
        <w:t>The annual CO</w:t>
      </w:r>
      <w:r w:rsidRPr="00CE2700">
        <w:rPr>
          <w:vertAlign w:val="subscript"/>
        </w:rPr>
        <w:t>2</w:t>
      </w:r>
      <w:r w:rsidRPr="00CE2700">
        <w:t xml:space="preserve"> emissions</w:t>
      </w:r>
      <w:r>
        <w:t xml:space="preserve"> and their sector-by-sector contribution </w:t>
      </w:r>
      <w:r w:rsidRPr="00CE2700">
        <w:t>in Uzbekistan are estimated and compared with other statistical databases</w:t>
      </w:r>
    </w:p>
    <w:p w:rsidR="00CE2700" w:rsidRDefault="00CE2700" w:rsidP="00CE2700">
      <w:pPr>
        <w:pStyle w:val="ListParagraph"/>
        <w:numPr>
          <w:ilvl w:val="0"/>
          <w:numId w:val="1"/>
        </w:numPr>
      </w:pPr>
      <w:r w:rsidRPr="00CE2700">
        <w:t>In 2021, Uzbekistan's annual CO</w:t>
      </w:r>
      <w:r w:rsidRPr="00CE2700">
        <w:rPr>
          <w:vertAlign w:val="subscript"/>
        </w:rPr>
        <w:t>2</w:t>
      </w:r>
      <w:r w:rsidRPr="00CE2700">
        <w:t xml:space="preserve"> emissions were approximately 115.89 million metric tons, with a per capita rate of 3.274 metric tons.</w:t>
      </w:r>
    </w:p>
    <w:p w:rsidR="00CE2700" w:rsidRDefault="00CE2700" w:rsidP="00CE2700">
      <w:pPr>
        <w:pStyle w:val="ListParagraph"/>
        <w:numPr>
          <w:ilvl w:val="0"/>
          <w:numId w:val="1"/>
        </w:numPr>
      </w:pPr>
      <w:r w:rsidRPr="00CE2700">
        <w:t>Power and industrial sectors contribute significantly, accounting for 87.7% of emissions.</w:t>
      </w:r>
    </w:p>
    <w:p w:rsidR="00CE2700" w:rsidRDefault="00CE2700" w:rsidP="00CE2700">
      <w:pPr>
        <w:pStyle w:val="ListParagraph"/>
        <w:numPr>
          <w:ilvl w:val="0"/>
          <w:numId w:val="1"/>
        </w:numPr>
      </w:pPr>
      <w:r w:rsidRPr="00CE2700">
        <w:t>Modernizing and enhancing the existing power transmission infrastructure holds the potential to reduce greenhouse gas emissions by up to 2 million metric tons.</w:t>
      </w:r>
    </w:p>
    <w:p w:rsidR="00CE2700" w:rsidRDefault="00CE2700" w:rsidP="00CE2700">
      <w:pPr>
        <w:pStyle w:val="ListParagraph"/>
        <w:numPr>
          <w:ilvl w:val="0"/>
          <w:numId w:val="1"/>
        </w:numPr>
      </w:pPr>
      <w:r>
        <w:t>I</w:t>
      </w:r>
      <w:r w:rsidRPr="00CE2700">
        <w:t>niti</w:t>
      </w:r>
      <w:r w:rsidR="009E0334">
        <w:t xml:space="preserve">al CO2 capture cost </w:t>
      </w:r>
      <w:proofErr w:type="gramStart"/>
      <w:r w:rsidR="009E0334">
        <w:t>was calculated</w:t>
      </w:r>
      <w:proofErr w:type="gramEnd"/>
      <w:r w:rsidR="009E0334">
        <w:t xml:space="preserve"> based on</w:t>
      </w:r>
      <w:r w:rsidRPr="00CE2700">
        <w:t xml:space="preserve"> CO</w:t>
      </w:r>
      <w:r w:rsidRPr="009E0334">
        <w:rPr>
          <w:vertAlign w:val="subscript"/>
        </w:rPr>
        <w:t>2</w:t>
      </w:r>
      <w:r w:rsidRPr="00CE2700">
        <w:t xml:space="preserve"> </w:t>
      </w:r>
      <w:r>
        <w:t>concentration</w:t>
      </w:r>
      <w:r w:rsidRPr="00CE2700">
        <w:t xml:space="preserve"> in </w:t>
      </w:r>
      <w:r w:rsidR="009E0334">
        <w:t>flue gases from various sources.</w:t>
      </w:r>
      <w:bookmarkStart w:id="0" w:name="_GoBack"/>
      <w:bookmarkEnd w:id="0"/>
    </w:p>
    <w:p w:rsidR="00CE2700" w:rsidRDefault="00CE2700" w:rsidP="00CE2700">
      <w:pPr>
        <w:pStyle w:val="ListParagraph"/>
        <w:numPr>
          <w:ilvl w:val="0"/>
          <w:numId w:val="1"/>
        </w:numPr>
      </w:pPr>
      <w:r w:rsidRPr="00CE2700">
        <w:t>Uzbekistan possesses a valuable opportunity to leverage CO</w:t>
      </w:r>
      <w:r w:rsidRPr="00CE2700">
        <w:rPr>
          <w:vertAlign w:val="subscript"/>
        </w:rPr>
        <w:t>2</w:t>
      </w:r>
      <w:r w:rsidRPr="00CE2700">
        <w:t xml:space="preserve"> for Enhanced Oil Recovery (EOR) and Enhanced Gas Recovery (EGR) due to its abundant natural gas and oil wells.</w:t>
      </w:r>
    </w:p>
    <w:sectPr w:rsidR="00CE2700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9511E"/>
    <w:multiLevelType w:val="hybridMultilevel"/>
    <w:tmpl w:val="68B67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700"/>
    <w:rsid w:val="00585CBD"/>
    <w:rsid w:val="005C40A3"/>
    <w:rsid w:val="009059B1"/>
    <w:rsid w:val="009E0334"/>
    <w:rsid w:val="00CE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9CF3E"/>
  <w15:chartTrackingRefBased/>
  <w15:docId w15:val="{A1BD88D3-222B-4B62-94DD-9426651D0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27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TURAKULOV SAFAROVICH, ZAFAR</dc:creator>
  <cp:keywords/>
  <dc:description/>
  <cp:lastModifiedBy>TURAKULOV SAFAROVICH, ZAFAR</cp:lastModifiedBy>
  <cp:revision>1</cp:revision>
  <dcterms:created xsi:type="dcterms:W3CDTF">2023-09-09T10:57:00Z</dcterms:created>
  <dcterms:modified xsi:type="dcterms:W3CDTF">2023-09-09T11:09:00Z</dcterms:modified>
</cp:coreProperties>
</file>