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Directed acyclic graphs approach in epidemiological research: an example with NHANES II data on the relationship between skin color and heart attack</w:t>
      </w:r>
    </w:p>
    <w:p w:rsidR="00000000" w:rsidDel="00000000" w:rsidP="00000000" w:rsidRDefault="00000000" w:rsidRPr="00000000" w14:paraId="00000002">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Supplementary Material</w:t>
      </w:r>
    </w:p>
    <w:p w:rsidR="00000000" w:rsidDel="00000000" w:rsidP="00000000" w:rsidRDefault="00000000" w:rsidRPr="00000000" w14:paraId="00000005">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Appendix 1. </w:t>
      </w:r>
      <w:r w:rsidDel="00000000" w:rsidR="00000000" w:rsidRPr="00000000">
        <w:rPr>
          <w:rFonts w:ascii="Times New Roman" w:cs="Times New Roman" w:eastAsia="Times New Roman" w:hAnsi="Times New Roman"/>
          <w:sz w:val="24"/>
          <w:szCs w:val="24"/>
          <w:rtl w:val="0"/>
        </w:rPr>
        <w:t xml:space="preserve">Hill criteria applied to the relationship between skin color and heart </w:t>
      </w:r>
      <w:r w:rsidDel="00000000" w:rsidR="00000000" w:rsidRPr="00000000">
        <w:rPr>
          <w:rFonts w:ascii="Times New Roman" w:cs="Times New Roman" w:eastAsia="Times New Roman" w:hAnsi="Times New Roman"/>
          <w:sz w:val="24"/>
          <w:szCs w:val="24"/>
          <w:rtl w:val="0"/>
        </w:rPr>
        <w:t xml:space="preserve">attack</w:t>
      </w:r>
      <w:r w:rsidDel="00000000" w:rsidR="00000000" w:rsidRPr="00000000">
        <w:rPr>
          <w:rFonts w:ascii="Times New Roman" w:cs="Times New Roman" w:eastAsia="Times New Roman" w:hAnsi="Times New Roman"/>
          <w:sz w:val="24"/>
          <w:szCs w:val="24"/>
          <w:rtl w:val="0"/>
        </w:rPr>
        <w:t xml:space="preserve">.</w:t>
      </w:r>
    </w:p>
    <w:tbl>
      <w:tblPr>
        <w:tblStyle w:val="Table1"/>
        <w:tblW w:w="9289.60629921259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35"/>
        <w:gridCol w:w="6349.606299212599"/>
        <w:gridCol w:w="105"/>
        <w:tblGridChange w:id="0">
          <w:tblGrid>
            <w:gridCol w:w="2835"/>
            <w:gridCol w:w="6349.606299212599"/>
            <w:gridCol w:w="105"/>
          </w:tblGrid>
        </w:tblGridChange>
      </w:tblGrid>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Hill Criteria</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360" w:lineRule="auto"/>
              <w:ind w:right="-137.95275590551114"/>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A">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Strength of association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strong association between skin color and heart attack could reflect a possible causal relationship. However, there is still no solid scientific evidence to support this association.</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0D">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Consistency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 consistent, this relationship should have been analyzed in different populations, locations, and types of studies. For the relationship between skin color and heart attack, no studies were found in the literature that indicate this relationship directly.</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0">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Specificity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Skin color is not specific to heart attack since color can be related to other health outcomes, as found in a systematic review evaluating 14 studies to summarize the literature on race/skin color and mental disorders in Brazil. Of the six multivariate analyses with statistically significant results, five showed a higher prevalence or chance of mental disorders in non-white people compared to white people (</w:t>
            </w: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measure of association between 1.18 and 1.85) (SMOLEN; ARAÚJO, 2017).</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3">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Temporality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criterion, temporality, is not applicable in this relationship since exposure, in this case, skin color, is an intrinsic characteristic of the individual and would have been present before the outcome (heart attack) occurred. In other words, it is determined by genetics and remains constant throughout life.</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6">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Biological gradient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Assessing the dose-response in the relationship between skin color and myocardial infarction is complex, as it would be necessary to visualize a proportional increase in the risk of developing myocardial infarction according to the increase in the intensity of skin color. No studies were found that demonstrate this result.</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9">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Plausibility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causal relationship between skin color and heart attack should be biologically plausible, i.e., there should be a justification involving physiology or metabolic processes or organ systems that explain the association between exposure and outcome. However, in the literature, there are no plausible justifications for this relationship.</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C">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Coherence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no way that the relationship between skin color and heart attack can be consistent with studies described in the literature on prevalence and biochemical mechanisms, for example, since there are no studies for this comparison.</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1F">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Experiment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0">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case of the relationship between skin color and heart attack, it is not feasible to carry out controlled experiments where skin color is manipulated. Skin color is biological, determined by genetics and the melanin in the skin, and it is not possible to control it.</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2">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Analogy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possible relationship between skin color and heart attack is analogous to other known and consistent causal relationships, such as skin color and hypertension.</w:t>
            </w:r>
          </w:p>
          <w:p w:rsidR="00000000" w:rsidDel="00000000" w:rsidP="00000000" w:rsidRDefault="00000000" w:rsidRPr="00000000" w14:paraId="00000024">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example, results from the ELSA-Brazil study showed that even after standardizing for confounding variables, blacks taking angiotensin-converting enzyme inhibitors, angiotensin receptor blockers, thiazide diuretics, and beta-blockers had worse blood pressure control compared to whites (SOUSA et al., 2022).</w:t>
            </w:r>
          </w:p>
          <w:p w:rsidR="00000000" w:rsidDel="00000000" w:rsidP="00000000" w:rsidRDefault="00000000" w:rsidRPr="00000000" w14:paraId="00000025">
            <w:pPr>
              <w:widowControl w:val="0"/>
              <w:spacing w:line="360" w:lineRule="auto"/>
              <w:rPr>
                <w:rFonts w:ascii="Times New Roman" w:cs="Times New Roman" w:eastAsia="Times New Roman" w:hAnsi="Times New Roman"/>
                <w:b w:val="1"/>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7">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the application of Hill's causality criteria, it can be said that the relationship between skin color and heart attack is not causal since only one of the nine criteria was met, and no studies discuss this relationship. It is probably fundamental to consider other variables for this relationship.</w:t>
            </w:r>
          </w:p>
        </w:tc>
      </w:tr>
    </w:tbl>
    <w:p w:rsidR="00000000" w:rsidDel="00000000" w:rsidP="00000000" w:rsidRDefault="00000000" w:rsidRPr="00000000" w14:paraId="0000002A">
      <w:pPr>
        <w:spacing w:after="200" w:before="20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B">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Appendix S2.</w:t>
      </w:r>
      <w:r w:rsidDel="00000000" w:rsidR="00000000" w:rsidRPr="00000000">
        <w:rPr>
          <w:rFonts w:ascii="Times New Roman" w:cs="Times New Roman" w:eastAsia="Times New Roman" w:hAnsi="Times New Roman"/>
          <w:sz w:val="24"/>
          <w:szCs w:val="24"/>
          <w:rtl w:val="0"/>
        </w:rPr>
        <w:t xml:space="preserve"> Hill criteria applied to the relationship between heart attack and self-rated health.</w:t>
      </w:r>
    </w:p>
    <w:tbl>
      <w:tblPr>
        <w:tblStyle w:val="Table2"/>
        <w:tblW w:w="9289.60629921259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35"/>
        <w:gridCol w:w="6349.606299212599"/>
        <w:gridCol w:w="105"/>
        <w:tblGridChange w:id="0">
          <w:tblGrid>
            <w:gridCol w:w="2835"/>
            <w:gridCol w:w="6349.606299212599"/>
            <w:gridCol w:w="105"/>
          </w:tblGrid>
        </w:tblGridChange>
      </w:tblGrid>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Hill Criteria</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360" w:lineRule="auto"/>
              <w:ind w:right="-137.95275590551114"/>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2F">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Strength of association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Epidemiological studies have shown an association between heart attack and perceived health. For example, a population-based cross-sectional study of 9,211 Brazilians aged 30 to 69 living in 16 state capitals showed that poorer self-rated health was more frequent in participants with more risk factors. One factor: 2.80 (1.15 to 6.78); two factors: 6.13 (2.62 to 14.34); three factors: 14.60 (6.45 to 33.04) (PEREIRA; BARRETOS; PASSOS, 2009).</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2">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Consistency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association between heart attack and perceived health has been analyzed in different groups in cohort and cross-sectional studies. A study aiming to compare the association between sociodemographic and cardiovascular risk factors and self-rated health in Sweden and the United States found that the odds ratios for poor self-rated health for the cardiovascular risk factors included were higher in the United States (</w:t>
            </w:r>
            <w:r w:rsidDel="00000000" w:rsidR="00000000" w:rsidRPr="00000000">
              <w:rPr>
                <w:rFonts w:ascii="Times New Roman" w:cs="Times New Roman" w:eastAsia="Times New Roman" w:hAnsi="Times New Roman"/>
                <w:sz w:val="24"/>
                <w:szCs w:val="24"/>
                <w:highlight w:val="white"/>
                <w:rtl w:val="0"/>
              </w:rPr>
              <w:t xml:space="preserve">EMMELIN et al., 2006).</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5">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Specificity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perception of health is not specific to heart attack, since this is a subjective measure and may be related to other health outcomes.</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8">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Temporality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temporality can be seen in a 10-year follow-up study of a community-based cardiovascular intervention program in northern Sweden, which found that most of the people analyzed maintained a low-risk factor burden and a positive perception of health (</w:t>
            </w:r>
            <w:r w:rsidDel="00000000" w:rsidR="00000000" w:rsidRPr="00000000">
              <w:rPr>
                <w:rFonts w:ascii="Times New Roman" w:cs="Times New Roman" w:eastAsia="Times New Roman" w:hAnsi="Times New Roman"/>
                <w:sz w:val="24"/>
                <w:szCs w:val="24"/>
                <w:highlight w:val="white"/>
                <w:rtl w:val="0"/>
              </w:rPr>
              <w:t xml:space="preserve">EMMELIN et al., 2007).</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B">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Biological gradient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dose-response association between perceived health and cardiovascular risk. There is a proportional increase in the categories of self-rated health as there is also an increase in cardiovascular risk factors, as can be seen in the study by Pereira et al. (2009)  (PEREIRA; BARRETOS; PASSOS, 2009).</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3E">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Plausibility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biological plausibility for the association between heart attack and perceived health since people who have suffered a heart attack are consequently more likely to evaluate their health negatively, given that there is a pathology (</w:t>
            </w:r>
            <w:r w:rsidDel="00000000" w:rsidR="00000000" w:rsidRPr="00000000">
              <w:rPr>
                <w:rFonts w:ascii="Times New Roman" w:cs="Times New Roman" w:eastAsia="Times New Roman" w:hAnsi="Times New Roman"/>
                <w:color w:val="222222"/>
                <w:sz w:val="24"/>
                <w:szCs w:val="24"/>
                <w:highlight w:val="white"/>
                <w:rtl w:val="0"/>
              </w:rPr>
              <w:t xml:space="preserve">PAGOTTO; BACHION; SILVEIRA, 2013).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41">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Coherence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relationship between heart attack and perceived health is consistent with the studies described in the literature on the prevalence and explanation of this association (PEREIRA; BARRETOS; PASSOS, 2009).</w:t>
            </w:r>
          </w:p>
          <w:p w:rsidR="00000000" w:rsidDel="00000000" w:rsidP="00000000" w:rsidRDefault="00000000" w:rsidRPr="00000000" w14:paraId="00000043">
            <w:pPr>
              <w:widowControl w:val="0"/>
              <w:spacing w:line="360" w:lineRule="auto"/>
              <w:jc w:val="both"/>
              <w:rPr>
                <w:rFonts w:ascii="Times New Roman" w:cs="Times New Roman" w:eastAsia="Times New Roman" w:hAnsi="Times New Roman"/>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45">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Experiment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experimental studies were found that provide consistent evidence for an association between heart attack and perceived health.</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48">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Analogy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relationship between heart attack and perceived health is analogous to other known causal relationships such as perceived poor health and chronic morbidity (</w:t>
            </w:r>
            <w:r w:rsidDel="00000000" w:rsidR="00000000" w:rsidRPr="00000000">
              <w:rPr>
                <w:rFonts w:ascii="Times New Roman" w:cs="Times New Roman" w:eastAsia="Times New Roman" w:hAnsi="Times New Roman"/>
                <w:sz w:val="24"/>
                <w:szCs w:val="24"/>
                <w:highlight w:val="white"/>
                <w:rtl w:val="0"/>
              </w:rPr>
              <w:t xml:space="preserve">PAVÃO; WERNECK; CAMPOS).</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4B">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the application of Hill's causality criteria, it can be said that caution is needed to state that the relationship between heart attack and perceived health is causal. Few studies have been found on the subject; in addition, they are old.</w:t>
            </w:r>
          </w:p>
        </w:tc>
      </w:tr>
    </w:tbl>
    <w:p w:rsidR="00000000" w:rsidDel="00000000" w:rsidP="00000000" w:rsidRDefault="00000000" w:rsidRPr="00000000" w14:paraId="0000004E">
      <w:pPr>
        <w:spacing w:after="200" w:before="200"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F">
      <w:pPr>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Appendix S3.</w:t>
      </w:r>
      <w:r w:rsidDel="00000000" w:rsidR="00000000" w:rsidRPr="00000000">
        <w:rPr>
          <w:rFonts w:ascii="Times New Roman" w:cs="Times New Roman" w:eastAsia="Times New Roman" w:hAnsi="Times New Roman"/>
          <w:sz w:val="24"/>
          <w:szCs w:val="24"/>
          <w:rtl w:val="0"/>
        </w:rPr>
        <w:t xml:space="preserve"> Hill criteria applied to the relationship between skin color and self-rated health.</w:t>
      </w:r>
    </w:p>
    <w:tbl>
      <w:tblPr>
        <w:tblStyle w:val="Table3"/>
        <w:tblW w:w="9289.60629921259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35"/>
        <w:gridCol w:w="6349.606299212599"/>
        <w:gridCol w:w="105"/>
        <w:tblGridChange w:id="0">
          <w:tblGrid>
            <w:gridCol w:w="2835"/>
            <w:gridCol w:w="6349.606299212599"/>
            <w:gridCol w:w="105"/>
          </w:tblGrid>
        </w:tblGridChange>
      </w:tblGrid>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Hill Criteria</w:t>
            </w:r>
          </w:p>
        </w:tc>
        <w:tc>
          <w:tcPr>
            <w:gridSpan w:val="2"/>
            <w:shd w:fill="cccccc"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360" w:lineRule="auto"/>
              <w:ind w:right="-137.95275590551114"/>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3">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Strength of association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study with 60,202 Brazilians aged over 18 years investigated in the National Survey of Health (PNS) in 2013 and 2014 revealed a lower chance of poor or very poor self-assessment between whites and Caucasians (Odds Ratio [OR]: 0.70; 95% Confidence Interval [95%CI]: 0.61 – 0.80) when compared to non-whites </w:t>
            </w:r>
            <w:r w:rsidDel="00000000" w:rsidR="00000000" w:rsidRPr="00000000">
              <w:rPr>
                <w:rFonts w:ascii="Times New Roman" w:cs="Times New Roman" w:eastAsia="Times New Roman" w:hAnsi="Times New Roman"/>
                <w:sz w:val="24"/>
                <w:szCs w:val="24"/>
                <w:rtl w:val="0"/>
              </w:rPr>
              <w:t xml:space="preserve">(SZWARCWALD </w:t>
            </w:r>
            <w:r w:rsidDel="00000000" w:rsidR="00000000" w:rsidRPr="00000000">
              <w:rPr>
                <w:rFonts w:ascii="Times New Roman" w:cs="Times New Roman" w:eastAsia="Times New Roman" w:hAnsi="Times New Roman"/>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5">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a survey conducted with data from 14,386 participants at the baseline (2008-2010) of the Brazilian Longitudinal Study of Adult Health (ELSA-Brasil) found greater chances of poor self-rated health among blacks (OR: 2.15; 95%CI: 1.92-2.41) and brown (OR: 1.82; 95%CI: 1.64-2.01) when compared to whites </w:t>
            </w:r>
            <w:r w:rsidDel="00000000" w:rsidR="00000000" w:rsidRPr="00000000">
              <w:rPr>
                <w:rFonts w:ascii="Times New Roman" w:cs="Times New Roman" w:eastAsia="Times New Roman" w:hAnsi="Times New Roman"/>
                <w:sz w:val="24"/>
                <w:szCs w:val="24"/>
                <w:rtl w:val="0"/>
              </w:rPr>
              <w:t xml:space="preserve">(CAMELO </w:t>
            </w:r>
            <w:r w:rsidDel="00000000" w:rsidR="00000000" w:rsidRPr="00000000">
              <w:rPr>
                <w:rFonts w:ascii="Times New Roman" w:cs="Times New Roman" w:eastAsia="Times New Roman" w:hAnsi="Times New Roman"/>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r w:rsidDel="00000000" w:rsidR="00000000" w:rsidRPr="00000000">
              <w:rPr>
                <w:rFonts w:ascii="Times New Roman" w:cs="Times New Roman" w:eastAsia="Times New Roman" w:hAnsi="Times New Roman"/>
                <w:sz w:val="24"/>
                <w:szCs w:val="24"/>
                <w:rtl w:val="0"/>
              </w:rPr>
              <w:t xml:space="preserve">.</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7">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Consistency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In addition to the two studies presented above</w:t>
            </w:r>
            <w:r w:rsidDel="00000000" w:rsidR="00000000" w:rsidRPr="00000000">
              <w:rPr>
                <w:rFonts w:ascii="Times New Roman" w:cs="Times New Roman" w:eastAsia="Times New Roman" w:hAnsi="Times New Roman"/>
                <w:sz w:val="24"/>
                <w:szCs w:val="24"/>
                <w:rtl w:val="0"/>
              </w:rPr>
              <w:t xml:space="preserve"> (CAMELO </w:t>
            </w:r>
            <w:r w:rsidDel="00000000" w:rsidR="00000000" w:rsidRPr="00000000">
              <w:rPr>
                <w:rFonts w:ascii="Times New Roman" w:cs="Times New Roman" w:eastAsia="Times New Roman" w:hAnsi="Times New Roman"/>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SZWARCWALD </w:t>
            </w:r>
            <w:r w:rsidDel="00000000" w:rsidR="00000000" w:rsidRPr="00000000">
              <w:rPr>
                <w:rFonts w:ascii="Times New Roman" w:cs="Times New Roman" w:eastAsia="Times New Roman" w:hAnsi="Times New Roman"/>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2015)</w:t>
            </w:r>
            <w:r w:rsidDel="00000000" w:rsidR="00000000" w:rsidRPr="00000000">
              <w:rPr>
                <w:rFonts w:ascii="Times New Roman" w:cs="Times New Roman" w:eastAsia="Times New Roman" w:hAnsi="Times New Roman"/>
                <w:sz w:val="24"/>
                <w:szCs w:val="24"/>
                <w:rtl w:val="0"/>
              </w:rPr>
              <w:t xml:space="preserve">, other studies with Brazilian elderly and adolescents also found a statistically significant association between skin color and self-rated health, so worse self-rated health was observed among those with worse self-rated health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111111"/>
                <w:sz w:val="24"/>
                <w:szCs w:val="24"/>
                <w:rtl w:val="0"/>
              </w:rPr>
              <w:t xml:space="preserve">ANTUNES </w:t>
            </w:r>
            <w:r w:rsidDel="00000000" w:rsidR="00000000" w:rsidRPr="00000000">
              <w:rPr>
                <w:rFonts w:ascii="Times New Roman" w:cs="Times New Roman" w:eastAsia="Times New Roman" w:hAnsi="Times New Roman"/>
                <w:color w:val="111111"/>
                <w:sz w:val="24"/>
                <w:szCs w:val="24"/>
                <w:rtl w:val="0"/>
              </w:rPr>
              <w:t xml:space="preserve">et al</w:t>
            </w:r>
            <w:r w:rsidDel="00000000" w:rsidR="00000000" w:rsidRPr="00000000">
              <w:rPr>
                <w:rFonts w:ascii="Times New Roman" w:cs="Times New Roman" w:eastAsia="Times New Roman" w:hAnsi="Times New Roman"/>
                <w:color w:val="111111"/>
                <w:sz w:val="24"/>
                <w:szCs w:val="24"/>
                <w:rtl w:val="0"/>
              </w:rPr>
              <w:t xml:space="preserve">., 2019; </w:t>
            </w:r>
            <w:r w:rsidDel="00000000" w:rsidR="00000000" w:rsidRPr="00000000">
              <w:rPr>
                <w:rFonts w:ascii="Times New Roman" w:cs="Times New Roman" w:eastAsia="Times New Roman" w:hAnsi="Times New Roman"/>
                <w:sz w:val="24"/>
                <w:szCs w:val="24"/>
                <w:rtl w:val="0"/>
              </w:rPr>
              <w:t xml:space="preserve">MALTA </w:t>
            </w:r>
            <w:r w:rsidDel="00000000" w:rsidR="00000000" w:rsidRPr="00000000">
              <w:rPr>
                <w:rFonts w:ascii="Times New Roman" w:cs="Times New Roman" w:eastAsia="Times New Roman" w:hAnsi="Times New Roman"/>
                <w:sz w:val="24"/>
                <w:szCs w:val="24"/>
                <w:rtl w:val="0"/>
              </w:rPr>
              <w:t xml:space="preserve">et al., 2018; MOURA et al., 2023; OLIVEIRA et al., 2014</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A">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Specificity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applicable. The association between skin color and heart attack is not exclusively; that is, the exposure (skin color) causes other health outcomes such as co-occurrence of obesogenic factors (BARBOSA et al., 2022), mental health ( DE PAULA et al., 2022), and cardiometabolic health (WASSINK; PERREIRA; HARRIS, 2017).</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5D">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Temporality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longitudinal study carried out in the United States between 1974 and 2004 showed that black individuals, mainly black women, had worse health conditions when compared to white individuals </w:t>
            </w:r>
            <w:r w:rsidDel="00000000" w:rsidR="00000000" w:rsidRPr="00000000">
              <w:rPr>
                <w:rFonts w:ascii="Times New Roman" w:cs="Times New Roman" w:eastAsia="Times New Roman" w:hAnsi="Times New Roman"/>
                <w:sz w:val="24"/>
                <w:szCs w:val="24"/>
                <w:rtl w:val="0"/>
              </w:rPr>
              <w:t xml:space="preserve">(CUMMINGS; JACKSON, 2008)</w:t>
            </w:r>
            <w:r w:rsidDel="00000000" w:rsidR="00000000" w:rsidRPr="00000000">
              <w:rPr>
                <w:rFonts w:ascii="Times New Roman" w:cs="Times New Roman" w:eastAsia="Times New Roman" w:hAnsi="Times New Roman"/>
                <w:sz w:val="24"/>
                <w:szCs w:val="24"/>
                <w:rtl w:val="0"/>
              </w:rPr>
              <w:t xml:space="preserve">.</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0">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Biological gradient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dose-response gradient between skin color and self-rated health because brown (Prevalence ratio [PR]: 1.26; 95%CI: 0.98-1.37) individuals tend to have worse self-rated health when compared to whites, and those with black skin (PR: 1.58; 95%CI: 1.17-2.13) tend to have worse self-rated health than both groups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color w:val="111111"/>
                <w:sz w:val="24"/>
                <w:szCs w:val="24"/>
                <w:rtl w:val="0"/>
              </w:rPr>
              <w:t xml:space="preserve">ANTUNES et al., 2019</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3">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Plausibility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explain how skin color and race influence health issues and, consequently, the assessment of health between them, some models are proposed by </w:t>
            </w:r>
            <w:r w:rsidDel="00000000" w:rsidR="00000000" w:rsidRPr="00000000">
              <w:rPr>
                <w:rFonts w:ascii="Times New Roman" w:cs="Times New Roman" w:eastAsia="Times New Roman" w:hAnsi="Times New Roman"/>
                <w:sz w:val="24"/>
                <w:szCs w:val="24"/>
                <w:rtl w:val="0"/>
              </w:rPr>
              <w:t xml:space="preserve">Dressler and colleagues (2005)</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5">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racial-genetic model suggests that genetic variations contribute to the higher occurrence of some diseases among different groups, such as the higher prevalence of arterial hypertension among blacks compared to whites.</w:t>
            </w:r>
          </w:p>
          <w:p w:rsidR="00000000" w:rsidDel="00000000" w:rsidP="00000000" w:rsidRDefault="00000000" w:rsidRPr="00000000" w14:paraId="00000066">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behavioral health model assumes that behaviors adopted among blacks, when compared to whites, such as higher consumption of alcoholic beverages, inadequate diet, and less practice of physical activity, could explain the occurrence of diseases and worse health assessment.</w:t>
            </w:r>
          </w:p>
          <w:p w:rsidR="00000000" w:rsidDel="00000000" w:rsidP="00000000" w:rsidRDefault="00000000" w:rsidRPr="00000000" w14:paraId="00000067">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socioeconomic status model considers that racial and ethnic disparities in health are due to socioeconomic disparities in health since both are related.</w:t>
            </w:r>
          </w:p>
          <w:p w:rsidR="00000000" w:rsidDel="00000000" w:rsidP="00000000" w:rsidRDefault="00000000" w:rsidRPr="00000000" w14:paraId="00000068">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psychosocial stress model assumes a distinction between institutional racism and perceived racism, the former referring to the system of structured inequality that places blacks lower on all indicators of economic well-being, and the latter referring to the perceived awareness of acts and practices and the anguish associated with this perception. Institutional racism results in limited access of racial and ethnic minorities to resources, both in the sense of limited access to high-paying jobs or educational opportunities and limited access to resources that would support achieving better health (e.g., living in neighborhoods with markets selling fresh fruits and vegetables, neighborhoods where it is safe to walk for exercise). </w:t>
            </w:r>
          </w:p>
          <w:p w:rsidR="00000000" w:rsidDel="00000000" w:rsidP="00000000" w:rsidRDefault="00000000" w:rsidRPr="00000000" w14:paraId="00000069">
            <w:pPr>
              <w:widowControl w:val="0"/>
              <w:spacing w:after="20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the structural-constructivist model considers that social, psychological, and biological processes occur within the intersection between social structure and cultural construction. In this case, the idea of the cultural construction of race or ethnicity is considered, also as the way life goals are culturally constructed within communities and the health implications when these goals are limited by racial stratification.</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B">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Coherence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relationship between skin color and self-rated health is coherent since skin color predicts the unequal distribution of diseases, disabilities, and deaths in society </w:t>
            </w:r>
            <w:r w:rsidDel="00000000" w:rsidR="00000000" w:rsidRPr="00000000">
              <w:rPr>
                <w:rFonts w:ascii="Times New Roman" w:cs="Times New Roman" w:eastAsia="Times New Roman" w:hAnsi="Times New Roman"/>
                <w:sz w:val="24"/>
                <w:szCs w:val="24"/>
                <w:rtl w:val="0"/>
              </w:rPr>
              <w:t xml:space="preserve">(CUMMINGS; JACKSON, 2008)</w:t>
            </w:r>
            <w:r w:rsidDel="00000000" w:rsidR="00000000" w:rsidRPr="00000000">
              <w:rPr>
                <w:rFonts w:ascii="Times New Roman" w:cs="Times New Roman" w:eastAsia="Times New Roman" w:hAnsi="Times New Roman"/>
                <w:sz w:val="24"/>
                <w:szCs w:val="24"/>
                <w:rtl w:val="0"/>
              </w:rPr>
              <w:t xml:space="preserve">.</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6E">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Experiment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 found, probably, because, for the question regarding the relationship between skin color and heart attack, it would be unfeasible or unethical to run an experiment on this question.</w:t>
            </w:r>
          </w:p>
        </w:tc>
      </w:tr>
      <w:tr>
        <w:trPr>
          <w:cantSplit w:val="0"/>
          <w:trHeight w:val="440"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1">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Analogy</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causal relationship between skin color and self-rated health is analogous to the relationships between skin color and the co-occurrence of obesogenic factors ((BARBOSA et al., 2022), mental health (DE PAULA et al., 2022), and cardiometabolic health </w:t>
            </w:r>
            <w:r w:rsidDel="00000000" w:rsidR="00000000" w:rsidRPr="00000000">
              <w:rPr>
                <w:rFonts w:ascii="Times New Roman" w:cs="Times New Roman" w:eastAsia="Times New Roman" w:hAnsi="Times New Roman"/>
                <w:sz w:val="24"/>
                <w:szCs w:val="24"/>
                <w:rtl w:val="0"/>
              </w:rPr>
              <w:t xml:space="preserve">(WASSINK; PERREIRA; HARRIS, 2017).</w:t>
            </w:r>
          </w:p>
        </w:tc>
      </w:tr>
      <w:tr>
        <w:trPr>
          <w:cantSplit w:val="0"/>
          <w:trHeight w:val="2264.82421875" w:hRule="atLeast"/>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4">
            <w:pPr>
              <w:widowControl w:val="0"/>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Considering the studies that were raised to verify the application of Hill's criteria in the relationship between skin color and self-rated health, it can be said that there is some evidence to support the association between these variables. Seven out of nine criteria were met.</w:t>
            </w:r>
          </w:p>
        </w:tc>
      </w:tr>
    </w:tbl>
    <w:p w:rsidR="00000000" w:rsidDel="00000000" w:rsidP="00000000" w:rsidRDefault="00000000" w:rsidRPr="00000000" w14:paraId="00000077">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8">
      <w:pPr>
        <w:jc w:val="both"/>
        <w:rPr>
          <w:b w:val="1"/>
          <w:sz w:val="24"/>
          <w:szCs w:val="24"/>
        </w:rPr>
      </w:pPr>
      <w:r w:rsidDel="00000000" w:rsidR="00000000" w:rsidRPr="00000000">
        <w:rPr>
          <w:rtl w:val="0"/>
        </w:rPr>
      </w:r>
    </w:p>
    <w:p w:rsidR="00000000" w:rsidDel="00000000" w:rsidP="00000000" w:rsidRDefault="00000000" w:rsidRPr="00000000" w14:paraId="00000079">
      <w:pPr>
        <w:spacing w:after="20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7A">
      <w:pPr>
        <w:spacing w:after="200" w:line="240" w:lineRule="auto"/>
        <w:ind w:left="0" w:firstLine="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CAMELO, L. V.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Racism and racial iniquities in poor self-rated health: the role of intergenerational social mobility in the Brazilian Longitudinal Study of Adult Health (ELSA-Brasil). </w:t>
      </w:r>
      <w:r w:rsidDel="00000000" w:rsidR="00000000" w:rsidRPr="00000000">
        <w:rPr>
          <w:rFonts w:ascii="Times New Roman" w:cs="Times New Roman" w:eastAsia="Times New Roman" w:hAnsi="Times New Roman"/>
          <w:b w:val="1"/>
          <w:sz w:val="24"/>
          <w:szCs w:val="24"/>
          <w:highlight w:val="white"/>
          <w:rtl w:val="0"/>
        </w:rPr>
        <w:t xml:space="preserve">Cadernos de Saúde Pública</w:t>
      </w:r>
      <w:r w:rsidDel="00000000" w:rsidR="00000000" w:rsidRPr="00000000">
        <w:rPr>
          <w:rFonts w:ascii="Times New Roman" w:cs="Times New Roman" w:eastAsia="Times New Roman" w:hAnsi="Times New Roman"/>
          <w:sz w:val="24"/>
          <w:szCs w:val="24"/>
          <w:highlight w:val="white"/>
          <w:rtl w:val="0"/>
        </w:rPr>
        <w:t xml:space="preserve">, v. 38, 2022. </w:t>
      </w:r>
      <w:r w:rsidDel="00000000" w:rsidR="00000000" w:rsidRPr="00000000">
        <w:rPr>
          <w:rFonts w:ascii="Times New Roman" w:cs="Times New Roman" w:eastAsia="Times New Roman" w:hAnsi="Times New Roman"/>
          <w:color w:val="a7a49e"/>
          <w:sz w:val="24"/>
          <w:szCs w:val="24"/>
          <w:highlight w:val="white"/>
          <w:rtl w:val="0"/>
        </w:rPr>
        <w:t xml:space="preserve"> </w:t>
      </w:r>
      <w:hyperlink r:id="rId6">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https://doi.org/10.1590/0102-311X000341920</w:t>
        </w:r>
      </w:hyperlink>
      <w:r w:rsidDel="00000000" w:rsidR="00000000" w:rsidRPr="00000000">
        <w:rPr>
          <w:rtl w:val="0"/>
        </w:rPr>
      </w:r>
    </w:p>
    <w:p w:rsidR="00000000" w:rsidDel="00000000" w:rsidP="00000000" w:rsidRDefault="00000000" w:rsidRPr="00000000" w14:paraId="0000007B">
      <w:pPr>
        <w:spacing w:after="200" w:line="240" w:lineRule="auto"/>
        <w:jc w:val="both"/>
        <w:rPr>
          <w:b w:val="1"/>
          <w:sz w:val="24"/>
          <w:szCs w:val="24"/>
        </w:rPr>
      </w:pPr>
      <w:r w:rsidDel="00000000" w:rsidR="00000000" w:rsidRPr="00000000">
        <w:rPr>
          <w:rFonts w:ascii="Times New Roman" w:cs="Times New Roman" w:eastAsia="Times New Roman" w:hAnsi="Times New Roman"/>
          <w:sz w:val="24"/>
          <w:szCs w:val="24"/>
          <w:highlight w:val="white"/>
          <w:rtl w:val="0"/>
        </w:rPr>
        <w:t xml:space="preserve">SZWARCWALD, C. L.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Determinants of self-rated health and the influence of healthy behaviors: results from the National Health Survey, 2013. </w:t>
      </w:r>
      <w:r w:rsidDel="00000000" w:rsidR="00000000" w:rsidRPr="00000000">
        <w:rPr>
          <w:rFonts w:ascii="Times New Roman" w:cs="Times New Roman" w:eastAsia="Times New Roman" w:hAnsi="Times New Roman"/>
          <w:b w:val="1"/>
          <w:sz w:val="24"/>
          <w:szCs w:val="24"/>
          <w:highlight w:val="white"/>
          <w:rtl w:val="0"/>
        </w:rPr>
        <w:t xml:space="preserve">Revista Brasileira de Epidemiologia</w:t>
      </w:r>
      <w:r w:rsidDel="00000000" w:rsidR="00000000" w:rsidRPr="00000000">
        <w:rPr>
          <w:rFonts w:ascii="Times New Roman" w:cs="Times New Roman" w:eastAsia="Times New Roman" w:hAnsi="Times New Roman"/>
          <w:sz w:val="24"/>
          <w:szCs w:val="24"/>
          <w:highlight w:val="white"/>
          <w:rtl w:val="0"/>
        </w:rPr>
        <w:t xml:space="preserve">, v. 18, p. 33-44, 2015.</w:t>
      </w:r>
      <w:hyperlink r:id="rId7">
        <w:r w:rsidDel="00000000" w:rsidR="00000000" w:rsidRPr="00000000">
          <w:rPr>
            <w:rFonts w:ascii="Times New Roman" w:cs="Times New Roman" w:eastAsia="Times New Roman" w:hAnsi="Times New Roman"/>
            <w:sz w:val="24"/>
            <w:szCs w:val="24"/>
            <w:highlight w:val="white"/>
            <w:rtl w:val="0"/>
          </w:rPr>
          <w:t xml:space="preserve"> </w:t>
        </w:r>
      </w:hyperlink>
      <w:hyperlink r:id="rId8">
        <w:r w:rsidDel="00000000" w:rsidR="00000000" w:rsidRPr="00000000">
          <w:rPr>
            <w:rFonts w:ascii="Times New Roman" w:cs="Times New Roman" w:eastAsia="Times New Roman" w:hAnsi="Times New Roman"/>
            <w:color w:val="1155cc"/>
            <w:sz w:val="24"/>
            <w:szCs w:val="24"/>
            <w:u w:val="single"/>
            <w:rtl w:val="0"/>
          </w:rPr>
          <w:t xml:space="preserve">https://doi.org/10.1590/1980-5497201500060004</w:t>
        </w:r>
      </w:hyperlink>
      <w:r w:rsidDel="00000000" w:rsidR="00000000" w:rsidRPr="00000000">
        <w:rPr>
          <w:rtl w:val="0"/>
        </w:rPr>
      </w:r>
    </w:p>
    <w:p w:rsidR="00000000" w:rsidDel="00000000" w:rsidP="00000000" w:rsidRDefault="00000000" w:rsidRPr="00000000" w14:paraId="0000007C">
      <w:pPr>
        <w:spacing w:after="200" w:line="240" w:lineRule="auto"/>
        <w:ind w:left="0" w:firstLine="0"/>
        <w:jc w:val="both"/>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color w:val="111111"/>
          <w:sz w:val="24"/>
          <w:szCs w:val="24"/>
          <w:rtl w:val="0"/>
        </w:rPr>
        <w:t xml:space="preserve">ANTUNES, J. L. F. </w:t>
      </w:r>
      <w:r w:rsidDel="00000000" w:rsidR="00000000" w:rsidRPr="00000000">
        <w:rPr>
          <w:rFonts w:ascii="Times New Roman" w:cs="Times New Roman" w:eastAsia="Times New Roman" w:hAnsi="Times New Roman"/>
          <w:color w:val="111111"/>
          <w:sz w:val="24"/>
          <w:szCs w:val="24"/>
          <w:rtl w:val="0"/>
        </w:rPr>
        <w:t xml:space="preserve">et al</w:t>
      </w:r>
      <w:r w:rsidDel="00000000" w:rsidR="00000000" w:rsidRPr="00000000">
        <w:rPr>
          <w:rFonts w:ascii="Times New Roman" w:cs="Times New Roman" w:eastAsia="Times New Roman" w:hAnsi="Times New Roman"/>
          <w:color w:val="111111"/>
          <w:sz w:val="24"/>
          <w:szCs w:val="24"/>
          <w:rtl w:val="0"/>
        </w:rPr>
        <w:t xml:space="preserve">. Social inequalities in the self-rated health of the elderly people in the city of São Paulo, Brazil. </w:t>
      </w:r>
      <w:r w:rsidDel="00000000" w:rsidR="00000000" w:rsidRPr="00000000">
        <w:rPr>
          <w:rFonts w:ascii="Times New Roman" w:cs="Times New Roman" w:eastAsia="Times New Roman" w:hAnsi="Times New Roman"/>
          <w:b w:val="1"/>
          <w:color w:val="111111"/>
          <w:sz w:val="24"/>
          <w:szCs w:val="24"/>
          <w:rtl w:val="0"/>
        </w:rPr>
        <w:t xml:space="preserve">Revista Brasileira de Epidemiologia</w:t>
      </w:r>
      <w:r w:rsidDel="00000000" w:rsidR="00000000" w:rsidRPr="00000000">
        <w:rPr>
          <w:rFonts w:ascii="Times New Roman" w:cs="Times New Roman" w:eastAsia="Times New Roman" w:hAnsi="Times New Roman"/>
          <w:color w:val="111111"/>
          <w:sz w:val="24"/>
          <w:szCs w:val="24"/>
          <w:rtl w:val="0"/>
        </w:rPr>
        <w:t xml:space="preserve">, v. 21, 2019.</w:t>
      </w:r>
      <w:hyperlink r:id="rId9">
        <w:r w:rsidDel="00000000" w:rsidR="00000000" w:rsidRPr="00000000">
          <w:rPr>
            <w:rFonts w:ascii="Times New Roman" w:cs="Times New Roman" w:eastAsia="Times New Roman" w:hAnsi="Times New Roman"/>
            <w:color w:val="111111"/>
            <w:sz w:val="24"/>
            <w:szCs w:val="24"/>
            <w:rtl w:val="0"/>
          </w:rPr>
          <w:t xml:space="preserve"> </w:t>
        </w:r>
      </w:hyperlink>
      <w:hyperlink r:id="rId10">
        <w:r w:rsidDel="00000000" w:rsidR="00000000" w:rsidRPr="00000000">
          <w:rPr>
            <w:rFonts w:ascii="Times New Roman" w:cs="Times New Roman" w:eastAsia="Times New Roman" w:hAnsi="Times New Roman"/>
            <w:color w:val="1155cc"/>
            <w:sz w:val="24"/>
            <w:szCs w:val="24"/>
            <w:u w:val="single"/>
            <w:rtl w:val="0"/>
          </w:rPr>
          <w:t xml:space="preserve">https://doi.org/10.1590/1980-549720180010.supl.2</w:t>
        </w:r>
      </w:hyperlink>
      <w:r w:rsidDel="00000000" w:rsidR="00000000" w:rsidRPr="00000000">
        <w:rPr>
          <w:rtl w:val="0"/>
        </w:rPr>
      </w:r>
    </w:p>
    <w:p w:rsidR="00000000" w:rsidDel="00000000" w:rsidP="00000000" w:rsidRDefault="00000000" w:rsidRPr="00000000" w14:paraId="0000007D">
      <w:pPr>
        <w:spacing w:after="200"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MALTA, D. C.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Characteristics associated to a poor self-rated health in Brazilian adolescents, National Adolescent School-based Health Survey, 2015. </w:t>
      </w:r>
      <w:r w:rsidDel="00000000" w:rsidR="00000000" w:rsidRPr="00000000">
        <w:rPr>
          <w:rFonts w:ascii="Times New Roman" w:cs="Times New Roman" w:eastAsia="Times New Roman" w:hAnsi="Times New Roman"/>
          <w:b w:val="1"/>
          <w:sz w:val="24"/>
          <w:szCs w:val="24"/>
          <w:highlight w:val="white"/>
          <w:rtl w:val="0"/>
        </w:rPr>
        <w:t xml:space="preserve">Revista Brasileira de Epidemiologia</w:t>
      </w:r>
      <w:r w:rsidDel="00000000" w:rsidR="00000000" w:rsidRPr="00000000">
        <w:rPr>
          <w:rFonts w:ascii="Times New Roman" w:cs="Times New Roman" w:eastAsia="Times New Roman" w:hAnsi="Times New Roman"/>
          <w:sz w:val="24"/>
          <w:szCs w:val="24"/>
          <w:highlight w:val="white"/>
          <w:rtl w:val="0"/>
        </w:rPr>
        <w:t xml:space="preserve">, v. 21, p. e180018, 2018. </w:t>
      </w:r>
      <w:hyperlink r:id="rId11">
        <w:r w:rsidDel="00000000" w:rsidR="00000000" w:rsidRPr="00000000">
          <w:rPr>
            <w:rFonts w:ascii="Times New Roman" w:cs="Times New Roman" w:eastAsia="Times New Roman" w:hAnsi="Times New Roman"/>
            <w:color w:val="1155cc"/>
            <w:sz w:val="24"/>
            <w:szCs w:val="24"/>
            <w:u w:val="single"/>
            <w:rtl w:val="0"/>
          </w:rPr>
          <w:t xml:space="preserve">https://doi.org/10.1590/1980-549720180018.supl.1</w:t>
        </w:r>
      </w:hyperlink>
      <w:r w:rsidDel="00000000" w:rsidR="00000000" w:rsidRPr="00000000">
        <w:rPr>
          <w:rtl w:val="0"/>
        </w:rPr>
      </w:r>
    </w:p>
    <w:p w:rsidR="00000000" w:rsidDel="00000000" w:rsidP="00000000" w:rsidRDefault="00000000" w:rsidRPr="00000000" w14:paraId="0000007E">
      <w:pPr>
        <w:spacing w:after="200" w:line="240" w:lineRule="auto"/>
        <w:ind w:left="0" w:firstLine="0"/>
        <w:jc w:val="both"/>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highlight w:val="white"/>
          <w:rtl w:val="0"/>
        </w:rPr>
        <w:t xml:space="preserve">MOURA, R. F.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Fatores associados às desigualdades das condições sociais na saúde de idosos brancos, pardos e pretos na cidade de São Paulo, Brasil. </w:t>
      </w:r>
      <w:r w:rsidDel="00000000" w:rsidR="00000000" w:rsidRPr="00000000">
        <w:rPr>
          <w:rFonts w:ascii="Times New Roman" w:cs="Times New Roman" w:eastAsia="Times New Roman" w:hAnsi="Times New Roman"/>
          <w:b w:val="1"/>
          <w:sz w:val="24"/>
          <w:szCs w:val="24"/>
          <w:highlight w:val="white"/>
          <w:rtl w:val="0"/>
        </w:rPr>
        <w:t xml:space="preserve">Ciência &amp; Saúde Coletiva</w:t>
      </w:r>
      <w:r w:rsidDel="00000000" w:rsidR="00000000" w:rsidRPr="00000000">
        <w:rPr>
          <w:rFonts w:ascii="Times New Roman" w:cs="Times New Roman" w:eastAsia="Times New Roman" w:hAnsi="Times New Roman"/>
          <w:sz w:val="24"/>
          <w:szCs w:val="24"/>
          <w:highlight w:val="white"/>
          <w:rtl w:val="0"/>
        </w:rPr>
        <w:t xml:space="preserve">, v. 28, p. 897-907, 2023. </w:t>
      </w:r>
      <w:r w:rsidDel="00000000" w:rsidR="00000000" w:rsidRPr="00000000">
        <w:rPr>
          <w:color w:val="a7a49e"/>
          <w:sz w:val="18"/>
          <w:szCs w:val="18"/>
          <w:highlight w:val="white"/>
          <w:rtl w:val="0"/>
        </w:rPr>
        <w:t xml:space="preserve"> </w:t>
      </w:r>
      <w:hyperlink r:id="rId12">
        <w:r w:rsidDel="00000000" w:rsidR="00000000" w:rsidRPr="00000000">
          <w:rPr>
            <w:rFonts w:ascii="Times New Roman" w:cs="Times New Roman" w:eastAsia="Times New Roman" w:hAnsi="Times New Roman"/>
            <w:color w:val="1155cc"/>
            <w:sz w:val="24"/>
            <w:szCs w:val="24"/>
            <w:u w:val="single"/>
            <w:rtl w:val="0"/>
          </w:rPr>
          <w:t xml:space="preserve">https://doi.org/10.1590/1413-81232023283.08582022</w:t>
        </w:r>
      </w:hyperlink>
      <w:r w:rsidDel="00000000" w:rsidR="00000000" w:rsidRPr="00000000">
        <w:rPr>
          <w:rtl w:val="0"/>
        </w:rPr>
      </w:r>
    </w:p>
    <w:p w:rsidR="00000000" w:rsidDel="00000000" w:rsidP="00000000" w:rsidRDefault="00000000" w:rsidRPr="00000000" w14:paraId="0000007F">
      <w:pPr>
        <w:spacing w:after="200" w:line="240" w:lineRule="auto"/>
        <w:ind w:left="0" w:firstLine="0"/>
        <w:jc w:val="both"/>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highlight w:val="white"/>
          <w:rtl w:val="0"/>
        </w:rPr>
        <w:t xml:space="preserve">OLIVEIRA, B. L. C. A.; THOMAZ, E. B. A. F.; SILVA., R. A. The association between skin color/race and health indicators in elderly Brazilians: a study based on the Brazilian National Household Sample Survey (2008). </w:t>
      </w:r>
      <w:r w:rsidDel="00000000" w:rsidR="00000000" w:rsidRPr="00000000">
        <w:rPr>
          <w:rFonts w:ascii="Times New Roman" w:cs="Times New Roman" w:eastAsia="Times New Roman" w:hAnsi="Times New Roman"/>
          <w:b w:val="1"/>
          <w:sz w:val="24"/>
          <w:szCs w:val="24"/>
          <w:highlight w:val="white"/>
          <w:rtl w:val="0"/>
        </w:rPr>
        <w:t xml:space="preserve">Cadernos de Saúde Pública</w:t>
      </w:r>
      <w:r w:rsidDel="00000000" w:rsidR="00000000" w:rsidRPr="00000000">
        <w:rPr>
          <w:rFonts w:ascii="Times New Roman" w:cs="Times New Roman" w:eastAsia="Times New Roman" w:hAnsi="Times New Roman"/>
          <w:sz w:val="24"/>
          <w:szCs w:val="24"/>
          <w:highlight w:val="white"/>
          <w:rtl w:val="0"/>
        </w:rPr>
        <w:t xml:space="preserve">, v. 30, p. 1438-1452, 2014.</w:t>
      </w:r>
      <w:hyperlink r:id="rId13">
        <w:r w:rsidDel="00000000" w:rsidR="00000000" w:rsidRPr="00000000">
          <w:rPr>
            <w:rFonts w:ascii="Times New Roman" w:cs="Times New Roman" w:eastAsia="Times New Roman" w:hAnsi="Times New Roman"/>
            <w:sz w:val="24"/>
            <w:szCs w:val="24"/>
            <w:highlight w:val="white"/>
            <w:rtl w:val="0"/>
          </w:rPr>
          <w:t xml:space="preserve"> </w:t>
        </w:r>
      </w:hyperlink>
      <w:hyperlink r:id="rId14">
        <w:r w:rsidDel="00000000" w:rsidR="00000000" w:rsidRPr="00000000">
          <w:rPr>
            <w:rFonts w:ascii="Times New Roman" w:cs="Times New Roman" w:eastAsia="Times New Roman" w:hAnsi="Times New Roman"/>
            <w:color w:val="1155cc"/>
            <w:sz w:val="24"/>
            <w:szCs w:val="24"/>
            <w:u w:val="single"/>
            <w:rtl w:val="0"/>
          </w:rPr>
          <w:t xml:space="preserve">https://doi.org/10.1590/0102-311X00071413</w:t>
        </w:r>
      </w:hyperlink>
      <w:r w:rsidDel="00000000" w:rsidR="00000000" w:rsidRPr="00000000">
        <w:rPr>
          <w:rtl w:val="0"/>
        </w:rPr>
      </w:r>
    </w:p>
    <w:p w:rsidR="00000000" w:rsidDel="00000000" w:rsidP="00000000" w:rsidRDefault="00000000" w:rsidRPr="00000000" w14:paraId="00000080">
      <w:pPr>
        <w:spacing w:after="2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CUMMINGS, J. L.; JACKSON, P. B. Race, gender, and SES disparities in self-assessed health, 1974-2004. </w:t>
      </w:r>
      <w:r w:rsidDel="00000000" w:rsidR="00000000" w:rsidRPr="00000000">
        <w:rPr>
          <w:rFonts w:ascii="Times New Roman" w:cs="Times New Roman" w:eastAsia="Times New Roman" w:hAnsi="Times New Roman"/>
          <w:b w:val="1"/>
          <w:sz w:val="24"/>
          <w:szCs w:val="24"/>
          <w:highlight w:val="white"/>
          <w:rtl w:val="0"/>
        </w:rPr>
        <w:t xml:space="preserve">Research on Aging</w:t>
      </w:r>
      <w:r w:rsidDel="00000000" w:rsidR="00000000" w:rsidRPr="00000000">
        <w:rPr>
          <w:rFonts w:ascii="Times New Roman" w:cs="Times New Roman" w:eastAsia="Times New Roman" w:hAnsi="Times New Roman"/>
          <w:sz w:val="24"/>
          <w:szCs w:val="24"/>
          <w:highlight w:val="white"/>
          <w:rtl w:val="0"/>
        </w:rPr>
        <w:t xml:space="preserve">, v. 30, n. 2, p. 137-167, 2008. </w:t>
      </w:r>
      <w:hyperlink r:id="rId15">
        <w:r w:rsidDel="00000000" w:rsidR="00000000" w:rsidRPr="00000000">
          <w:rPr>
            <w:rFonts w:ascii="Times New Roman" w:cs="Times New Roman" w:eastAsia="Times New Roman" w:hAnsi="Times New Roman"/>
            <w:color w:val="1155cc"/>
            <w:sz w:val="24"/>
            <w:szCs w:val="24"/>
            <w:u w:val="single"/>
            <w:rtl w:val="0"/>
          </w:rPr>
          <w:t xml:space="preserve">https://doi.org/10.1177/0164027507311835</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81">
      <w:pPr>
        <w:jc w:val="both"/>
        <w:rPr>
          <w:sz w:val="24"/>
          <w:szCs w:val="24"/>
        </w:rPr>
      </w:pPr>
      <w:r w:rsidDel="00000000" w:rsidR="00000000" w:rsidRPr="00000000">
        <w:rPr>
          <w:rFonts w:ascii="Times New Roman" w:cs="Times New Roman" w:eastAsia="Times New Roman" w:hAnsi="Times New Roman"/>
          <w:color w:val="111111"/>
          <w:sz w:val="24"/>
          <w:szCs w:val="24"/>
          <w:rtl w:val="0"/>
        </w:rPr>
        <w:t xml:space="preserve">ANTUNES, J. L. F. </w:t>
      </w:r>
      <w:r w:rsidDel="00000000" w:rsidR="00000000" w:rsidRPr="00000000">
        <w:rPr>
          <w:rFonts w:ascii="Times New Roman" w:cs="Times New Roman" w:eastAsia="Times New Roman" w:hAnsi="Times New Roman"/>
          <w:color w:val="111111"/>
          <w:sz w:val="24"/>
          <w:szCs w:val="24"/>
          <w:rtl w:val="0"/>
        </w:rPr>
        <w:t xml:space="preserve">et al</w:t>
      </w:r>
      <w:r w:rsidDel="00000000" w:rsidR="00000000" w:rsidRPr="00000000">
        <w:rPr>
          <w:rFonts w:ascii="Times New Roman" w:cs="Times New Roman" w:eastAsia="Times New Roman" w:hAnsi="Times New Roman"/>
          <w:color w:val="111111"/>
          <w:sz w:val="24"/>
          <w:szCs w:val="24"/>
          <w:rtl w:val="0"/>
        </w:rPr>
        <w:t xml:space="preserve">. Social inequalities in the self-rated health of the elderly people in the city of São Paulo, Brazil. </w:t>
      </w:r>
      <w:r w:rsidDel="00000000" w:rsidR="00000000" w:rsidRPr="00000000">
        <w:rPr>
          <w:rFonts w:ascii="Times New Roman" w:cs="Times New Roman" w:eastAsia="Times New Roman" w:hAnsi="Times New Roman"/>
          <w:b w:val="1"/>
          <w:color w:val="111111"/>
          <w:sz w:val="24"/>
          <w:szCs w:val="24"/>
          <w:rtl w:val="0"/>
        </w:rPr>
        <w:t xml:space="preserve">Revista Brasileira de Epidemiologia</w:t>
      </w:r>
      <w:r w:rsidDel="00000000" w:rsidR="00000000" w:rsidRPr="00000000">
        <w:rPr>
          <w:rFonts w:ascii="Times New Roman" w:cs="Times New Roman" w:eastAsia="Times New Roman" w:hAnsi="Times New Roman"/>
          <w:color w:val="111111"/>
          <w:sz w:val="24"/>
          <w:szCs w:val="24"/>
          <w:rtl w:val="0"/>
        </w:rPr>
        <w:t xml:space="preserve">, v. 21, 2019.</w:t>
      </w:r>
      <w:hyperlink r:id="rId16">
        <w:r w:rsidDel="00000000" w:rsidR="00000000" w:rsidRPr="00000000">
          <w:rPr>
            <w:rFonts w:ascii="Times New Roman" w:cs="Times New Roman" w:eastAsia="Times New Roman" w:hAnsi="Times New Roman"/>
            <w:color w:val="111111"/>
            <w:sz w:val="24"/>
            <w:szCs w:val="24"/>
            <w:rtl w:val="0"/>
          </w:rPr>
          <w:t xml:space="preserve"> </w:t>
        </w:r>
      </w:hyperlink>
      <w:hyperlink r:id="rId17">
        <w:r w:rsidDel="00000000" w:rsidR="00000000" w:rsidRPr="00000000">
          <w:rPr>
            <w:rFonts w:ascii="Times New Roman" w:cs="Times New Roman" w:eastAsia="Times New Roman" w:hAnsi="Times New Roman"/>
            <w:color w:val="1155cc"/>
            <w:sz w:val="24"/>
            <w:szCs w:val="24"/>
            <w:u w:val="single"/>
            <w:rtl w:val="0"/>
          </w:rPr>
          <w:t xml:space="preserve">https://doi.org/10.1590/1980-549720180010.supl.2</w:t>
        </w:r>
      </w:hyperlink>
      <w:r w:rsidDel="00000000" w:rsidR="00000000" w:rsidRPr="00000000">
        <w:rPr>
          <w:rtl w:val="0"/>
        </w:rPr>
      </w:r>
    </w:p>
    <w:p w:rsidR="00000000" w:rsidDel="00000000" w:rsidP="00000000" w:rsidRDefault="00000000" w:rsidRPr="00000000" w14:paraId="00000082">
      <w:pPr>
        <w:jc w:val="both"/>
        <w:rPr>
          <w:b w:val="1"/>
          <w:sz w:val="24"/>
          <w:szCs w:val="24"/>
        </w:rPr>
      </w:pPr>
      <w:r w:rsidDel="00000000" w:rsidR="00000000" w:rsidRPr="00000000">
        <w:rPr>
          <w:rtl w:val="0"/>
        </w:rPr>
      </w:r>
    </w:p>
    <w:p w:rsidR="00000000" w:rsidDel="00000000" w:rsidP="00000000" w:rsidRDefault="00000000" w:rsidRPr="00000000" w14:paraId="00000083">
      <w:pPr>
        <w:spacing w:after="200" w:lineRule="auto"/>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DRESSLER, W. W.; OTHS, K. S.; GRAVLEE, C. C. Race and ethnicity in public health research: models to explain health disparities. </w:t>
      </w:r>
      <w:r w:rsidDel="00000000" w:rsidR="00000000" w:rsidRPr="00000000">
        <w:rPr>
          <w:rFonts w:ascii="Times New Roman" w:cs="Times New Roman" w:eastAsia="Times New Roman" w:hAnsi="Times New Roman"/>
          <w:b w:val="1"/>
          <w:sz w:val="24"/>
          <w:szCs w:val="24"/>
          <w:highlight w:val="white"/>
          <w:rtl w:val="0"/>
        </w:rPr>
        <w:t xml:space="preserve">Annual Review of Anthropology,</w:t>
      </w:r>
      <w:r w:rsidDel="00000000" w:rsidR="00000000" w:rsidRPr="00000000">
        <w:rPr>
          <w:rFonts w:ascii="Times New Roman" w:cs="Times New Roman" w:eastAsia="Times New Roman" w:hAnsi="Times New Roman"/>
          <w:sz w:val="24"/>
          <w:szCs w:val="24"/>
          <w:highlight w:val="white"/>
          <w:rtl w:val="0"/>
        </w:rPr>
        <w:t xml:space="preserve"> v. 34, p. 231-252, 2005.</w:t>
      </w:r>
      <w:hyperlink r:id="rId18">
        <w:r w:rsidDel="00000000" w:rsidR="00000000" w:rsidRPr="00000000">
          <w:rPr>
            <w:rFonts w:ascii="Times New Roman" w:cs="Times New Roman" w:eastAsia="Times New Roman" w:hAnsi="Times New Roman"/>
            <w:sz w:val="24"/>
            <w:szCs w:val="24"/>
            <w:highlight w:val="white"/>
            <w:rtl w:val="0"/>
          </w:rPr>
          <w:t xml:space="preserve"> </w:t>
        </w:r>
      </w:hyperlink>
      <w:hyperlink r:id="rId19">
        <w:r w:rsidDel="00000000" w:rsidR="00000000" w:rsidRPr="00000000">
          <w:rPr>
            <w:rFonts w:ascii="Times New Roman" w:cs="Times New Roman" w:eastAsia="Times New Roman" w:hAnsi="Times New Roman"/>
            <w:color w:val="1155cc"/>
            <w:sz w:val="24"/>
            <w:szCs w:val="24"/>
            <w:u w:val="single"/>
            <w:rtl w:val="0"/>
          </w:rPr>
          <w:t xml:space="preserve">https://doi.org/10.1146/annurev.anthro.34.081804.120505</w:t>
        </w:r>
      </w:hyperlink>
      <w:r w:rsidDel="00000000" w:rsidR="00000000" w:rsidRPr="00000000">
        <w:rPr>
          <w:rtl w:val="0"/>
        </w:rPr>
      </w:r>
    </w:p>
    <w:p w:rsidR="00000000" w:rsidDel="00000000" w:rsidP="00000000" w:rsidRDefault="00000000" w:rsidRPr="00000000" w14:paraId="00000084">
      <w:pPr>
        <w:spacing w:after="20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BARBOSA, B. C. R.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Age, skin color, self-rated health, and depression associated with co-occurrence of obesogenic behaviors in university students: a cross-sectional study. </w:t>
      </w:r>
      <w:r w:rsidDel="00000000" w:rsidR="00000000" w:rsidRPr="00000000">
        <w:rPr>
          <w:rFonts w:ascii="Times New Roman" w:cs="Times New Roman" w:eastAsia="Times New Roman" w:hAnsi="Times New Roman"/>
          <w:b w:val="1"/>
          <w:sz w:val="24"/>
          <w:szCs w:val="24"/>
          <w:highlight w:val="white"/>
          <w:rtl w:val="0"/>
        </w:rPr>
        <w:t xml:space="preserve">São Paulo Medical Journal</w:t>
      </w:r>
      <w:r w:rsidDel="00000000" w:rsidR="00000000" w:rsidRPr="00000000">
        <w:rPr>
          <w:rFonts w:ascii="Times New Roman" w:cs="Times New Roman" w:eastAsia="Times New Roman" w:hAnsi="Times New Roman"/>
          <w:sz w:val="24"/>
          <w:szCs w:val="24"/>
          <w:highlight w:val="white"/>
          <w:rtl w:val="0"/>
        </w:rPr>
        <w:t xml:space="preserve">, 2022.</w:t>
      </w:r>
      <w:hyperlink r:id="rId20">
        <w:r w:rsidDel="00000000" w:rsidR="00000000" w:rsidRPr="00000000">
          <w:rPr>
            <w:sz w:val="20"/>
            <w:szCs w:val="20"/>
            <w:highlight w:val="white"/>
            <w:rtl w:val="0"/>
          </w:rPr>
          <w:t xml:space="preserve"> </w:t>
        </w:r>
      </w:hyperlink>
      <w:hyperlink r:id="rId21">
        <w:r w:rsidDel="00000000" w:rsidR="00000000" w:rsidRPr="00000000">
          <w:rPr>
            <w:rFonts w:ascii="Times New Roman" w:cs="Times New Roman" w:eastAsia="Times New Roman" w:hAnsi="Times New Roman"/>
            <w:color w:val="1155cc"/>
            <w:sz w:val="24"/>
            <w:szCs w:val="24"/>
            <w:u w:val="single"/>
            <w:rtl w:val="0"/>
          </w:rPr>
          <w:t xml:space="preserve">https://doi.org/10.1590/1516-3180.2022.0301.R1.10102022</w:t>
        </w:r>
      </w:hyperlink>
      <w:r w:rsidDel="00000000" w:rsidR="00000000" w:rsidRPr="00000000">
        <w:rPr>
          <w:rtl w:val="0"/>
        </w:rPr>
      </w:r>
    </w:p>
    <w:p w:rsidR="00000000" w:rsidDel="00000000" w:rsidP="00000000" w:rsidRDefault="00000000" w:rsidRPr="00000000" w14:paraId="00000085">
      <w:pPr>
        <w:spacing w:after="20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DE PAULA, W. </w:t>
      </w:r>
      <w:r w:rsidDel="00000000" w:rsidR="00000000" w:rsidRPr="00000000">
        <w:rPr>
          <w:rFonts w:ascii="Times New Roman" w:cs="Times New Roman" w:eastAsia="Times New Roman" w:hAnsi="Times New Roman"/>
          <w:sz w:val="24"/>
          <w:szCs w:val="24"/>
          <w:highlight w:val="white"/>
          <w:rtl w:val="0"/>
        </w:rPr>
        <w:t xml:space="preserve">et al</w:t>
      </w:r>
      <w:r w:rsidDel="00000000" w:rsidR="00000000" w:rsidRPr="00000000">
        <w:rPr>
          <w:rFonts w:ascii="Times New Roman" w:cs="Times New Roman" w:eastAsia="Times New Roman" w:hAnsi="Times New Roman"/>
          <w:sz w:val="24"/>
          <w:szCs w:val="24"/>
          <w:highlight w:val="white"/>
          <w:rtl w:val="0"/>
        </w:rPr>
        <w:t xml:space="preserve">. Key characteristics including sex, sexual orientation and internet use associated with worse mental health among university students in Brazil and implications. </w:t>
      </w:r>
      <w:r w:rsidDel="00000000" w:rsidR="00000000" w:rsidRPr="00000000">
        <w:rPr>
          <w:rFonts w:ascii="Times New Roman" w:cs="Times New Roman" w:eastAsia="Times New Roman" w:hAnsi="Times New Roman"/>
          <w:b w:val="1"/>
          <w:sz w:val="24"/>
          <w:szCs w:val="24"/>
          <w:highlight w:val="white"/>
          <w:rtl w:val="0"/>
        </w:rPr>
        <w:t xml:space="preserve">Journal of Public Health</w:t>
      </w:r>
      <w:r w:rsidDel="00000000" w:rsidR="00000000" w:rsidRPr="00000000">
        <w:rPr>
          <w:rFonts w:ascii="Times New Roman" w:cs="Times New Roman" w:eastAsia="Times New Roman" w:hAnsi="Times New Roman"/>
          <w:sz w:val="24"/>
          <w:szCs w:val="24"/>
          <w:highlight w:val="white"/>
          <w:rtl w:val="0"/>
        </w:rPr>
        <w:t xml:space="preserve">, v. 44, n. 4, p. e487-e498, 2022.</w:t>
      </w:r>
      <w:hyperlink r:id="rId22">
        <w:r w:rsidDel="00000000" w:rsidR="00000000" w:rsidRPr="00000000">
          <w:rPr>
            <w:rFonts w:ascii="Times New Roman" w:cs="Times New Roman" w:eastAsia="Times New Roman" w:hAnsi="Times New Roman"/>
            <w:sz w:val="24"/>
            <w:szCs w:val="24"/>
            <w:highlight w:val="white"/>
            <w:rtl w:val="0"/>
          </w:rPr>
          <w:t xml:space="preserve"> </w:t>
        </w:r>
      </w:hyperlink>
      <w:hyperlink r:id="rId23">
        <w:r w:rsidDel="00000000" w:rsidR="00000000" w:rsidRPr="00000000">
          <w:rPr>
            <w:rFonts w:ascii="Times New Roman" w:cs="Times New Roman" w:eastAsia="Times New Roman" w:hAnsi="Times New Roman"/>
            <w:color w:val="1155cc"/>
            <w:sz w:val="24"/>
            <w:szCs w:val="24"/>
            <w:u w:val="single"/>
            <w:rtl w:val="0"/>
          </w:rPr>
          <w:t xml:space="preserve">https://doi.org/10.1093/pubmed/fdab406</w:t>
        </w:r>
      </w:hyperlink>
      <w:r w:rsidDel="00000000" w:rsidR="00000000" w:rsidRPr="00000000">
        <w:rPr>
          <w:rtl w:val="0"/>
        </w:rPr>
      </w:r>
    </w:p>
    <w:p w:rsidR="00000000" w:rsidDel="00000000" w:rsidP="00000000" w:rsidRDefault="00000000" w:rsidRPr="00000000" w14:paraId="00000086">
      <w:pPr>
        <w:spacing w:after="200" w:lineRule="auto"/>
        <w:jc w:val="both"/>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sz w:val="24"/>
          <w:szCs w:val="24"/>
          <w:highlight w:val="white"/>
          <w:rtl w:val="0"/>
        </w:rPr>
        <w:t xml:space="preserve">WASSINK, J.; PERREIRA, K. M.; HARRIS, K. M. Beyond race/ethnicity: skin color and cardiometabolic health among blacks and Hispanics in the United States. </w:t>
      </w:r>
      <w:r w:rsidDel="00000000" w:rsidR="00000000" w:rsidRPr="00000000">
        <w:rPr>
          <w:rFonts w:ascii="Times New Roman" w:cs="Times New Roman" w:eastAsia="Times New Roman" w:hAnsi="Times New Roman"/>
          <w:b w:val="1"/>
          <w:sz w:val="24"/>
          <w:szCs w:val="24"/>
          <w:highlight w:val="white"/>
          <w:rtl w:val="0"/>
        </w:rPr>
        <w:t xml:space="preserve">Journal of Immigrant and Minority Health</w:t>
      </w:r>
      <w:r w:rsidDel="00000000" w:rsidR="00000000" w:rsidRPr="00000000">
        <w:rPr>
          <w:rFonts w:ascii="Times New Roman" w:cs="Times New Roman" w:eastAsia="Times New Roman" w:hAnsi="Times New Roman"/>
          <w:sz w:val="24"/>
          <w:szCs w:val="24"/>
          <w:highlight w:val="white"/>
          <w:rtl w:val="0"/>
        </w:rPr>
        <w:t xml:space="preserve">, v. 19, p. 1018-1026, 2017.</w:t>
      </w:r>
      <w:hyperlink r:id="rId24">
        <w:r w:rsidDel="00000000" w:rsidR="00000000" w:rsidRPr="00000000">
          <w:rPr>
            <w:rFonts w:ascii="Times New Roman" w:cs="Times New Roman" w:eastAsia="Times New Roman" w:hAnsi="Times New Roman"/>
            <w:sz w:val="24"/>
            <w:szCs w:val="24"/>
            <w:highlight w:val="white"/>
            <w:rtl w:val="0"/>
          </w:rPr>
          <w:t xml:space="preserve"> </w:t>
        </w:r>
      </w:hyperlink>
      <w:hyperlink r:id="rId25">
        <w:r w:rsidDel="00000000" w:rsidR="00000000" w:rsidRPr="00000000">
          <w:rPr>
            <w:rFonts w:ascii="Times New Roman" w:cs="Times New Roman" w:eastAsia="Times New Roman" w:hAnsi="Times New Roman"/>
            <w:color w:val="1155cc"/>
            <w:sz w:val="24"/>
            <w:szCs w:val="24"/>
            <w:u w:val="single"/>
            <w:rtl w:val="0"/>
          </w:rPr>
          <w:t xml:space="preserve">https://doi.org/10.1007/s10903-016-0495-y</w:t>
        </w:r>
      </w:hyperlink>
      <w:r w:rsidDel="00000000" w:rsidR="00000000" w:rsidRPr="00000000">
        <w:rPr>
          <w:rtl w:val="0"/>
        </w:rPr>
      </w:r>
    </w:p>
    <w:p w:rsidR="00000000" w:rsidDel="00000000" w:rsidP="00000000" w:rsidRDefault="00000000" w:rsidRPr="00000000" w14:paraId="00000087">
      <w:pPr>
        <w:spacing w:after="200" w:line="276" w:lineRule="auto"/>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SMOLEN, J. R.; ARAÚJO, E. M. Race/skin color and mental disorders in Brazil: a systematic review. </w:t>
      </w:r>
      <w:r w:rsidDel="00000000" w:rsidR="00000000" w:rsidRPr="00000000">
        <w:rPr>
          <w:rFonts w:ascii="Times New Roman" w:cs="Times New Roman" w:eastAsia="Times New Roman" w:hAnsi="Times New Roman"/>
          <w:b w:val="1"/>
          <w:sz w:val="24"/>
          <w:szCs w:val="24"/>
          <w:highlight w:val="white"/>
          <w:rtl w:val="0"/>
        </w:rPr>
        <w:t xml:space="preserve">Ciência &amp; saúde coletiva</w:t>
      </w:r>
      <w:r w:rsidDel="00000000" w:rsidR="00000000" w:rsidRPr="00000000">
        <w:rPr>
          <w:rFonts w:ascii="Times New Roman" w:cs="Times New Roman" w:eastAsia="Times New Roman" w:hAnsi="Times New Roman"/>
          <w:sz w:val="24"/>
          <w:szCs w:val="24"/>
          <w:highlight w:val="white"/>
          <w:rtl w:val="0"/>
        </w:rPr>
        <w:t xml:space="preserve">, v. 22, p. 4021-4030, 2017. </w:t>
      </w:r>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https://doi.org/10.1590/1413-812320172212.19782016</w:t>
      </w:r>
    </w:p>
    <w:p w:rsidR="00000000" w:rsidDel="00000000" w:rsidP="00000000" w:rsidRDefault="00000000" w:rsidRPr="00000000" w14:paraId="00000088">
      <w:pPr>
        <w:spacing w:line="276" w:lineRule="auto"/>
        <w:ind w:left="0" w:firstLine="0"/>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SOUSA, C. T. et al. Racial Differences in Blood Pressure Control in Monotherapy Antihypertensive Users: Results from the ELSA-Brazil Study. </w:t>
      </w:r>
      <w:r w:rsidDel="00000000" w:rsidR="00000000" w:rsidRPr="00000000">
        <w:rPr>
          <w:rFonts w:ascii="Times New Roman" w:cs="Times New Roman" w:eastAsia="Times New Roman" w:hAnsi="Times New Roman"/>
          <w:b w:val="1"/>
          <w:sz w:val="24"/>
          <w:szCs w:val="24"/>
          <w:highlight w:val="white"/>
          <w:rtl w:val="0"/>
        </w:rPr>
        <w:t xml:space="preserve">Arquivos Brasileiros de Cardiologia</w:t>
      </w:r>
      <w:r w:rsidDel="00000000" w:rsidR="00000000" w:rsidRPr="00000000">
        <w:rPr>
          <w:rFonts w:ascii="Times New Roman" w:cs="Times New Roman" w:eastAsia="Times New Roman" w:hAnsi="Times New Roman"/>
          <w:sz w:val="24"/>
          <w:szCs w:val="24"/>
          <w:highlight w:val="white"/>
          <w:rtl w:val="0"/>
        </w:rPr>
        <w:t xml:space="preserve">, v. 118, p. 614-622, 2022. </w:t>
      </w:r>
      <w:r w:rsidDel="00000000" w:rsidR="00000000" w:rsidRPr="00000000">
        <w:rPr>
          <w:rFonts w:ascii="Times New Roman" w:cs="Times New Roman" w:eastAsia="Times New Roman" w:hAnsi="Times New Roman"/>
          <w:color w:val="1155cc"/>
          <w:sz w:val="24"/>
          <w:szCs w:val="24"/>
          <w:highlight w:val="white"/>
          <w:u w:val="single"/>
          <w:rtl w:val="0"/>
        </w:rPr>
        <w:t xml:space="preserve">https://doi.org/10.36660/abc.20201180</w:t>
      </w:r>
    </w:p>
    <w:p w:rsidR="00000000" w:rsidDel="00000000" w:rsidP="00000000" w:rsidRDefault="00000000" w:rsidRPr="00000000" w14:paraId="00000089">
      <w:pPr>
        <w:spacing w:line="276" w:lineRule="auto"/>
        <w:ind w:left="0" w:firstLine="0"/>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8A">
      <w:pPr>
        <w:spacing w:line="276" w:lineRule="auto"/>
        <w:ind w:left="0" w:firstLine="0"/>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PEREIRA, J. C; BARRETO, S. M,; PASSOS, V. M. A. Cardiovascular risk profile and self-rated health in Brazil: a population-based study. </w:t>
      </w:r>
      <w:r w:rsidDel="00000000" w:rsidR="00000000" w:rsidRPr="00000000">
        <w:rPr>
          <w:rFonts w:ascii="Times New Roman" w:cs="Times New Roman" w:eastAsia="Times New Roman" w:hAnsi="Times New Roman"/>
          <w:b w:val="1"/>
          <w:sz w:val="24"/>
          <w:szCs w:val="24"/>
          <w:highlight w:val="white"/>
          <w:rtl w:val="0"/>
        </w:rPr>
        <w:t xml:space="preserve">Revista Panamericana de Salud Pública</w:t>
      </w:r>
      <w:r w:rsidDel="00000000" w:rsidR="00000000" w:rsidRPr="00000000">
        <w:rPr>
          <w:rFonts w:ascii="Times New Roman" w:cs="Times New Roman" w:eastAsia="Times New Roman" w:hAnsi="Times New Roman"/>
          <w:sz w:val="24"/>
          <w:szCs w:val="24"/>
          <w:highlight w:val="white"/>
          <w:rtl w:val="0"/>
        </w:rPr>
        <w:t xml:space="preserve">, v. 25, n. 6, p. 491-498, 2009. </w:t>
      </w:r>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https://doi.org/10.1590/s1020-49892009000600004</w:t>
      </w:r>
    </w:p>
    <w:p w:rsidR="00000000" w:rsidDel="00000000" w:rsidP="00000000" w:rsidRDefault="00000000" w:rsidRPr="00000000" w14:paraId="0000008B">
      <w:pPr>
        <w:spacing w:line="276" w:lineRule="auto"/>
        <w:ind w:left="0" w:firstLine="0"/>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8C">
      <w:pPr>
        <w:spacing w:line="276" w:lineRule="auto"/>
        <w:ind w:left="0" w:firstLine="0"/>
        <w:jc w:val="both"/>
        <w:rPr>
          <w:rFonts w:ascii="Times New Roman" w:cs="Times New Roman" w:eastAsia="Times New Roman" w:hAnsi="Times New Roman"/>
          <w:color w:val="1155cc"/>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EMMELIN, M. et al. Cardiovascular risk fator burden has a stronger association with self-rated poor health in adults in the US than in Sweden, especially for the lower educated. </w:t>
      </w:r>
      <w:r w:rsidDel="00000000" w:rsidR="00000000" w:rsidRPr="00000000">
        <w:rPr>
          <w:rFonts w:ascii="Times New Roman" w:cs="Times New Roman" w:eastAsia="Times New Roman" w:hAnsi="Times New Roman"/>
          <w:b w:val="1"/>
          <w:sz w:val="24"/>
          <w:szCs w:val="24"/>
          <w:highlight w:val="white"/>
          <w:rtl w:val="0"/>
        </w:rPr>
        <w:t xml:space="preserve">Scandinavian journal of public health</w:t>
      </w:r>
      <w:r w:rsidDel="00000000" w:rsidR="00000000" w:rsidRPr="00000000">
        <w:rPr>
          <w:rFonts w:ascii="Times New Roman" w:cs="Times New Roman" w:eastAsia="Times New Roman" w:hAnsi="Times New Roman"/>
          <w:sz w:val="24"/>
          <w:szCs w:val="24"/>
          <w:highlight w:val="white"/>
          <w:rtl w:val="0"/>
        </w:rPr>
        <w:t xml:space="preserve">, v. 34, n. 2, p. 140-149, 2006. </w:t>
      </w:r>
      <w:hyperlink r:id="rId26">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https://doi.org/10.1080/14034940510032365</w:t>
        </w:r>
      </w:hyperlink>
      <w:r w:rsidDel="00000000" w:rsidR="00000000" w:rsidRPr="00000000">
        <w:rPr>
          <w:rtl w:val="0"/>
        </w:rPr>
      </w:r>
    </w:p>
    <w:p w:rsidR="00000000" w:rsidDel="00000000" w:rsidP="00000000" w:rsidRDefault="00000000" w:rsidRPr="00000000" w14:paraId="0000008D">
      <w:pPr>
        <w:spacing w:after="240" w:before="240" w:line="276" w:lineRule="auto"/>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EMMELIN, M. et al. To be seen, confirmed and involved - a ten-year follow-up of perceived health and cardiovascular risk factors in a Swedish community intervention program. </w:t>
      </w:r>
      <w:r w:rsidDel="00000000" w:rsidR="00000000" w:rsidRPr="00000000">
        <w:rPr>
          <w:rFonts w:ascii="Times New Roman" w:cs="Times New Roman" w:eastAsia="Times New Roman" w:hAnsi="Times New Roman"/>
          <w:b w:val="1"/>
          <w:sz w:val="24"/>
          <w:szCs w:val="24"/>
          <w:highlight w:val="white"/>
          <w:rtl w:val="0"/>
        </w:rPr>
        <w:t xml:space="preserve">BMC Public Health</w:t>
      </w:r>
      <w:r w:rsidDel="00000000" w:rsidR="00000000" w:rsidRPr="00000000">
        <w:rPr>
          <w:rFonts w:ascii="Times New Roman" w:cs="Times New Roman" w:eastAsia="Times New Roman" w:hAnsi="Times New Roman"/>
          <w:sz w:val="24"/>
          <w:szCs w:val="24"/>
          <w:highlight w:val="white"/>
          <w:rtl w:val="0"/>
        </w:rPr>
        <w:t xml:space="preserve">, v. 7, n. 1, p. 1-12, 2007. </w:t>
      </w:r>
      <w:r w:rsidDel="00000000" w:rsidR="00000000" w:rsidRPr="00000000">
        <w:rPr>
          <w:rFonts w:ascii="Times New Roman" w:cs="Times New Roman" w:eastAsia="Times New Roman" w:hAnsi="Times New Roman"/>
          <w:color w:val="1155cc"/>
          <w:sz w:val="24"/>
          <w:szCs w:val="24"/>
          <w:highlight w:val="white"/>
          <w:u w:val="single"/>
          <w:rtl w:val="0"/>
        </w:rPr>
        <w:t xml:space="preserve"> https://doi.org/</w:t>
      </w:r>
      <w:hyperlink r:id="rId27">
        <w:r w:rsidDel="00000000" w:rsidR="00000000" w:rsidRPr="00000000">
          <w:rPr>
            <w:rFonts w:ascii="Times New Roman" w:cs="Times New Roman" w:eastAsia="Times New Roman" w:hAnsi="Times New Roman"/>
            <w:color w:val="1155cc"/>
            <w:sz w:val="24"/>
            <w:szCs w:val="24"/>
            <w:highlight w:val="white"/>
            <w:u w:val="single"/>
            <w:rtl w:val="0"/>
          </w:rPr>
          <w:t xml:space="preserve">10.1186/1471-2458-7-190</w:t>
        </w:r>
      </w:hyperlink>
      <w:r w:rsidDel="00000000" w:rsidR="00000000" w:rsidRPr="00000000">
        <w:rPr>
          <w:rtl w:val="0"/>
        </w:rPr>
      </w:r>
    </w:p>
    <w:p w:rsidR="00000000" w:rsidDel="00000000" w:rsidP="00000000" w:rsidRDefault="00000000" w:rsidRPr="00000000" w14:paraId="0000008E">
      <w:pPr>
        <w:spacing w:after="240" w:before="240" w:line="276" w:lineRule="auto"/>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PAGOTTO, V.; BACHION, M. M.; SILVEIRA, E. A. Self-assessment of health by elderly Brazilians: a systematic review of the literature. </w:t>
      </w:r>
      <w:r w:rsidDel="00000000" w:rsidR="00000000" w:rsidRPr="00000000">
        <w:rPr>
          <w:rFonts w:ascii="Times New Roman" w:cs="Times New Roman" w:eastAsia="Times New Roman" w:hAnsi="Times New Roman"/>
          <w:b w:val="1"/>
          <w:sz w:val="24"/>
          <w:szCs w:val="24"/>
          <w:highlight w:val="white"/>
          <w:rtl w:val="0"/>
        </w:rPr>
        <w:t xml:space="preserve">Revista Panamericana de Salud Pública</w:t>
      </w:r>
      <w:r w:rsidDel="00000000" w:rsidR="00000000" w:rsidRPr="00000000">
        <w:rPr>
          <w:rFonts w:ascii="Times New Roman" w:cs="Times New Roman" w:eastAsia="Times New Roman" w:hAnsi="Times New Roman"/>
          <w:sz w:val="24"/>
          <w:szCs w:val="24"/>
          <w:highlight w:val="white"/>
          <w:rtl w:val="0"/>
        </w:rPr>
        <w:t xml:space="preserve">, v. 33, n. 4, p. 302-310, 2013. </w:t>
      </w:r>
      <w:r w:rsidDel="00000000" w:rsidR="00000000" w:rsidRPr="00000000">
        <w:rPr>
          <w:rFonts w:ascii="Times New Roman" w:cs="Times New Roman" w:eastAsia="Times New Roman" w:hAnsi="Times New Roman"/>
          <w:color w:val="1155cc"/>
          <w:sz w:val="24"/>
          <w:szCs w:val="24"/>
          <w:highlight w:val="white"/>
          <w:u w:val="single"/>
          <w:rtl w:val="0"/>
        </w:rPr>
        <w:t xml:space="preserve">https://doi.org/</w:t>
      </w:r>
      <w:hyperlink r:id="rId28">
        <w:r w:rsidDel="00000000" w:rsidR="00000000" w:rsidRPr="00000000">
          <w:rPr>
            <w:rFonts w:ascii="Times New Roman" w:cs="Times New Roman" w:eastAsia="Times New Roman" w:hAnsi="Times New Roman"/>
            <w:color w:val="1155cc"/>
            <w:sz w:val="24"/>
            <w:szCs w:val="24"/>
            <w:highlight w:val="white"/>
            <w:u w:val="single"/>
            <w:rtl w:val="0"/>
          </w:rPr>
          <w:t xml:space="preserve">10.1590/s1020-49892013000400010</w:t>
        </w:r>
      </w:hyperlink>
      <w:r w:rsidDel="00000000" w:rsidR="00000000" w:rsidRPr="00000000">
        <w:rPr>
          <w:rtl w:val="0"/>
        </w:rPr>
      </w:r>
    </w:p>
    <w:p w:rsidR="00000000" w:rsidDel="00000000" w:rsidP="00000000" w:rsidRDefault="00000000" w:rsidRPr="00000000" w14:paraId="0000008F">
      <w:pPr>
        <w:spacing w:after="200" w:line="276" w:lineRule="auto"/>
        <w:jc w:val="both"/>
        <w:rPr>
          <w:rFonts w:ascii="Times New Roman" w:cs="Times New Roman" w:eastAsia="Times New Roman" w:hAnsi="Times New Roman"/>
          <w:color w:val="1155cc"/>
          <w:sz w:val="24"/>
          <w:szCs w:val="24"/>
          <w:highlight w:val="white"/>
          <w:u w:val="single"/>
        </w:rPr>
      </w:pPr>
      <w:r w:rsidDel="00000000" w:rsidR="00000000" w:rsidRPr="00000000">
        <w:rPr>
          <w:rFonts w:ascii="Times New Roman" w:cs="Times New Roman" w:eastAsia="Times New Roman" w:hAnsi="Times New Roman"/>
          <w:sz w:val="24"/>
          <w:szCs w:val="24"/>
          <w:highlight w:val="white"/>
          <w:rtl w:val="0"/>
        </w:rPr>
        <w:t xml:space="preserve">PAVÃO, A. L. B.; WERNECK, G. L.; CAMPOS, M. R. Self-assessment of health status and the association with sociodemographic factors, lifestyle habits and morbidity in the population: a national survey.</w:t>
      </w:r>
      <w:r w:rsidDel="00000000" w:rsidR="00000000" w:rsidRPr="00000000">
        <w:rPr>
          <w:rFonts w:ascii="Times New Roman" w:cs="Times New Roman" w:eastAsia="Times New Roman" w:hAnsi="Times New Roman"/>
          <w:b w:val="1"/>
          <w:sz w:val="24"/>
          <w:szCs w:val="24"/>
          <w:highlight w:val="white"/>
          <w:rtl w:val="0"/>
        </w:rPr>
        <w:t xml:space="preserve"> Cadernos de Saúde Pública</w:t>
      </w:r>
      <w:r w:rsidDel="00000000" w:rsidR="00000000" w:rsidRPr="00000000">
        <w:rPr>
          <w:rFonts w:ascii="Times New Roman" w:cs="Times New Roman" w:eastAsia="Times New Roman" w:hAnsi="Times New Roman"/>
          <w:sz w:val="24"/>
          <w:szCs w:val="24"/>
          <w:highlight w:val="white"/>
          <w:rtl w:val="0"/>
        </w:rPr>
        <w:t xml:space="preserve">, v. 29, n. 4, p. 723-734, 2013. </w:t>
      </w:r>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https://doi.org/10.1590/S0102-311X2013000400010</w:t>
      </w:r>
    </w:p>
    <w:p w:rsidR="00000000" w:rsidDel="00000000" w:rsidP="00000000" w:rsidRDefault="00000000" w:rsidRPr="00000000" w14:paraId="00000090">
      <w:pPr>
        <w:jc w:val="both"/>
        <w:rPr>
          <w:b w:val="1"/>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1590/1516-3180.2022.0301.R1.10102022" TargetMode="External"/><Relationship Id="rId22" Type="http://schemas.openxmlformats.org/officeDocument/2006/relationships/hyperlink" Target="https://doi.org/10.1093/pubmed/fdab406" TargetMode="External"/><Relationship Id="rId21" Type="http://schemas.openxmlformats.org/officeDocument/2006/relationships/hyperlink" Target="https://doi.org/10.1590/1516-3180.2022.0301.R1.10102022" TargetMode="External"/><Relationship Id="rId24" Type="http://schemas.openxmlformats.org/officeDocument/2006/relationships/hyperlink" Target="https://doi.org/10.1007/s10903-016-0495-y" TargetMode="External"/><Relationship Id="rId23" Type="http://schemas.openxmlformats.org/officeDocument/2006/relationships/hyperlink" Target="https://doi.org/10.1093/pubmed/fdab40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590/1980-549720180010.supl.2" TargetMode="External"/><Relationship Id="rId26" Type="http://schemas.openxmlformats.org/officeDocument/2006/relationships/hyperlink" Target="https://doi.org/10.1080/14034940510032365" TargetMode="External"/><Relationship Id="rId25" Type="http://schemas.openxmlformats.org/officeDocument/2006/relationships/hyperlink" Target="https://doi.org/10.1007/s10903-016-0495-y" TargetMode="External"/><Relationship Id="rId28" Type="http://schemas.openxmlformats.org/officeDocument/2006/relationships/hyperlink" Target="https://doi.org/10.1590/s1020-49892013000400010" TargetMode="External"/><Relationship Id="rId27" Type="http://schemas.openxmlformats.org/officeDocument/2006/relationships/hyperlink" Target="https://doi.org/10.1186%2F1471-2458-7-190" TargetMode="External"/><Relationship Id="rId5" Type="http://schemas.openxmlformats.org/officeDocument/2006/relationships/styles" Target="styles.xml"/><Relationship Id="rId6" Type="http://schemas.openxmlformats.org/officeDocument/2006/relationships/hyperlink" Target="https://doi.org/10.1590/0102-311X000341920" TargetMode="External"/><Relationship Id="rId7" Type="http://schemas.openxmlformats.org/officeDocument/2006/relationships/hyperlink" Target="https://doi.org/10.1590/1980-5497201500060004" TargetMode="External"/><Relationship Id="rId8" Type="http://schemas.openxmlformats.org/officeDocument/2006/relationships/hyperlink" Target="https://doi.org/10.1590/1980-5497201500060004" TargetMode="External"/><Relationship Id="rId11" Type="http://schemas.openxmlformats.org/officeDocument/2006/relationships/hyperlink" Target="https://doi.org/10.1590/1980-549720180018.supl.1" TargetMode="External"/><Relationship Id="rId10" Type="http://schemas.openxmlformats.org/officeDocument/2006/relationships/hyperlink" Target="https://doi.org/10.1590/1980-549720180010.supl.2" TargetMode="External"/><Relationship Id="rId13" Type="http://schemas.openxmlformats.org/officeDocument/2006/relationships/hyperlink" Target="https://doi.org/10.1590/0102-311X00071413" TargetMode="External"/><Relationship Id="rId12" Type="http://schemas.openxmlformats.org/officeDocument/2006/relationships/hyperlink" Target="https://doi.org/10.1590/1413-81232023283.08582022" TargetMode="External"/><Relationship Id="rId15" Type="http://schemas.openxmlformats.org/officeDocument/2006/relationships/hyperlink" Target="https://doi.org/10.1177/0164027507311835" TargetMode="External"/><Relationship Id="rId14" Type="http://schemas.openxmlformats.org/officeDocument/2006/relationships/hyperlink" Target="https://doi.org/10.1590/0102-311X00071413" TargetMode="External"/><Relationship Id="rId17" Type="http://schemas.openxmlformats.org/officeDocument/2006/relationships/hyperlink" Target="https://doi.org/10.1590/1980-549720180010.supl.2" TargetMode="External"/><Relationship Id="rId16" Type="http://schemas.openxmlformats.org/officeDocument/2006/relationships/hyperlink" Target="https://doi.org/10.1590/1980-549720180010.supl.2" TargetMode="External"/><Relationship Id="rId19" Type="http://schemas.openxmlformats.org/officeDocument/2006/relationships/hyperlink" Target="https://doi.org/10.1146/annurev.anthro.34.081804.120505" TargetMode="External"/><Relationship Id="rId18" Type="http://schemas.openxmlformats.org/officeDocument/2006/relationships/hyperlink" Target="https://doi.org/10.1146/annurev.anthro.34.081804.1205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