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37D600" w14:textId="77777777" w:rsidR="00803C26" w:rsidRDefault="00803C26" w:rsidP="00803C26">
      <w:pP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SUPPLEMENTARY INFORMATION</w:t>
      </w:r>
    </w:p>
    <w:p w14:paraId="681993A4" w14:textId="77777777" w:rsidR="00803C26" w:rsidRDefault="00803C26" w:rsidP="00803C26">
      <w:pPr>
        <w:spacing w:after="120"/>
        <w:jc w:val="both"/>
        <w:rPr>
          <w:rFonts w:ascii="Times New Roman" w:eastAsia="Times New Roman" w:hAnsi="Times New Roman" w:cs="Times New Roman"/>
        </w:rPr>
      </w:pPr>
      <w:r>
        <w:rPr>
          <w:noProof/>
        </w:rPr>
        <w:drawing>
          <wp:inline distT="0" distB="0" distL="114300" distR="114300" wp14:anchorId="4FF8D264" wp14:editId="17AC18AD">
            <wp:extent cx="5332730" cy="2611755"/>
            <wp:effectExtent l="3175" t="3175" r="3175" b="3175"/>
            <wp:docPr id="13" name="image9.png"/>
            <wp:cNvGraphicFramePr/>
            <a:graphic xmlns:a="http://schemas.openxmlformats.org/drawingml/2006/main">
              <a:graphicData uri="http://schemas.openxmlformats.org/drawingml/2006/picture">
                <pic:pic xmlns:pic="http://schemas.openxmlformats.org/drawingml/2006/picture">
                  <pic:nvPicPr>
                    <pic:cNvPr id="13" name="image9.png"/>
                    <pic:cNvPicPr>
                      <a:extLst>
                        <a:ext uri="smNativeData">
                          <sm:smNativeData xmlns:sm="smNativeData" xmlns:w="http://schemas.openxmlformats.org/wordprocessingml/2006/main" xmlns:w10="urn:schemas-microsoft-com:office:word" xmlns:v="urn:schemas-microsoft-com:vml" xmlns:o="urn:schemas-microsoft-com:office:office" xmlns="" val="SMDATA_17_lC37ZB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H9/fwAF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9AEAAPUCAADeAQAATwM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9AAAAB6AAAAAAAAAAAAAAAAAAAAAAAAAAAAAAAAAAAAAAAAAAAAAAziAAABEQAAAAAAAAAAAAAAAAAAAoAAAACAAAAAEAAAABAAAAMAAAABQAAAAAAAAAAAD//wAAAQAAAP//AAABAA=="/>
                        </a:ext>
                      </a:extLst>
                    </pic:cNvPicPr>
                  </pic:nvPicPr>
                  <pic:blipFill>
                    <a:blip r:embed="rId4"/>
                    <a:srcRect l="5000" t="7570" r="4780" b="8470"/>
                    <a:stretch>
                      <a:fillRect/>
                    </a:stretch>
                  </pic:blipFill>
                  <pic:spPr>
                    <a:xfrm>
                      <a:off x="0" y="0"/>
                      <a:ext cx="5332730" cy="2611755"/>
                    </a:xfrm>
                    <a:prstGeom prst="rect">
                      <a:avLst/>
                    </a:prstGeom>
                    <a:noFill/>
                    <a:ln w="3175">
                      <a:solidFill>
                        <a:srgbClr val="7F7F7F"/>
                      </a:solidFill>
                    </a:ln>
                  </pic:spPr>
                </pic:pic>
              </a:graphicData>
            </a:graphic>
          </wp:inline>
        </w:drawing>
      </w:r>
    </w:p>
    <w:p w14:paraId="3841EC05" w14:textId="77777777" w:rsidR="00803C26" w:rsidRDefault="00803C26" w:rsidP="00803C26">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Supplementary Figure 1. Example of cloud and shadow detection and masking. </w:t>
      </w:r>
      <w:r>
        <w:rPr>
          <w:rFonts w:ascii="Times New Roman" w:eastAsia="Times New Roman" w:hAnsi="Times New Roman" w:cs="Times New Roman"/>
          <w:sz w:val="20"/>
          <w:szCs w:val="20"/>
        </w:rPr>
        <w:t>A deep learning model was trained to detect areas covered by clouds and shadow in the 2019 satellite images. The detected cloudy and shadow pixels were then masked out of both the 2008 and 2019 images before further analyses, using overlay spatial analysis.</w:t>
      </w:r>
    </w:p>
    <w:p w14:paraId="540855CE" w14:textId="77777777" w:rsidR="00803C26" w:rsidRDefault="00803C26" w:rsidP="00803C26">
      <w:pPr>
        <w:jc w:val="both"/>
        <w:rPr>
          <w:rFonts w:ascii="Times New Roman" w:eastAsia="Times New Roman" w:hAnsi="Times New Roman" w:cs="Times New Roman"/>
          <w:sz w:val="20"/>
          <w:szCs w:val="20"/>
        </w:rPr>
      </w:pPr>
    </w:p>
    <w:p w14:paraId="5ED09F71" w14:textId="77777777" w:rsidR="00803C26" w:rsidRDefault="00803C26" w:rsidP="00803C26">
      <w:pPr>
        <w:jc w:val="both"/>
        <w:rPr>
          <w:rFonts w:ascii="Times New Roman" w:eastAsia="Times New Roman" w:hAnsi="Times New Roman" w:cs="Times New Roman"/>
          <w:sz w:val="20"/>
          <w:szCs w:val="20"/>
        </w:rPr>
      </w:pPr>
      <w:r>
        <w:rPr>
          <w:noProof/>
        </w:rPr>
        <w:drawing>
          <wp:inline distT="0" distB="0" distL="114300" distR="114300" wp14:anchorId="403B703A" wp14:editId="434D3092">
            <wp:extent cx="4389120" cy="3523615"/>
            <wp:effectExtent l="3175" t="3175" r="3175" b="3175"/>
            <wp:docPr id="14" name="image8.png"/>
            <wp:cNvGraphicFramePr/>
            <a:graphic xmlns:a="http://schemas.openxmlformats.org/drawingml/2006/main">
              <a:graphicData uri="http://schemas.openxmlformats.org/drawingml/2006/picture">
                <pic:pic xmlns:pic="http://schemas.openxmlformats.org/drawingml/2006/picture">
                  <pic:nvPicPr>
                    <pic:cNvPr id="14" name="image8.png"/>
                    <pic:cNvPicPr>
                      <a:extLst>
                        <a:ext uri="smNativeData">
                          <sm:smNativeData xmlns:sm="smNativeData" xmlns:w="http://schemas.openxmlformats.org/wordprocessingml/2006/main" xmlns:w10="urn:schemas-microsoft-com:office:word" xmlns:v="urn:schemas-microsoft-com:vml" xmlns:o="urn:schemas-microsoft-com:office:office" xmlns="" val="SMDATA_17_lC37ZB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H9/fwAF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NQQAAL8EAACzCAAAXAU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AAAAAB6AAAAAAAAAAAAAAAAAAAAAAAAAAAAAAAAAAAAAAAAAAAAAAABsAAK0VAAAAAAAAAAAAAAAAAAAoAAAACAAAAAEAAAABAAAAMAAAABQAAAAAAAAAAAD//wAAAQAAAP//AAABAA=="/>
                        </a:ext>
                      </a:extLst>
                    </pic:cNvPicPr>
                  </pic:nvPicPr>
                  <pic:blipFill>
                    <a:blip r:embed="rId5"/>
                    <a:srcRect l="10770" t="12150" r="22270" b="13720"/>
                    <a:stretch>
                      <a:fillRect/>
                    </a:stretch>
                  </pic:blipFill>
                  <pic:spPr>
                    <a:xfrm>
                      <a:off x="0" y="0"/>
                      <a:ext cx="4389120" cy="3523615"/>
                    </a:xfrm>
                    <a:prstGeom prst="rect">
                      <a:avLst/>
                    </a:prstGeom>
                    <a:noFill/>
                    <a:ln w="3175">
                      <a:solidFill>
                        <a:srgbClr val="7F7F7F"/>
                      </a:solidFill>
                    </a:ln>
                  </pic:spPr>
                </pic:pic>
              </a:graphicData>
            </a:graphic>
          </wp:inline>
        </w:drawing>
      </w:r>
    </w:p>
    <w:p w14:paraId="0481A991" w14:textId="77777777" w:rsidR="00803C26" w:rsidRDefault="00803C26" w:rsidP="00803C26">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Supplementary Figure 2. </w:t>
      </w:r>
      <w:r>
        <w:rPr>
          <w:rFonts w:ascii="Times New Roman" w:eastAsia="Times New Roman" w:hAnsi="Times New Roman" w:cs="Times New Roman"/>
          <w:sz w:val="20"/>
          <w:szCs w:val="20"/>
        </w:rPr>
        <w:t>Location of sample districts to analyse carbon gains in smallholder farms. We collected all (100%) plots in the districts (n=2,468,648) and selected only agricultural plots with at least one tree (n=942,081). The four sample districts (Rubavu in Western province of Rwanda, Musanze in Northern province, Muhanga in Southern province, and Kirehe in Eastern province) represent the three major landscapes of the country, H: Highlands, M: Midlands, L: Lowlands.</w:t>
      </w:r>
    </w:p>
    <w:p w14:paraId="7D52C849" w14:textId="77777777" w:rsidR="00803C26" w:rsidRDefault="00803C26" w:rsidP="00803C26">
      <w:pPr>
        <w:jc w:val="both"/>
        <w:rPr>
          <w:rFonts w:ascii="Times New Roman" w:eastAsia="Times New Roman" w:hAnsi="Times New Roman" w:cs="Times New Roman"/>
          <w:b/>
          <w:sz w:val="20"/>
          <w:szCs w:val="20"/>
        </w:rPr>
      </w:pPr>
    </w:p>
    <w:p w14:paraId="6BDA8397" w14:textId="77777777" w:rsidR="00803C26" w:rsidRDefault="00803C26" w:rsidP="00803C26">
      <w:pPr>
        <w:spacing w:after="120"/>
        <w:rPr>
          <w:rFonts w:ascii="Times New Roman" w:eastAsia="Times New Roman" w:hAnsi="Times New Roman" w:cs="Times New Roman"/>
          <w:b/>
        </w:rPr>
      </w:pPr>
      <w:r>
        <w:rPr>
          <w:noProof/>
        </w:rPr>
        <w:lastRenderedPageBreak/>
        <w:drawing>
          <wp:inline distT="0" distB="0" distL="114300" distR="114300" wp14:anchorId="034D202B" wp14:editId="40D7BDE7">
            <wp:extent cx="4225925" cy="3329940"/>
            <wp:effectExtent l="0" t="0" r="0" b="0"/>
            <wp:docPr id="15" name="image1.png"/>
            <wp:cNvGraphicFramePr/>
            <a:graphic xmlns:a="http://schemas.openxmlformats.org/drawingml/2006/main">
              <a:graphicData uri="http://schemas.openxmlformats.org/drawingml/2006/picture">
                <pic:pic xmlns:pic="http://schemas.openxmlformats.org/drawingml/2006/picture">
                  <pic:nvPicPr>
                    <pic:cNvPr id="15" name="image1.png"/>
                    <pic:cNvPicPr>
                      <a:extLst>
                        <a:ext uri="smNativeData">
                          <sm:smNativeData xmlns:sm="smNativeData" xmlns:w="http://schemas.openxmlformats.org/wordprocessingml/2006/main" xmlns:w10="urn:schemas-microsoft-com:office:word" xmlns:v="urn:schemas-microsoft-com:vml" xmlns:o="urn:schemas-microsoft-com:office:office" xmlns="" val="SMDATA_17_lC37ZB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hgAAAFQBAAAnAwAAX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DAAAAB6AAAAAAAAAAAAAAAAAAAAAAAAAAAAAAAAAAAAAAAAAAAAAA/xkAAHwUAAAAAAAAAAAAAAAAAAAoAAAACAAAAAEAAAABAAAAMAAAABQAAAAAAAAAAAD//wAAAQAAAP//AAABAA=="/>
                        </a:ext>
                      </a:extLst>
                    </pic:cNvPicPr>
                  </pic:nvPicPr>
                  <pic:blipFill>
                    <a:blip r:embed="rId6"/>
                    <a:srcRect l="1340" t="3400" r="8070" b="920"/>
                    <a:stretch>
                      <a:fillRect/>
                    </a:stretch>
                  </pic:blipFill>
                  <pic:spPr>
                    <a:xfrm>
                      <a:off x="0" y="0"/>
                      <a:ext cx="4225925" cy="3329940"/>
                    </a:xfrm>
                    <a:prstGeom prst="rect">
                      <a:avLst/>
                    </a:prstGeom>
                    <a:noFill/>
                    <a:ln w="12700">
                      <a:noFill/>
                    </a:ln>
                  </pic:spPr>
                </pic:pic>
              </a:graphicData>
            </a:graphic>
          </wp:inline>
        </w:drawing>
      </w:r>
    </w:p>
    <w:p w14:paraId="38F7276D" w14:textId="77777777" w:rsidR="00803C26" w:rsidRDefault="00803C26" w:rsidP="00803C26">
      <w:pPr>
        <w:spacing w:after="12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Supplementary Figure 3. Historical greenhouse gas emissions (CO</w:t>
      </w:r>
      <w:r>
        <w:rPr>
          <w:rFonts w:ascii="Times New Roman" w:eastAsia="Times New Roman" w:hAnsi="Times New Roman" w:cs="Times New Roman"/>
          <w:b/>
          <w:sz w:val="20"/>
          <w:szCs w:val="20"/>
          <w:vertAlign w:val="subscript"/>
        </w:rPr>
        <w:t>2</w:t>
      </w:r>
      <w:r>
        <w:rPr>
          <w:rFonts w:ascii="Times New Roman" w:eastAsia="Times New Roman" w:hAnsi="Times New Roman" w:cs="Times New Roman"/>
          <w:b/>
          <w:sz w:val="20"/>
          <w:szCs w:val="20"/>
        </w:rPr>
        <w:t xml:space="preserve"> equivalent) of Rwanda since 1990. </w:t>
      </w:r>
      <w:r>
        <w:rPr>
          <w:rFonts w:ascii="Times New Roman" w:eastAsia="Times New Roman" w:hAnsi="Times New Roman" w:cs="Times New Roman"/>
          <w:sz w:val="20"/>
          <w:szCs w:val="20"/>
        </w:rPr>
        <w:t>The data is from ref.</w:t>
      </w:r>
      <w:r>
        <w:rPr>
          <w:rFonts w:ascii="Times New Roman" w:eastAsia="Times New Roman" w:hAnsi="Times New Roman" w:cs="Times New Roman"/>
          <w:sz w:val="20"/>
          <w:szCs w:val="20"/>
          <w:vertAlign w:val="superscript"/>
        </w:rPr>
        <w:t>47</w:t>
      </w:r>
      <w:r>
        <w:rPr>
          <w:rFonts w:ascii="Times New Roman" w:eastAsia="Times New Roman" w:hAnsi="Times New Roman" w:cs="Times New Roman"/>
          <w:sz w:val="20"/>
          <w:szCs w:val="20"/>
        </w:rPr>
        <w:t>. CO</w:t>
      </w:r>
      <w:r>
        <w:rPr>
          <w:rFonts w:ascii="Times New Roman" w:eastAsia="Times New Roman" w:hAnsi="Times New Roman" w:cs="Times New Roman"/>
          <w:sz w:val="20"/>
          <w:szCs w:val="20"/>
          <w:vertAlign w:val="subscript"/>
        </w:rPr>
        <w:t>2</w:t>
      </w:r>
      <w:r>
        <w:rPr>
          <w:rFonts w:ascii="Times New Roman" w:eastAsia="Times New Roman" w:hAnsi="Times New Roman" w:cs="Times New Roman"/>
          <w:sz w:val="20"/>
          <w:szCs w:val="20"/>
        </w:rPr>
        <w:t xml:space="preserve"> emissions are mainly from the burning of fossil fuels and the cement manufacturing (produced, especially, during consumption of solid, liquid, and gas fuels and gas flaring). Methane (CH</w:t>
      </w:r>
      <w:r>
        <w:rPr>
          <w:rFonts w:ascii="Times New Roman" w:eastAsia="Times New Roman" w:hAnsi="Times New Roman" w:cs="Times New Roman"/>
          <w:sz w:val="20"/>
          <w:szCs w:val="20"/>
          <w:vertAlign w:val="subscript"/>
        </w:rPr>
        <w:t>4</w:t>
      </w:r>
      <w:r>
        <w:rPr>
          <w:rFonts w:ascii="Times New Roman" w:eastAsia="Times New Roman" w:hAnsi="Times New Roman" w:cs="Times New Roman"/>
          <w:sz w:val="20"/>
          <w:szCs w:val="20"/>
        </w:rPr>
        <w:t>) emissions area from anthropocentric activities especially agriculture and industrial methane production (here presented in CO</w:t>
      </w:r>
      <w:r>
        <w:rPr>
          <w:rFonts w:ascii="Times New Roman" w:eastAsia="Times New Roman" w:hAnsi="Times New Roman" w:cs="Times New Roman"/>
          <w:sz w:val="20"/>
          <w:szCs w:val="20"/>
          <w:vertAlign w:val="subscript"/>
        </w:rPr>
        <w:t>2</w:t>
      </w:r>
      <w:r>
        <w:rPr>
          <w:rFonts w:ascii="Times New Roman" w:eastAsia="Times New Roman" w:hAnsi="Times New Roman" w:cs="Times New Roman"/>
          <w:sz w:val="20"/>
          <w:szCs w:val="20"/>
        </w:rPr>
        <w:t xml:space="preserve"> equivalent units). Nitrous oxide (N</w:t>
      </w:r>
      <w:r>
        <w:rPr>
          <w:rFonts w:ascii="Times New Roman" w:eastAsia="Times New Roman" w:hAnsi="Times New Roman" w:cs="Times New Roman"/>
          <w:sz w:val="20"/>
          <w:szCs w:val="20"/>
          <w:vertAlign w:val="subscript"/>
        </w:rPr>
        <w:t>2</w:t>
      </w:r>
      <w:r>
        <w:rPr>
          <w:rFonts w:ascii="Times New Roman" w:eastAsia="Times New Roman" w:hAnsi="Times New Roman" w:cs="Times New Roman"/>
          <w:sz w:val="20"/>
          <w:szCs w:val="20"/>
        </w:rPr>
        <w:t>O) emissions are mainly from the burning of agricultural biomass, industrial activities, and livestock management (here presented in CO</w:t>
      </w:r>
      <w:r>
        <w:rPr>
          <w:rFonts w:ascii="Times New Roman" w:eastAsia="Times New Roman" w:hAnsi="Times New Roman" w:cs="Times New Roman"/>
          <w:sz w:val="20"/>
          <w:szCs w:val="20"/>
          <w:vertAlign w:val="subscript"/>
        </w:rPr>
        <w:t>2</w:t>
      </w:r>
      <w:r>
        <w:rPr>
          <w:rFonts w:ascii="Times New Roman" w:eastAsia="Times New Roman" w:hAnsi="Times New Roman" w:cs="Times New Roman"/>
          <w:sz w:val="20"/>
          <w:szCs w:val="20"/>
        </w:rPr>
        <w:t xml:space="preserve"> equivalent units).</w:t>
      </w:r>
    </w:p>
    <w:p w14:paraId="7CB045E7" w14:textId="77777777" w:rsidR="00803C26" w:rsidRDefault="00803C26" w:rsidP="00803C26">
      <w:pPr>
        <w:jc w:val="both"/>
        <w:rPr>
          <w:rFonts w:ascii="Times New Roman" w:eastAsia="Times New Roman" w:hAnsi="Times New Roman" w:cs="Times New Roman"/>
          <w:sz w:val="20"/>
          <w:szCs w:val="20"/>
        </w:rPr>
      </w:pPr>
      <w:r>
        <w:rPr>
          <w:noProof/>
        </w:rPr>
        <w:drawing>
          <wp:inline distT="0" distB="0" distL="114300" distR="114300" wp14:anchorId="2F9D2E2C" wp14:editId="3C012401">
            <wp:extent cx="4662805" cy="2680970"/>
            <wp:effectExtent l="0" t="0" r="0" b="0"/>
            <wp:docPr id="1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7"/>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gwEAAKMCAACgAAAACwE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FAAAAB6AAAAAAAAAAAAAAAAAAAAAAAAAAAAAAAAAAAAAAAAAAAAAArxwAAH4QAAAAAAAAAAAAAAAAAAAoAAAACAAAAAEAAAABAAAAMAAAABQAAAAAAAAAAAD//wAAAQAAAP//AAABAA=="/>
                        </a:ext>
                      </a:extLst>
                    </pic:cNvPicPr>
                  </pic:nvPicPr>
                  <pic:blipFill>
                    <a:blip r:embed="rId7"/>
                    <a:srcRect l="3870" t="6750" r="1600" b="2670"/>
                    <a:stretch>
                      <a:fillRect/>
                    </a:stretch>
                  </pic:blipFill>
                  <pic:spPr>
                    <a:xfrm>
                      <a:off x="0" y="0"/>
                      <a:ext cx="4662805" cy="2680970"/>
                    </a:xfrm>
                    <a:prstGeom prst="rect">
                      <a:avLst/>
                    </a:prstGeom>
                    <a:noFill/>
                    <a:ln w="12700">
                      <a:noFill/>
                    </a:ln>
                  </pic:spPr>
                </pic:pic>
              </a:graphicData>
            </a:graphic>
          </wp:inline>
        </w:drawing>
      </w:r>
    </w:p>
    <w:p w14:paraId="1176AFCC" w14:textId="77777777" w:rsidR="00803C26" w:rsidRDefault="00803C26" w:rsidP="00803C26">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Supplementary Figure 4. </w:t>
      </w:r>
      <w:r>
        <w:rPr>
          <w:rFonts w:ascii="Times New Roman" w:eastAsia="Times New Roman" w:hAnsi="Times New Roman" w:cs="Times New Roman"/>
          <w:sz w:val="20"/>
          <w:szCs w:val="20"/>
        </w:rPr>
        <w:t xml:space="preserve">The changes in loss values for both training and validation samples during a training session for a cloud detection and segmentation deep learning model. The decrease in loss values indicate a lack of overfitting. </w:t>
      </w:r>
    </w:p>
    <w:p w14:paraId="1142E8C6" w14:textId="77777777" w:rsidR="00803C26" w:rsidRDefault="00803C26" w:rsidP="00803C26">
      <w:pPr>
        <w:jc w:val="both"/>
        <w:rPr>
          <w:rFonts w:ascii="Times New Roman" w:eastAsia="Times New Roman" w:hAnsi="Times New Roman" w:cs="Times New Roman"/>
          <w:sz w:val="20"/>
          <w:szCs w:val="20"/>
        </w:rPr>
      </w:pPr>
    </w:p>
    <w:p w14:paraId="4EE8A83B" w14:textId="77777777" w:rsidR="00803C26" w:rsidRDefault="00803C26" w:rsidP="00803C26">
      <w:pPr>
        <w:jc w:val="both"/>
        <w:rPr>
          <w:rFonts w:ascii="Times New Roman" w:eastAsia="Times New Roman" w:hAnsi="Times New Roman" w:cs="Times New Roman"/>
          <w:sz w:val="20"/>
          <w:szCs w:val="20"/>
        </w:rPr>
      </w:pPr>
      <w:r>
        <w:rPr>
          <w:noProof/>
        </w:rPr>
        <w:lastRenderedPageBreak/>
        <w:drawing>
          <wp:inline distT="0" distB="0" distL="114300" distR="114300" wp14:anchorId="12CF01EC" wp14:editId="2A89801F">
            <wp:extent cx="4603115" cy="3423920"/>
            <wp:effectExtent l="0" t="0" r="0" b="0"/>
            <wp:docPr id="1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30"/>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G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fwEAAIsEAAB/AwAAug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IAAAAB6AAAAAAAAAAAAAAAAAAAAAAAAAAAAAAAAAAAAAAAAAAAAAAURwAABAVAAAAAAAAAAAAAAAAAAAoAAAACAAAAAEAAAABAAAAMAAAABQAAAAAAAAAAAD//wAAAQAAAP//AAABAA=="/>
                        </a:ext>
                      </a:extLst>
                    </pic:cNvPicPr>
                  </pic:nvPicPr>
                  <pic:blipFill>
                    <a:blip r:embed="rId8"/>
                    <a:srcRect l="3830" t="11630" r="8950" b="1860"/>
                    <a:stretch>
                      <a:fillRect/>
                    </a:stretch>
                  </pic:blipFill>
                  <pic:spPr>
                    <a:xfrm>
                      <a:off x="0" y="0"/>
                      <a:ext cx="4603115" cy="3423920"/>
                    </a:xfrm>
                    <a:prstGeom prst="rect">
                      <a:avLst/>
                    </a:prstGeom>
                    <a:noFill/>
                    <a:ln w="12700">
                      <a:noFill/>
                    </a:ln>
                  </pic:spPr>
                </pic:pic>
              </a:graphicData>
            </a:graphic>
          </wp:inline>
        </w:drawing>
      </w:r>
    </w:p>
    <w:p w14:paraId="4E8AB108" w14:textId="77777777" w:rsidR="00803C26" w:rsidRDefault="00803C26" w:rsidP="00803C26">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Supplementary Figure 5. </w:t>
      </w:r>
      <w:r>
        <w:rPr>
          <w:rFonts w:ascii="Times New Roman" w:eastAsia="Times New Roman" w:hAnsi="Times New Roman" w:cs="Times New Roman"/>
          <w:sz w:val="20"/>
          <w:szCs w:val="20"/>
        </w:rPr>
        <w:t xml:space="preserve">An example of the Cumulative Distribution Function (CDF) of pixel values from an image composed of 202,514,256 pixels in 2008 (after adjusting to 50 cm spatial resolution), and the CDF of the corresponding pixels of a target image in 2019 before and after histogram matching. </w:t>
      </w:r>
    </w:p>
    <w:p w14:paraId="39B65254" w14:textId="77777777" w:rsidR="00803C26" w:rsidRDefault="00803C26" w:rsidP="00803C26">
      <w:pPr>
        <w:jc w:val="both"/>
        <w:rPr>
          <w:rFonts w:ascii="Times New Roman" w:eastAsia="Times New Roman" w:hAnsi="Times New Roman" w:cs="Times New Roman"/>
          <w:sz w:val="20"/>
          <w:szCs w:val="20"/>
        </w:rPr>
      </w:pPr>
    </w:p>
    <w:p w14:paraId="228132DD" w14:textId="77777777" w:rsidR="00803C26" w:rsidRDefault="00803C26" w:rsidP="00803C26">
      <w:pPr>
        <w:jc w:val="both"/>
        <w:rPr>
          <w:rFonts w:ascii="Times New Roman" w:eastAsia="Times New Roman" w:hAnsi="Times New Roman" w:cs="Times New Roman"/>
          <w:b/>
          <w:sz w:val="20"/>
          <w:szCs w:val="20"/>
        </w:rPr>
      </w:pPr>
      <w:r>
        <w:rPr>
          <w:noProof/>
        </w:rPr>
        <w:drawing>
          <wp:inline distT="0" distB="0" distL="114300" distR="114300" wp14:anchorId="7804E061" wp14:editId="6E20CF23">
            <wp:extent cx="4796790" cy="3740785"/>
            <wp:effectExtent l="3175" t="3175" r="3175" b="3175"/>
            <wp:docPr id="18" name="image6.png"/>
            <wp:cNvGraphicFramePr/>
            <a:graphic xmlns:a="http://schemas.openxmlformats.org/drawingml/2006/main">
              <a:graphicData uri="http://schemas.openxmlformats.org/drawingml/2006/picture">
                <pic:pic xmlns:pic="http://schemas.openxmlformats.org/drawingml/2006/picture">
                  <pic:nvPicPr>
                    <pic:cNvPr id="18" name="image6.png"/>
                    <pic:cNvPicPr>
                      <a:extLst>
                        <a:ext uri="smNativeData">
                          <sm:smNativeData xmlns:sm="smNativeData" xmlns:w="http://schemas.openxmlformats.org/wordprocessingml/2006/main" xmlns:w10="urn:schemas-microsoft-com:office:word" xmlns:v="urn:schemas-microsoft-com:vml" xmlns:o="urn:schemas-microsoft-com:office:office" xmlns="" val="SMDATA_17_lC37ZB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KWlpQAF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PwMAAPIDAAClBgAA4QM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LAAAAB6AAAAAAAAAAAAAAAAAAAAAAAAAAAAAAAAAAAAAAAAAAAAAAgh0AAAMXAAAAAAAAAAAAAAAAAAAoAAAACAAAAAEAAAABAAAAMAAAABQAAAAAAAAAAAD//wAAAQAAAP//AAABAA=="/>
                        </a:ext>
                      </a:extLst>
                    </pic:cNvPicPr>
                  </pic:nvPicPr>
                  <pic:blipFill>
                    <a:blip r:embed="rId9"/>
                    <a:srcRect l="8310" t="10100" r="17010" b="9930"/>
                    <a:stretch>
                      <a:fillRect/>
                    </a:stretch>
                  </pic:blipFill>
                  <pic:spPr>
                    <a:xfrm>
                      <a:off x="0" y="0"/>
                      <a:ext cx="4796790" cy="3740785"/>
                    </a:xfrm>
                    <a:prstGeom prst="rect">
                      <a:avLst/>
                    </a:prstGeom>
                    <a:noFill/>
                    <a:ln w="3175">
                      <a:solidFill>
                        <a:srgbClr val="A5A5A5"/>
                      </a:solidFill>
                    </a:ln>
                  </pic:spPr>
                </pic:pic>
              </a:graphicData>
            </a:graphic>
          </wp:inline>
        </w:drawing>
      </w:r>
    </w:p>
    <w:p w14:paraId="518913AA" w14:textId="77777777" w:rsidR="00803C26" w:rsidRDefault="00803C26" w:rsidP="00803C26">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Supplementary Figure 6. </w:t>
      </w:r>
      <w:r>
        <w:rPr>
          <w:rFonts w:ascii="Times New Roman" w:eastAsia="Times New Roman" w:hAnsi="Times New Roman" w:cs="Times New Roman"/>
          <w:sz w:val="20"/>
          <w:szCs w:val="20"/>
        </w:rPr>
        <w:t xml:space="preserve">Location of areas for manual data labels/training for 2008 (n=207 areas covering about 1,698.8 ha, split into 4,039 patches with a size of 256 x 256 pixels); and areas for manual data labels for 2019 (n=400 </w:t>
      </w:r>
      <w:r>
        <w:rPr>
          <w:rFonts w:ascii="Times New Roman" w:eastAsia="Times New Roman" w:hAnsi="Times New Roman" w:cs="Times New Roman"/>
          <w:sz w:val="20"/>
          <w:szCs w:val="20"/>
        </w:rPr>
        <w:lastRenderedPageBreak/>
        <w:t>covering about 3,133.9 ha, split into 7,390 patches with a size of 256 x 256 for 2019). Independent test dataset for 2008 is composed of 52 areas of 1 ha each containing 6,639 manually delineated tree crowns; while the test set for 2019 is composed also of 52 areas with 10,667 manually delineated tree crowns. Background map:</w:t>
      </w:r>
    </w:p>
    <w:p w14:paraId="12C43043" w14:textId="77777777" w:rsidR="00803C26" w:rsidRDefault="00803C26" w:rsidP="00803C26">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Google Earth satellite basemaps.</w:t>
      </w:r>
    </w:p>
    <w:p w14:paraId="0B7C231B" w14:textId="77777777" w:rsidR="00803C26" w:rsidRDefault="00803C26" w:rsidP="00803C26">
      <w:pPr>
        <w:pStyle w:val="Heading2"/>
        <w:rPr>
          <w:rFonts w:ascii="Times New Roman" w:eastAsia="Times New Roman" w:hAnsi="Times New Roman" w:cs="Times New Roman"/>
          <w:b/>
          <w:sz w:val="22"/>
          <w:szCs w:val="22"/>
        </w:rPr>
      </w:pPr>
      <w:bookmarkStart w:id="0" w:name="_gjdgxs"/>
      <w:bookmarkEnd w:id="0"/>
      <w:r>
        <w:rPr>
          <w:rFonts w:ascii="Times New Roman" w:eastAsia="Times New Roman" w:hAnsi="Times New Roman" w:cs="Times New Roman"/>
          <w:b/>
          <w:sz w:val="22"/>
          <w:szCs w:val="22"/>
        </w:rPr>
        <w:t>Supplementary Information | Location and distribution of sample plots and sampling strategy</w:t>
      </w:r>
    </w:p>
    <w:p w14:paraId="345B6F18" w14:textId="77777777" w:rsidR="00803C26" w:rsidRDefault="00803C26" w:rsidP="00803C26">
      <w:pPr>
        <w:spacing w:after="120"/>
        <w:jc w:val="both"/>
        <w:rPr>
          <w:rFonts w:ascii="Times New Roman" w:eastAsia="Times New Roman" w:hAnsi="Times New Roman" w:cs="Times New Roman"/>
        </w:rPr>
      </w:pPr>
      <w:r>
        <w:rPr>
          <w:rFonts w:ascii="Times New Roman" w:eastAsia="Times New Roman" w:hAnsi="Times New Roman" w:cs="Times New Roman"/>
        </w:rPr>
        <w:t>Fieldwork was conducted in 10 Districts of Eastern province and peri-urban of Kigali in different agroforestry systems. Overall, 365 field plots were randomly sampled across the area. The spatial distribution of the sample plots is illustrated in the following Supplementary Figure 7.</w:t>
      </w:r>
    </w:p>
    <w:p w14:paraId="32C1AC9C" w14:textId="77777777" w:rsidR="00803C26" w:rsidRDefault="00803C26" w:rsidP="00803C26">
      <w:pPr>
        <w:spacing w:after="120"/>
        <w:jc w:val="both"/>
        <w:rPr>
          <w:rFonts w:ascii="Times New Roman" w:eastAsia="Times New Roman" w:hAnsi="Times New Roman" w:cs="Times New Roman"/>
          <w:b/>
        </w:rPr>
      </w:pPr>
      <w:r>
        <w:rPr>
          <w:noProof/>
        </w:rPr>
        <w:drawing>
          <wp:inline distT="0" distB="0" distL="0" distR="0" wp14:anchorId="7BB7731D" wp14:editId="47C8140C">
            <wp:extent cx="3357245" cy="428434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QAAAAB6AAAAAAAAAAAAAAAAAAAAAAAAAAAAAAAAAAAAAAAAAAAAAApxQAAFsaAAAAAAAAAAAAAAAAAAAoAAAACAAAAAEAAAABAAAAMAAAABQAAAAAAAAAAAD//wAAAQAAAP//AAABAA=="/>
                        </a:ext>
                      </a:extLst>
                    </pic:cNvPicPr>
                  </pic:nvPicPr>
                  <pic:blipFill>
                    <a:blip r:embed="rId10"/>
                    <a:stretch>
                      <a:fillRect/>
                    </a:stretch>
                  </pic:blipFill>
                  <pic:spPr>
                    <a:xfrm>
                      <a:off x="0" y="0"/>
                      <a:ext cx="3357245" cy="4284345"/>
                    </a:xfrm>
                    <a:prstGeom prst="rect">
                      <a:avLst/>
                    </a:prstGeom>
                    <a:noFill/>
                    <a:ln w="9525">
                      <a:noFill/>
                    </a:ln>
                  </pic:spPr>
                </pic:pic>
              </a:graphicData>
            </a:graphic>
          </wp:inline>
        </w:drawing>
      </w:r>
    </w:p>
    <w:p w14:paraId="4B079BB0" w14:textId="77777777" w:rsidR="00803C26" w:rsidRDefault="00803C26" w:rsidP="00803C26">
      <w:pPr>
        <w:spacing w:after="120"/>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Supplementary Figure 7. </w:t>
      </w:r>
      <w:r>
        <w:rPr>
          <w:rFonts w:ascii="Times New Roman" w:eastAsia="Times New Roman" w:hAnsi="Times New Roman" w:cs="Times New Roman"/>
          <w:sz w:val="20"/>
          <w:szCs w:val="20"/>
        </w:rPr>
        <w:t xml:space="preserve">Sample plot distribution in agroforestry landscapes and degraded forests of the Eastern province and peri-urban Kigali city in Rwanda. The number in the map indicates the number of sample plots. </w:t>
      </w:r>
    </w:p>
    <w:p w14:paraId="7DEC7F8F" w14:textId="77777777" w:rsidR="00803C26" w:rsidRDefault="00803C26" w:rsidP="00803C26">
      <w:pPr>
        <w:pStyle w:val="Heading2"/>
        <w:spacing w:before="0"/>
        <w:rPr>
          <w:rFonts w:ascii="Times New Roman" w:eastAsia="Times New Roman" w:hAnsi="Times New Roman" w:cs="Times New Roman"/>
          <w:b/>
          <w:sz w:val="22"/>
          <w:szCs w:val="22"/>
        </w:rPr>
      </w:pPr>
      <w:bookmarkStart w:id="1" w:name="_30j0zll"/>
      <w:bookmarkEnd w:id="1"/>
      <w:r>
        <w:rPr>
          <w:rFonts w:ascii="Times New Roman" w:eastAsia="Times New Roman" w:hAnsi="Times New Roman" w:cs="Times New Roman"/>
          <w:b/>
          <w:sz w:val="22"/>
          <w:szCs w:val="22"/>
        </w:rPr>
        <w:lastRenderedPageBreak/>
        <w:t>Sample plots demarcation and tree marking</w:t>
      </w:r>
    </w:p>
    <w:p w14:paraId="74E67BDE" w14:textId="77777777" w:rsidR="00803C26" w:rsidRDefault="00803C26" w:rsidP="00803C26">
      <w:pPr>
        <w:pStyle w:val="Heading2"/>
        <w:spacing w:before="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The standard sample plots used are circular shaped with a radius of 40 m (equivalent to 0.5 ha). The location information of the plots was recorded GPS or GPS-enabled tablets. The plot boundaries were marked by a red paint for identification, and any tree with a centre point at DBH level falling outside of the plot was excluded from measurements.</w:t>
      </w:r>
    </w:p>
    <w:p w14:paraId="492AFBA5" w14:textId="77777777" w:rsidR="00803C26" w:rsidRDefault="00803C26" w:rsidP="00803C26">
      <w:pPr>
        <w:pStyle w:val="Heading2"/>
        <w:spacing w:before="0"/>
        <w:rPr>
          <w:rFonts w:ascii="Times New Roman" w:eastAsia="Times New Roman" w:hAnsi="Times New Roman" w:cs="Times New Roman"/>
          <w:b/>
          <w:sz w:val="22"/>
          <w:szCs w:val="22"/>
        </w:rPr>
      </w:pPr>
      <w:bookmarkStart w:id="2" w:name="_1fob9te"/>
      <w:bookmarkEnd w:id="2"/>
      <w:r>
        <w:rPr>
          <w:rFonts w:ascii="Times New Roman" w:eastAsia="Times New Roman" w:hAnsi="Times New Roman" w:cs="Times New Roman"/>
          <w:b/>
          <w:sz w:val="22"/>
          <w:szCs w:val="22"/>
        </w:rPr>
        <w:t>Data recording</w:t>
      </w:r>
    </w:p>
    <w:p w14:paraId="1104B67F" w14:textId="77777777" w:rsidR="00803C26" w:rsidRDefault="00803C26" w:rsidP="00803C26">
      <w:pPr>
        <w:pStyle w:val="Heading2"/>
        <w:spacing w:before="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The collected data were recorded using Open Data Kit (ODK) tool incorporated in the tablets for plot and tree characteristics, tree growth measurements with DBH ≥ 5cm within sample plots. The data recorded were general description of the area included geographic coordinates and administrative locations (province, sector, cell, village), latitude, longitude, altitude; topographic information (slope %), slope orientation and soil type, soil erosion,  land ownership; tree age; tree canopy density; vegetation cover; litter cover; human activities (fire evidence, grazing, wood harvesting). For tree growth measurements, the following data were collected:tree number, species name, species code,  tree origin, tree position, reference diameter (DBH) in cm and total height (m).  The following Supplementary Table 1 provides description for the recorded information.</w:t>
      </w:r>
    </w:p>
    <w:p w14:paraId="7CD9D989" w14:textId="77777777" w:rsidR="00803C26" w:rsidRDefault="00803C26" w:rsidP="00803C26">
      <w:pPr>
        <w:pStyle w:val="Heading2"/>
        <w:spacing w:before="0"/>
        <w:rPr>
          <w:rFonts w:ascii="Times New Roman" w:eastAsia="Times New Roman" w:hAnsi="Times New Roman" w:cs="Times New Roman"/>
          <w:b/>
          <w:sz w:val="22"/>
          <w:szCs w:val="22"/>
        </w:rPr>
      </w:pPr>
      <w:bookmarkStart w:id="3" w:name="_3znysh7"/>
      <w:bookmarkEnd w:id="3"/>
      <w:r>
        <w:rPr>
          <w:rFonts w:ascii="Times New Roman" w:eastAsia="Times New Roman" w:hAnsi="Times New Roman" w:cs="Times New Roman"/>
          <w:b/>
          <w:sz w:val="22"/>
          <w:szCs w:val="22"/>
        </w:rPr>
        <w:t>Recorded tree measurements</w:t>
      </w:r>
    </w:p>
    <w:p w14:paraId="4C7B4DD6" w14:textId="77777777" w:rsidR="00803C26" w:rsidRDefault="00803C26" w:rsidP="00803C26">
      <w:pPr>
        <w:pStyle w:val="Heading2"/>
        <w:spacing w:before="0"/>
        <w:rPr>
          <w:rFonts w:ascii="Times New Roman" w:eastAsia="Times New Roman" w:hAnsi="Times New Roman" w:cs="Times New Roman"/>
          <w:b/>
          <w:sz w:val="22"/>
          <w:szCs w:val="22"/>
        </w:rPr>
      </w:pPr>
      <w:bookmarkStart w:id="4" w:name="_2et92p0"/>
      <w:bookmarkEnd w:id="4"/>
      <w:r>
        <w:rPr>
          <w:rFonts w:ascii="Times New Roman" w:eastAsia="Times New Roman" w:hAnsi="Times New Roman" w:cs="Times New Roman"/>
          <w:b/>
          <w:sz w:val="22"/>
          <w:szCs w:val="22"/>
        </w:rPr>
        <w:t>Diameter at Breast Height (DBH)</w:t>
      </w:r>
    </w:p>
    <w:p w14:paraId="3165E854" w14:textId="77777777" w:rsidR="00803C26" w:rsidRDefault="00803C26" w:rsidP="00803C26">
      <w:pPr>
        <w:pStyle w:val="Heading2"/>
        <w:spacing w:before="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Diameter at breast height above the bark (DBH), at a point 1.3 m above ground level in full centimeter approximation was measured for all sampled trees, with a diameter tape (cm). A straight measuring stick of 1.3 m was utilized to assure homogeneity and accuracy of the point of measurement. </w:t>
      </w:r>
    </w:p>
    <w:p w14:paraId="2D8EB356" w14:textId="77777777" w:rsidR="00803C26" w:rsidRDefault="00803C26" w:rsidP="00803C26">
      <w:pPr>
        <w:pStyle w:val="Heading2"/>
        <w:spacing w:before="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Position for correct DBH measurement and particular situation were respected as: if tree forks immediately above breast height, the tree was counted as a single tree and DBH was measured just under any swelling that could inflate the DBH. In this case coppice was considered in the same way as forked trees. Coppice shoots originating below 1.3 m were measured as a single tree; if a tree forks below breast height, the stems are considered as separate trees and recorded separately; if bulges, swellings, depressions, branches or other abnormalities occur at breast height, the DBH was measured just below or above the abnormality at a point where it ceases to affect normal stem form, and computed as the average of the two measurements. </w:t>
      </w:r>
    </w:p>
    <w:p w14:paraId="5682B565" w14:textId="77777777" w:rsidR="00803C26" w:rsidRDefault="00803C26" w:rsidP="00803C26">
      <w:pPr>
        <w:pStyle w:val="Heading2"/>
        <w:spacing w:before="0"/>
        <w:rPr>
          <w:rFonts w:ascii="Times New Roman" w:eastAsia="Times New Roman" w:hAnsi="Times New Roman" w:cs="Times New Roman"/>
          <w:b/>
          <w:sz w:val="22"/>
          <w:szCs w:val="22"/>
        </w:rPr>
      </w:pPr>
      <w:bookmarkStart w:id="5" w:name="_tyjcwt"/>
      <w:bookmarkEnd w:id="5"/>
      <w:r>
        <w:rPr>
          <w:rFonts w:ascii="Times New Roman" w:eastAsia="Times New Roman" w:hAnsi="Times New Roman" w:cs="Times New Roman"/>
          <w:b/>
          <w:sz w:val="22"/>
          <w:szCs w:val="22"/>
        </w:rPr>
        <w:t>Total height</w:t>
      </w:r>
    </w:p>
    <w:p w14:paraId="6F75C4A5" w14:textId="77777777" w:rsidR="00803C26" w:rsidRDefault="00803C26" w:rsidP="00803C26">
      <w:pPr>
        <w:pStyle w:val="Heading2"/>
        <w:spacing w:before="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Total height (H) in m was measured in full meters approximation for three trees within every sample plot. The closest tree to the plot center, the trees with the smallest and with the largest DBH were measured. The total tree height was measured by using Silver and Haga clinometers.</w:t>
      </w:r>
    </w:p>
    <w:p w14:paraId="1405EFCC" w14:textId="77777777" w:rsidR="00803C26" w:rsidRDefault="00803C26" w:rsidP="00803C26">
      <w:pPr>
        <w:pStyle w:val="Heading2"/>
        <w:spacing w:before="0"/>
        <w:rPr>
          <w:rFonts w:ascii="Times New Roman" w:eastAsia="Times New Roman" w:hAnsi="Times New Roman" w:cs="Times New Roman"/>
          <w:b/>
          <w:sz w:val="22"/>
          <w:szCs w:val="22"/>
        </w:rPr>
      </w:pPr>
      <w:bookmarkStart w:id="6" w:name="_3dy6vkm"/>
      <w:bookmarkEnd w:id="6"/>
      <w:r>
        <w:rPr>
          <w:rFonts w:ascii="Times New Roman" w:eastAsia="Times New Roman" w:hAnsi="Times New Roman" w:cs="Times New Roman"/>
          <w:b/>
          <w:sz w:val="22"/>
          <w:szCs w:val="22"/>
        </w:rPr>
        <w:t>Tree crown canopy measurement</w:t>
      </w:r>
    </w:p>
    <w:p w14:paraId="42CD1058" w14:textId="77777777" w:rsidR="00803C26" w:rsidRDefault="00803C26" w:rsidP="00803C26">
      <w:pPr>
        <w:pStyle w:val="Heading2"/>
        <w:spacing w:before="0"/>
        <w:jc w:val="both"/>
        <w:rPr>
          <w:rFonts w:ascii="Times New Roman" w:eastAsia="Times New Roman" w:hAnsi="Times New Roman" w:cs="Times New Roman"/>
          <w:sz w:val="20"/>
          <w:szCs w:val="20"/>
        </w:rPr>
      </w:pPr>
      <w:r>
        <w:rPr>
          <w:rFonts w:ascii="Times New Roman" w:eastAsia="Times New Roman" w:hAnsi="Times New Roman" w:cs="Times New Roman"/>
          <w:sz w:val="22"/>
          <w:szCs w:val="22"/>
        </w:rPr>
        <w:t>The ellipse representing a tree crown canopy with long diameter (LD) and short diameter (SD) were measured.  In the field, the measurement  was measured  using meter tape by standing at the edge of crown pulling measuring tape (or laying it on the ground to avoid that it bends), and record the distances (both SD and LD) in centimeters. More tree measurements recorded on the field include GPS location of a tree, and management techniques.</w:t>
      </w:r>
    </w:p>
    <w:p w14:paraId="3B067AB2" w14:textId="77777777" w:rsidR="002F0F5E" w:rsidRDefault="009775B2"/>
    <w:sectPr w:rsidR="002F0F5E">
      <w:headerReference w:type="default" r:id="rId11"/>
      <w:footerReference w:type="default" r:id="rId12"/>
      <w:pgSz w:w="12240" w:h="15840"/>
      <w:pgMar w:top="1440" w:right="1440" w:bottom="1440" w:left="1440" w:header="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2D7B0F" w14:textId="77777777" w:rsidR="00554BBF" w:rsidRDefault="009775B2">
    <w:pPr>
      <w:jc w:val="right"/>
    </w:pPr>
    <w:r>
      <w:rPr>
        <w:noProof/>
      </w:rPr>
      <mc:AlternateContent>
        <mc:Choice Requires="wps">
          <w:drawing>
            <wp:anchor distT="0" distB="0" distL="114300" distR="114300" simplePos="0" relativeHeight="251659264" behindDoc="0" locked="0" layoutInCell="0" hidden="0" allowOverlap="1" wp14:anchorId="0BF95799" wp14:editId="77A245DF">
              <wp:simplePos x="0" y="0"/>
              <wp:positionH relativeFrom="column">
                <wp:posOffset>5778500</wp:posOffset>
              </wp:positionH>
              <wp:positionV relativeFrom="paragraph">
                <wp:posOffset>0</wp:posOffset>
              </wp:positionV>
              <wp:extent cx="164465" cy="194310"/>
              <wp:effectExtent l="0" t="0" r="0" b="0"/>
              <wp:wrapNone/>
              <wp:docPr id="1036" name="Rectangles 11"/>
              <wp:cNvGraphicFramePr/>
              <a:graphic xmlns:a="http://schemas.openxmlformats.org/drawingml/2006/main">
                <a:graphicData uri="http://schemas.microsoft.com/office/word/2010/wordprocessingShape">
                  <wps:wsp>
                    <wps:cNvSpPr>
                      <a:extLst>
                        <a:ext uri="smNativeData">
                          <sm:smNativeData xmlns:sm="smNativeData" xmlns:w="http://schemas.openxmlformats.org/wordprocessingml/2006/main" xmlns:w10="urn:schemas-microsoft-com:office:word" xmlns:v="urn:schemas-microsoft-com:vml" xmlns:o="urn:schemas-microsoft-com:office:office" xmlns="" val="SMDATA_15_lC37ZBMAAAAlAAAAZA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"/>
                        </a:ext>
                      </a:extLst>
                    </wps:cNvSpPr>
                    <wps:spPr>
                      <a:xfrm>
                        <a:off x="0" y="0"/>
                        <a:ext cx="164465" cy="194310"/>
                      </a:xfrm>
                      <a:prstGeom prst="rect">
                        <a:avLst/>
                      </a:prstGeom>
                      <a:noFill/>
                      <a:ln>
                        <a:noFill/>
                      </a:ln>
                    </wps:spPr>
                    <wps:txbx>
                      <w:txbxContent>
                        <w:p w14:paraId="61B5FB94" w14:textId="77777777" w:rsidR="00554BBF" w:rsidRDefault="009775B2">
                          <w:pPr>
                            <w:jc w:val="right"/>
                          </w:pPr>
                          <w:r>
                            <w:rPr>
                              <w:color w:val="000000"/>
                            </w:rPr>
                            <w:t xml:space="preserve"> PAGE 24</w:t>
                          </w:r>
                        </w:p>
                      </w:txbxContent>
                    </wps:txbx>
                    <wps:bodyPr spcFirstLastPara="1" vertOverflow="clip" horzOverflow="clip" lIns="0" tIns="0" rIns="0" bIns="0" upright="1">
                      <a:prstTxWarp prst="textNoShape">
                        <a:avLst/>
                      </a:prstTxWarp>
                      <a:noAutofit/>
                    </wps:bodyPr>
                  </wps:wsp>
                </a:graphicData>
              </a:graphic>
            </wp:anchor>
          </w:drawing>
        </mc:Choice>
        <mc:Fallback>
          <w:pict>
            <v:rect w14:anchorId="0BF95799" id="Rectangles 11" o:spid="_x0000_s1026" style="position:absolute;left:0;text-align:left;margin-left:455pt;margin-top:0;width:12.95pt;height:15.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" o:allowincell="f" filled="f" stroked="f">
              <v:textbox inset="0,0,0,0">
                <w:txbxContent>
                  <w:p w14:paraId="61B5FB94" w14:textId="77777777" w:rsidR="00554BBF" w:rsidRDefault="009775B2">
                    <w:pPr>
                      <w:jc w:val="right"/>
                    </w:pPr>
                    <w:r>
                      <w:rPr>
                        <w:color w:val="000000"/>
                      </w:rPr>
                      <w:t xml:space="preserve"> PAGE 24</w:t>
                    </w:r>
                  </w:p>
                </w:txbxContent>
              </v:textbox>
            </v:rect>
          </w:pict>
        </mc:Fallback>
      </mc:AlternateContent>
    </w:r>
    <w:r>
      <w:rPr>
        <w:noProof/>
      </w:rPr>
      <mc:AlternateContent>
        <mc:Choice Requires="wps">
          <w:drawing>
            <wp:anchor distT="0" distB="0" distL="114300" distR="114300" simplePos="0" relativeHeight="251660288" behindDoc="0" locked="0" layoutInCell="0" hidden="0" allowOverlap="1" wp14:anchorId="275F6C2E" wp14:editId="12C5F768">
              <wp:simplePos x="0" y="0"/>
              <wp:positionH relativeFrom="margin">
                <wp:align>right</wp:align>
              </wp:positionH>
              <wp:positionV relativeFrom="paragraph">
                <wp:posOffset>0</wp:posOffset>
              </wp:positionV>
              <wp:extent cx="127000" cy="142875"/>
              <wp:effectExtent l="0" t="0" r="0" b="0"/>
              <wp:wrapNone/>
              <wp:docPr id="1037" name="Text Box 26"/>
              <wp:cNvGraphicFramePr/>
              <a:graphic xmlns:a="http://schemas.openxmlformats.org/drawingml/2006/main">
                <a:graphicData uri="http://schemas.microsoft.com/office/word/2010/wordprocessingShape">
                  <wps:wsp>
                    <wps:cNvSpPr>
                      <a:extLst>
                        <a:ext uri="smNativeData">
                          <sm:smNativeData xmlns:sm="smNativeData" xmlns:w="http://schemas.openxmlformats.org/wordprocessingml/2006/main" xmlns:w10="urn:schemas-microsoft-com:office:word" xmlns:v="urn:schemas-microsoft-com:vml" xmlns:o="urn:schemas-microsoft-com:office:office" xmlns="" val="SMDATA_15_lC37ZBMAAAAlAAAAZA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K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"/>
                        </a:ext>
                      </a:extLst>
                    </wps:cNvSpPr>
                    <wps:spPr>
                      <a:xfrm>
                        <a:off x="0" y="0"/>
                        <a:ext cx="127000" cy="142875"/>
                      </a:xfrm>
                      <a:prstGeom prst="rect">
                        <a:avLst/>
                      </a:prstGeom>
                      <a:noFill/>
                      <a:ln w="6350">
                        <a:noFill/>
                      </a:ln>
                    </wps:spPr>
                    <wps:txbx>
                      <w:txbxContent>
                        <w:p w14:paraId="066E0C8E" w14:textId="77777777" w:rsidR="00554BBF" w:rsidRDefault="009775B2">
                          <w:pPr>
                            <w:pStyle w:val="Footer"/>
                          </w:pPr>
                          <w:r>
                            <w:fldChar w:fldCharType="begin"/>
                          </w:r>
                          <w:r>
                            <w:instrText xml:space="preserve"> PAGE </w:instrText>
                          </w:r>
                          <w:r>
                            <w:fldChar w:fldCharType="separate"/>
                          </w:r>
                          <w:r>
                            <w:t>28</w:t>
                          </w:r>
                          <w:r>
                            <w:fldChar w:fldCharType="end"/>
                          </w:r>
                        </w:p>
                      </w:txbxContent>
                    </wps:txbx>
                    <wps:bodyPr spcFirstLastPara="1" vertOverflow="clip" horzOverflow="clip" wrap="none" lIns="0" tIns="0" rIns="0" bIns="0" upright="1">
                      <a:prstTxWarp prst="textNoShape">
                        <a:avLst/>
                      </a:prstTxWarp>
                      <a:spAutoFit/>
                    </wps:bodyPr>
                  </wps:wsp>
                </a:graphicData>
              </a:graphic>
            </wp:anchor>
          </w:drawing>
        </mc:Choice>
        <mc:Fallback>
          <w:pict>
            <v:rect w14:anchorId="275F6C2E" id="Text Box 26" o:spid="_x0000_s1027" style="position:absolute;left:0;text-align:left;margin-left:-41.2pt;margin-top:0;width:10pt;height:11.25pt;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" o:allowincell="f" filled="f" stroked="f" strokeweight=".5pt">
              <v:textbox style="mso-fit-shape-to-text:t" inset="0,0,0,0">
                <w:txbxContent>
                  <w:p w14:paraId="066E0C8E" w14:textId="77777777" w:rsidR="00554BBF" w:rsidRDefault="009775B2">
                    <w:pPr>
                      <w:pStyle w:val="Footer"/>
                    </w:pPr>
                    <w:r>
                      <w:fldChar w:fldCharType="begin"/>
                    </w:r>
                    <w:r>
                      <w:instrText xml:space="preserve"> PAGE </w:instrText>
                    </w:r>
                    <w:r>
                      <w:fldChar w:fldCharType="separate"/>
                    </w:r>
                    <w:r>
                      <w:t>28</w:t>
                    </w:r>
                    <w:r>
                      <w:fldChar w:fldCharType="end"/>
                    </w:r>
                  </w:p>
                </w:txbxContent>
              </v:textbox>
              <w10:wrap anchorx="margin"/>
            </v:rec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B634F1" w14:textId="77777777" w:rsidR="00554BBF" w:rsidRDefault="009775B2">
    <w:pPr>
      <w:pBdr>
        <w:top w:val="nil"/>
        <w:left w:val="nil"/>
        <w:bottom w:val="nil"/>
        <w:right w:val="nil"/>
        <w:between w:val="nil"/>
      </w:pBdr>
      <w:tabs>
        <w:tab w:val="center" w:pos="4153"/>
        <w:tab w:val="right" w:pos="8306"/>
      </w:tabs>
      <w:rPr>
        <w:color w:val="000000"/>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C26"/>
    <w:rsid w:val="0021090F"/>
    <w:rsid w:val="003A76DF"/>
    <w:rsid w:val="00803C26"/>
    <w:rsid w:val="009775B2"/>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9A6C1"/>
  <w15:chartTrackingRefBased/>
  <w15:docId w15:val="{BEE956BC-48DE-4630-8C5F-5A398E43E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C26"/>
    <w:pPr>
      <w:spacing w:after="0" w:line="276" w:lineRule="auto"/>
    </w:pPr>
    <w:rPr>
      <w:rFonts w:ascii="Arial" w:eastAsia="Arial" w:hAnsi="Arial" w:cs="Arial"/>
      <w:lang w:eastAsia="zh-CN"/>
    </w:rPr>
  </w:style>
  <w:style w:type="paragraph" w:styleId="Heading2">
    <w:name w:val="heading 2"/>
    <w:basedOn w:val="Normal"/>
    <w:next w:val="Normal"/>
    <w:link w:val="Heading2Char"/>
    <w:qFormat/>
    <w:rsid w:val="00803C26"/>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03C26"/>
    <w:rPr>
      <w:rFonts w:ascii="Arial" w:eastAsia="Arial" w:hAnsi="Arial" w:cs="Arial"/>
      <w:sz w:val="32"/>
      <w:szCs w:val="32"/>
      <w:lang w:eastAsia="zh-CN"/>
    </w:rPr>
  </w:style>
  <w:style w:type="paragraph" w:styleId="Footer">
    <w:name w:val="footer"/>
    <w:basedOn w:val="Normal"/>
    <w:link w:val="FooterChar"/>
    <w:qFormat/>
    <w:rsid w:val="00803C26"/>
    <w:pPr>
      <w:tabs>
        <w:tab w:val="center" w:pos="4153"/>
        <w:tab w:val="right" w:pos="8306"/>
      </w:tabs>
    </w:pPr>
    <w:rPr>
      <w:sz w:val="18"/>
      <w:szCs w:val="18"/>
    </w:rPr>
  </w:style>
  <w:style w:type="character" w:customStyle="1" w:styleId="FooterChar">
    <w:name w:val="Footer Char"/>
    <w:basedOn w:val="DefaultParagraphFont"/>
    <w:link w:val="Footer"/>
    <w:rsid w:val="00803C26"/>
    <w:rPr>
      <w:rFonts w:ascii="Arial" w:eastAsia="Arial" w:hAnsi="Arial" w:cs="Arial"/>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eader" Target="header1.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949</Words>
  <Characters>5412</Characters>
  <Application>Microsoft Office Word</Application>
  <DocSecurity>0</DocSecurity>
  <Lines>45</Lines>
  <Paragraphs>12</Paragraphs>
  <ScaleCrop>false</ScaleCrop>
  <Company>Springer Nature</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2</cp:revision>
  <dcterms:created xsi:type="dcterms:W3CDTF">2023-09-12T08:27:00Z</dcterms:created>
  <dcterms:modified xsi:type="dcterms:W3CDTF">2023-09-12T08:27:00Z</dcterms:modified>
</cp:coreProperties>
</file>