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79E0C6" w14:textId="77777777" w:rsidR="004D2486" w:rsidRDefault="004D2486" w:rsidP="004D2486">
      <w:pPr>
        <w:spacing w:after="120"/>
        <w:jc w:val="both"/>
        <w:rPr>
          <w:rFonts w:ascii="Times New Roman" w:eastAsia="Times New Roman" w:hAnsi="Times New Roman" w:cs="Times New Roman"/>
          <w:bCs/>
          <w:color w:val="000000"/>
        </w:rPr>
      </w:pPr>
      <w:r>
        <w:rPr>
          <w:rFonts w:ascii="Times New Roman" w:eastAsia="Times New Roman" w:hAnsi="Times New Roman" w:cs="Times New Roman"/>
          <w:b/>
          <w:sz w:val="20"/>
          <w:szCs w:val="20"/>
        </w:rPr>
        <w:t>Extended Data | Table 1. Evaluation with field data and error propagation</w:t>
      </w:r>
      <w:r>
        <w:rPr>
          <w:rFonts w:ascii="Times New Roman" w:eastAsia="Times New Roman" w:hAnsi="Times New Roman" w:cs="Times New Roman"/>
          <w:bCs/>
          <w:sz w:val="20"/>
          <w:szCs w:val="20"/>
        </w:rPr>
        <w:t>. Different sources of uncertainty and how they were evaluated and quantified (source: ref.</w:t>
      </w:r>
      <w:r>
        <w:rPr>
          <w:rFonts w:ascii="Times New Roman" w:eastAsia="Times New Roman" w:hAnsi="Times New Roman" w:cs="Times New Roman"/>
          <w:bCs/>
          <w:sz w:val="20"/>
          <w:szCs w:val="20"/>
          <w:vertAlign w:val="superscript"/>
        </w:rPr>
        <w:t>32</w:t>
      </w:r>
      <w:r>
        <w:rPr>
          <w:rFonts w:ascii="Times New Roman" w:eastAsia="Times New Roman" w:hAnsi="Times New Roman" w:cs="Times New Roman"/>
          <w:bCs/>
          <w:sz w:val="20"/>
          <w:szCs w:val="20"/>
        </w:rPr>
        <w:t xml:space="preserve">). </w:t>
      </w:r>
    </w:p>
    <w:p w14:paraId="40B0E88B" w14:textId="77777777" w:rsidR="004D2486" w:rsidRDefault="004D2486" w:rsidP="004D2486">
      <w:pPr>
        <w:jc w:val="both"/>
        <w:rPr>
          <w:rFonts w:ascii="Times New Roman" w:hAnsi="Times New Roman" w:cs="Times New Roman"/>
          <w:sz w:val="20"/>
          <w:szCs w:val="20"/>
        </w:rPr>
      </w:pPr>
      <w:r>
        <w:rPr>
          <w:noProof/>
        </w:rPr>
        <w:drawing>
          <wp:inline distT="0" distB="0" distL="114300" distR="114300" wp14:anchorId="7EC62428" wp14:editId="12661E6D">
            <wp:extent cx="5941060" cy="156908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ZAAAAB6AAAAAAAAAAAAAAAAAAAAAAAAAAAAAAAAAAAAAAAAAAAAAAjCQAAKcJAAAAAAAAAAAAAAAAAAAoAAAACAAAAAEAAAABAAAAMAAAABQAAAAAAAAAAAD//wAAAQAAAP//AAABAA=="/>
                        </a:ext>
                      </a:extLst>
                    </pic:cNvPicPr>
                  </pic:nvPicPr>
                  <pic:blipFill>
                    <a:blip r:embed="rId4"/>
                    <a:stretch>
                      <a:fillRect/>
                    </a:stretch>
                  </pic:blipFill>
                  <pic:spPr>
                    <a:xfrm>
                      <a:off x="0" y="0"/>
                      <a:ext cx="5941060" cy="1569085"/>
                    </a:xfrm>
                    <a:prstGeom prst="rect">
                      <a:avLst/>
                    </a:prstGeom>
                    <a:noFill/>
                    <a:ln w="12700">
                      <a:noFill/>
                    </a:ln>
                  </pic:spPr>
                </pic:pic>
              </a:graphicData>
            </a:graphic>
          </wp:inline>
        </w:drawing>
      </w:r>
    </w:p>
    <w:p w14:paraId="5DD5E374" w14:textId="77777777" w:rsidR="004D2486" w:rsidRDefault="004D2486" w:rsidP="004D2486">
      <w:pPr>
        <w:jc w:val="both"/>
        <w:rPr>
          <w:rFonts w:ascii="Times New Roman" w:hAnsi="Times New Roman" w:cs="Times New Roman"/>
          <w:sz w:val="20"/>
          <w:szCs w:val="20"/>
        </w:rPr>
      </w:pPr>
    </w:p>
    <w:p w14:paraId="7183B380" w14:textId="77777777" w:rsidR="004D2486" w:rsidRDefault="004D2486" w:rsidP="004D2486">
      <w:pPr>
        <w:jc w:val="both"/>
        <w:rPr>
          <w:rFonts w:ascii="Times New Roman" w:hAnsi="Times New Roman" w:cs="Times New Roman"/>
          <w:sz w:val="20"/>
          <w:szCs w:val="20"/>
        </w:rPr>
      </w:pPr>
    </w:p>
    <w:p w14:paraId="648A37F3" w14:textId="77777777" w:rsidR="004D2486" w:rsidRDefault="004D2486" w:rsidP="004D2486">
      <w:pPr>
        <w:jc w:val="both"/>
        <w:rPr>
          <w:rFonts w:ascii="Times New Roman" w:eastAsia="Times New Roman" w:hAnsi="Times New Roman" w:cs="Times New Roman"/>
          <w:sz w:val="20"/>
          <w:szCs w:val="20"/>
        </w:rPr>
      </w:pPr>
    </w:p>
    <w:p w14:paraId="25914842" w14:textId="77777777" w:rsidR="004D2486" w:rsidRDefault="004D2486" w:rsidP="004D2486">
      <w:pPr>
        <w:jc w:val="both"/>
        <w:rPr>
          <w:rFonts w:ascii="Times New Roman" w:hAnsi="Times New Roman" w:cs="Times New Roman"/>
          <w:sz w:val="20"/>
          <w:szCs w:val="20"/>
        </w:rPr>
      </w:pPr>
    </w:p>
    <w:p w14:paraId="518DE3CB" w14:textId="77777777" w:rsidR="004D2486" w:rsidRDefault="004D2486" w:rsidP="004D2486">
      <w:pPr>
        <w:jc w:val="both"/>
        <w:rPr>
          <w:rFonts w:ascii="Times New Roman" w:hAnsi="Times New Roman" w:cs="Times New Roman"/>
          <w:sz w:val="20"/>
          <w:szCs w:val="20"/>
        </w:rPr>
      </w:pPr>
    </w:p>
    <w:p w14:paraId="4B68B817" w14:textId="77777777" w:rsidR="004D2486" w:rsidRDefault="004D2486" w:rsidP="004D2486">
      <w:pPr>
        <w:jc w:val="both"/>
        <w:rPr>
          <w:rFonts w:ascii="Times New Roman" w:hAnsi="Times New Roman" w:cs="Times New Roman"/>
          <w:sz w:val="20"/>
          <w:szCs w:val="20"/>
        </w:rPr>
      </w:pPr>
    </w:p>
    <w:p w14:paraId="0B6B1FED" w14:textId="77777777" w:rsidR="004D2486" w:rsidRDefault="004D2486" w:rsidP="004D2486">
      <w:pPr>
        <w:jc w:val="both"/>
        <w:rPr>
          <w:rFonts w:ascii="Times New Roman" w:hAnsi="Times New Roman" w:cs="Times New Roman"/>
          <w:sz w:val="20"/>
          <w:szCs w:val="20"/>
        </w:rPr>
      </w:pPr>
    </w:p>
    <w:p w14:paraId="27B48B36" w14:textId="77777777" w:rsidR="004D2486" w:rsidRDefault="004D2486" w:rsidP="004D2486">
      <w:pPr>
        <w:jc w:val="both"/>
        <w:rPr>
          <w:rFonts w:ascii="Times New Roman" w:hAnsi="Times New Roman" w:cs="Times New Roman"/>
          <w:sz w:val="20"/>
          <w:szCs w:val="20"/>
        </w:rPr>
      </w:pPr>
    </w:p>
    <w:p w14:paraId="544D4E5D" w14:textId="77777777" w:rsidR="004D2486" w:rsidRDefault="004D2486" w:rsidP="004D2486">
      <w:pPr>
        <w:spacing w:after="120"/>
        <w:jc w:val="both"/>
        <w:rPr>
          <w:rFonts w:ascii="Times New Roman" w:eastAsia="Times New Roman" w:hAnsi="Times New Roman" w:cs="Times New Roman"/>
        </w:rPr>
      </w:pPr>
    </w:p>
    <w:p w14:paraId="34C42505" w14:textId="77777777" w:rsidR="004D2486" w:rsidRDefault="004D2486" w:rsidP="004D2486"/>
    <w:p w14:paraId="63CD057C" w14:textId="77777777" w:rsidR="004D2486" w:rsidRDefault="004D2486" w:rsidP="004D2486"/>
    <w:p w14:paraId="4B5849A0" w14:textId="77777777" w:rsidR="004D2486" w:rsidRDefault="004D2486" w:rsidP="004D2486"/>
    <w:p w14:paraId="150D6854" w14:textId="77777777" w:rsidR="004D2486" w:rsidRDefault="004D2486" w:rsidP="004D2486"/>
    <w:p w14:paraId="3E6812E4" w14:textId="77777777" w:rsidR="004D2486" w:rsidRDefault="004D2486" w:rsidP="004D2486">
      <w:pPr>
        <w:sectPr w:rsidR="004D2486">
          <w:headerReference w:type="default" r:id="rId5"/>
          <w:footerReference w:type="default" r:id="rId6"/>
          <w:pgSz w:w="12240" w:h="15840"/>
          <w:pgMar w:top="1440" w:right="1440" w:bottom="1440" w:left="1440" w:header="0" w:footer="720" w:gutter="0"/>
          <w:cols w:space="720"/>
        </w:sectPr>
      </w:pPr>
    </w:p>
    <w:p w14:paraId="39A98D65" w14:textId="77777777" w:rsidR="004D2486" w:rsidRDefault="004D2486" w:rsidP="004D2486">
      <w:pPr>
        <w:spacing w:after="120"/>
        <w:jc w:val="both"/>
        <w:rPr>
          <w:rFonts w:ascii="Times New Roman" w:eastAsia="Times New Roman" w:hAnsi="Times New Roman" w:cs="Times New Roman"/>
          <w:b/>
          <w:sz w:val="20"/>
          <w:szCs w:val="20"/>
        </w:rPr>
      </w:pPr>
      <w:r>
        <w:rPr>
          <w:rFonts w:ascii="Times New Roman" w:eastAsia="Times New Roman" w:hAnsi="Times New Roman" w:cs="Times New Roman"/>
          <w:b/>
        </w:rPr>
        <w:lastRenderedPageBreak/>
        <w:t>Extended data | Table 2.</w:t>
      </w:r>
      <w:r>
        <w:rPr>
          <w:rFonts w:ascii="Times New Roman" w:eastAsia="Times New Roman" w:hAnsi="Times New Roman" w:cs="Times New Roman"/>
        </w:rPr>
        <w:t xml:space="preserve"> </w:t>
      </w:r>
      <w:r>
        <w:rPr>
          <w:rFonts w:ascii="Times New Roman" w:eastAsia="Times New Roman" w:hAnsi="Times New Roman" w:cs="Times New Roman"/>
          <w:b/>
        </w:rPr>
        <w:t>Different scenarios for optimal contribution of agroforestry to the net zero emissions target in Rwanda</w:t>
      </w:r>
      <w:r>
        <w:rPr>
          <w:rFonts w:ascii="Times New Roman" w:eastAsia="Times New Roman" w:hAnsi="Times New Roman" w:cs="Times New Roman"/>
          <w:b/>
          <w:vertAlign w:val="subscript"/>
        </w:rPr>
        <w:t xml:space="preserve">       </w:t>
      </w:r>
      <w:r>
        <w:rPr>
          <w:rFonts w:ascii="Times New Roman" w:eastAsia="Times New Roman" w:hAnsi="Times New Roman" w:cs="Times New Roman"/>
          <w:vertAlign w:val="subscript"/>
        </w:rPr>
        <w:t xml:space="preserve">   </w:t>
      </w:r>
    </w:p>
    <w:p w14:paraId="38A229FE" w14:textId="77777777" w:rsidR="004D2486" w:rsidRDefault="004D2486" w:rsidP="004D2486">
      <w:pPr>
        <w:spacing w:after="120"/>
        <w:jc w:val="both"/>
        <w:rPr>
          <w:rFonts w:ascii="Times New Roman" w:eastAsia="Times New Roman" w:hAnsi="Times New Roman" w:cs="Times New Roman"/>
          <w:sz w:val="18"/>
          <w:szCs w:val="18"/>
        </w:rPr>
      </w:pPr>
      <w:r>
        <w:rPr>
          <w:noProof/>
        </w:rPr>
        <w:drawing>
          <wp:inline distT="0" distB="0" distL="114300" distR="114300" wp14:anchorId="72A9F3DE" wp14:editId="7CFD754B">
            <wp:extent cx="8216900" cy="320675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oAAAAB6AAAAAAAAAAAAAAAAAAAAAAAAAAAAAAAAAAAAAAAAAAAAAAjDIAALoTAAAAAAAAAAAAAAAAAAAoAAAACAAAAAEAAAABAAAAMAAAABQAAAAAAAAAAAD//wAAAQAAAP//AAABAA=="/>
                        </a:ext>
                      </a:extLst>
                    </pic:cNvPicPr>
                  </pic:nvPicPr>
                  <pic:blipFill>
                    <a:blip r:embed="rId7"/>
                    <a:stretch>
                      <a:fillRect/>
                    </a:stretch>
                  </pic:blipFill>
                  <pic:spPr>
                    <a:xfrm>
                      <a:off x="0" y="0"/>
                      <a:ext cx="8216900" cy="3206750"/>
                    </a:xfrm>
                    <a:prstGeom prst="rect">
                      <a:avLst/>
                    </a:prstGeom>
                    <a:noFill/>
                    <a:ln w="12700">
                      <a:noFill/>
                    </a:ln>
                  </pic:spPr>
                </pic:pic>
              </a:graphicData>
            </a:graphic>
          </wp:inline>
        </w:drawing>
      </w:r>
    </w:p>
    <w:p w14:paraId="4031C7FF" w14:textId="77777777" w:rsidR="004D2486" w:rsidRDefault="004D2486" w:rsidP="004D2486">
      <w:pPr>
        <w:spacing w:after="12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w:t>
      </w:r>
      <w:r>
        <w:rPr>
          <w:rFonts w:ascii="Times New Roman" w:eastAsia="Times New Roman" w:hAnsi="Times New Roman" w:cs="Times New Roman"/>
          <w:sz w:val="18"/>
          <w:szCs w:val="18"/>
          <w:vertAlign w:val="superscript"/>
        </w:rPr>
        <w:t xml:space="preserve">1 </w:t>
      </w:r>
      <w:r>
        <w:rPr>
          <w:rFonts w:ascii="Times New Roman" w:eastAsia="Times New Roman" w:hAnsi="Times New Roman" w:cs="Times New Roman"/>
          <w:sz w:val="18"/>
          <w:szCs w:val="18"/>
        </w:rPr>
        <w:t>Restoration targets are based on ref.</w:t>
      </w:r>
      <w:r>
        <w:rPr>
          <w:rFonts w:ascii="Times New Roman" w:eastAsia="Times New Roman" w:hAnsi="Times New Roman" w:cs="Times New Roman"/>
          <w:sz w:val="18"/>
          <w:szCs w:val="18"/>
          <w:vertAlign w:val="superscript"/>
        </w:rPr>
        <w:t>38</w:t>
      </w:r>
      <w:r>
        <w:rPr>
          <w:rFonts w:ascii="Times New Roman" w:eastAsia="Times New Roman" w:hAnsi="Times New Roman" w:cs="Times New Roman"/>
          <w:sz w:val="18"/>
          <w:szCs w:val="18"/>
        </w:rPr>
        <w:t>, and ref.</w:t>
      </w:r>
      <w:r>
        <w:rPr>
          <w:rFonts w:ascii="Times New Roman" w:eastAsia="Times New Roman" w:hAnsi="Times New Roman" w:cs="Times New Roman"/>
          <w:sz w:val="18"/>
          <w:szCs w:val="18"/>
          <w:vertAlign w:val="superscript"/>
        </w:rPr>
        <w:t>22</w:t>
      </w:r>
      <w:r>
        <w:rPr>
          <w:rFonts w:ascii="Times New Roman" w:eastAsia="Times New Roman" w:hAnsi="Times New Roman" w:cs="Times New Roman"/>
          <w:sz w:val="18"/>
          <w:szCs w:val="18"/>
        </w:rPr>
        <w:t>. *</w:t>
      </w:r>
      <w:r>
        <w:rPr>
          <w:rFonts w:ascii="Times New Roman" w:eastAsia="Times New Roman" w:hAnsi="Times New Roman" w:cs="Times New Roman"/>
          <w:sz w:val="18"/>
          <w:szCs w:val="18"/>
          <w:vertAlign w:val="superscript"/>
        </w:rPr>
        <w:t>2</w:t>
      </w:r>
      <w:r>
        <w:rPr>
          <w:rFonts w:ascii="Times New Roman" w:eastAsia="Times New Roman" w:hAnsi="Times New Roman" w:cs="Times New Roman"/>
          <w:sz w:val="18"/>
          <w:szCs w:val="18"/>
        </w:rPr>
        <w:t xml:space="preserve"> The target tree density is a density that could be attained in a 20-year period by keeping the same pace observed in this study. *</w:t>
      </w:r>
      <w:r>
        <w:rPr>
          <w:rFonts w:ascii="Times New Roman" w:eastAsia="Times New Roman" w:hAnsi="Times New Roman" w:cs="Times New Roman"/>
          <w:sz w:val="18"/>
          <w:szCs w:val="18"/>
          <w:vertAlign w:val="superscript"/>
        </w:rPr>
        <w:t>3</w:t>
      </w:r>
      <w:r>
        <w:rPr>
          <w:rFonts w:ascii="Times New Roman" w:eastAsia="Times New Roman" w:hAnsi="Times New Roman" w:cs="Times New Roman"/>
          <w:sz w:val="18"/>
          <w:szCs w:val="18"/>
        </w:rPr>
        <w:t xml:space="preserve"> The target tree density is the maximum on-farm tree density observed in a survey from 457 farm plots surveyed in 2007 and 2008 across all the 3 major altitudinal gradients of Rwanda (44; 45). *</w:t>
      </w:r>
      <w:r>
        <w:rPr>
          <w:rFonts w:ascii="Times New Roman" w:eastAsia="Times New Roman" w:hAnsi="Times New Roman" w:cs="Times New Roman"/>
          <w:sz w:val="18"/>
          <w:szCs w:val="18"/>
          <w:vertAlign w:val="superscript"/>
        </w:rPr>
        <w:t>4</w:t>
      </w:r>
      <w:r>
        <w:rPr>
          <w:rFonts w:ascii="Times New Roman" w:eastAsia="Times New Roman" w:hAnsi="Times New Roman" w:cs="Times New Roman"/>
          <w:sz w:val="18"/>
          <w:szCs w:val="18"/>
        </w:rPr>
        <w:t xml:space="preserve"> The target tree density is the optimal on-farm tree density recommended by the Ministry of Environment of Rwanda to optimise both restoration and food security benefits from the country's agricultural plots (38). *</w:t>
      </w:r>
      <w:r>
        <w:rPr>
          <w:rFonts w:ascii="Times New Roman" w:eastAsia="Times New Roman" w:hAnsi="Times New Roman" w:cs="Times New Roman"/>
          <w:sz w:val="18"/>
          <w:szCs w:val="18"/>
          <w:vertAlign w:val="superscript"/>
        </w:rPr>
        <w:t>5</w:t>
      </w:r>
      <w:r>
        <w:rPr>
          <w:rFonts w:ascii="Times New Roman" w:eastAsia="Times New Roman" w:hAnsi="Times New Roman" w:cs="Times New Roman"/>
          <w:sz w:val="18"/>
          <w:szCs w:val="18"/>
        </w:rPr>
        <w:t xml:space="preserve"> We use the restoration cost ha</w:t>
      </w:r>
      <w:r>
        <w:rPr>
          <w:rFonts w:ascii="Times New Roman" w:eastAsia="Times New Roman" w:hAnsi="Times New Roman" w:cs="Times New Roman"/>
          <w:sz w:val="18"/>
          <w:szCs w:val="18"/>
          <w:vertAlign w:val="superscript"/>
        </w:rPr>
        <w:t>-1</w:t>
      </w:r>
      <w:r>
        <w:rPr>
          <w:rFonts w:ascii="Times New Roman" w:eastAsia="Times New Roman" w:hAnsi="Times New Roman" w:cs="Times New Roman"/>
          <w:sz w:val="18"/>
          <w:szCs w:val="18"/>
        </w:rPr>
        <w:t xml:space="preserve"> estimated by the ministry of environment of Rwanda in 2014: about 1,200 USD required to restore 1 ha in farmlands of Rwanda to reach a density of 300 trees ha</w:t>
      </w:r>
      <w:r>
        <w:rPr>
          <w:rFonts w:ascii="Times New Roman" w:eastAsia="Times New Roman" w:hAnsi="Times New Roman" w:cs="Times New Roman"/>
          <w:sz w:val="18"/>
          <w:szCs w:val="18"/>
          <w:vertAlign w:val="superscript"/>
        </w:rPr>
        <w:t>-1</w:t>
      </w:r>
      <w:r>
        <w:rPr>
          <w:rFonts w:ascii="Times New Roman" w:eastAsia="Times New Roman" w:hAnsi="Times New Roman" w:cs="Times New Roman"/>
          <w:sz w:val="18"/>
          <w:szCs w:val="18"/>
        </w:rPr>
        <w:t xml:space="preserve"> in a 20-year period, while leaving enough space for crops (38). *</w:t>
      </w:r>
      <w:r>
        <w:rPr>
          <w:rFonts w:ascii="Times New Roman" w:eastAsia="Times New Roman" w:hAnsi="Times New Roman" w:cs="Times New Roman"/>
          <w:sz w:val="18"/>
          <w:szCs w:val="18"/>
          <w:vertAlign w:val="superscript"/>
        </w:rPr>
        <w:t xml:space="preserve">6 </w:t>
      </w:r>
      <w:r>
        <w:rPr>
          <w:rFonts w:ascii="Times New Roman" w:eastAsia="Times New Roman" w:hAnsi="Times New Roman" w:cs="Times New Roman"/>
          <w:sz w:val="18"/>
          <w:szCs w:val="18"/>
        </w:rPr>
        <w:t>The environmental benefits are estimated by the approach from both this study and one adapted from ref.</w:t>
      </w:r>
      <w:r>
        <w:rPr>
          <w:rFonts w:ascii="Times New Roman" w:eastAsia="Times New Roman" w:hAnsi="Times New Roman" w:cs="Times New Roman"/>
          <w:sz w:val="18"/>
          <w:szCs w:val="18"/>
          <w:vertAlign w:val="superscript"/>
        </w:rPr>
        <w:t>32</w:t>
      </w:r>
      <w:r>
        <w:rPr>
          <w:rFonts w:ascii="Times New Roman" w:eastAsia="Times New Roman" w:hAnsi="Times New Roman" w:cs="Times New Roman"/>
          <w:sz w:val="18"/>
          <w:szCs w:val="18"/>
        </w:rPr>
        <w:t>. *</w:t>
      </w:r>
      <w:r>
        <w:rPr>
          <w:rFonts w:ascii="Times New Roman" w:eastAsia="Times New Roman" w:hAnsi="Times New Roman" w:cs="Times New Roman"/>
          <w:sz w:val="18"/>
          <w:szCs w:val="18"/>
          <w:vertAlign w:val="superscript"/>
        </w:rPr>
        <w:t>7</w:t>
      </w:r>
      <w:r>
        <w:rPr>
          <w:rFonts w:ascii="Times New Roman" w:eastAsia="Times New Roman" w:hAnsi="Times New Roman" w:cs="Times New Roman"/>
          <w:sz w:val="18"/>
          <w:szCs w:val="18"/>
        </w:rPr>
        <w:t xml:space="preserve"> The year when tree cover could maximally contribute to country’s net zero emissions target of the GHG emissions remain at the same levels as in 2019. Note that we assume no net gain until 10 years after plantation to ensure uncompromised carbon sink in a forest during the growth (Mill et al. 2023). *</w:t>
      </w:r>
      <w:r>
        <w:rPr>
          <w:rFonts w:ascii="Times New Roman" w:eastAsia="Times New Roman" w:hAnsi="Times New Roman" w:cs="Times New Roman"/>
          <w:sz w:val="18"/>
          <w:szCs w:val="18"/>
          <w:vertAlign w:val="superscript"/>
        </w:rPr>
        <w:t>8</w:t>
      </w:r>
      <w:r>
        <w:rPr>
          <w:rFonts w:ascii="Times New Roman" w:eastAsia="Times New Roman" w:hAnsi="Times New Roman" w:cs="Times New Roman"/>
          <w:sz w:val="18"/>
          <w:szCs w:val="18"/>
        </w:rPr>
        <w:t xml:space="preserve"> We estimate the value of carbon credits using the range of 10 to 100 USD per tonne of CO</w:t>
      </w:r>
      <w:r>
        <w:rPr>
          <w:rFonts w:ascii="Times New Roman" w:eastAsia="Times New Roman" w:hAnsi="Times New Roman" w:cs="Times New Roman"/>
          <w:sz w:val="18"/>
          <w:szCs w:val="18"/>
          <w:vertAlign w:val="subscript"/>
        </w:rPr>
        <w:t>2</w:t>
      </w:r>
      <w:r>
        <w:rPr>
          <w:rFonts w:ascii="Times New Roman" w:eastAsia="Times New Roman" w:hAnsi="Times New Roman" w:cs="Times New Roman"/>
          <w:sz w:val="18"/>
          <w:szCs w:val="18"/>
        </w:rPr>
        <w:t xml:space="preserve"> (or 1 Mg CO</w:t>
      </w:r>
      <w:r>
        <w:rPr>
          <w:rFonts w:ascii="Times New Roman" w:eastAsia="Times New Roman" w:hAnsi="Times New Roman" w:cs="Times New Roman"/>
          <w:sz w:val="18"/>
          <w:szCs w:val="18"/>
          <w:vertAlign w:val="subscript"/>
        </w:rPr>
        <w:t>2</w:t>
      </w:r>
      <w:r>
        <w:rPr>
          <w:rFonts w:ascii="Times New Roman" w:eastAsia="Times New Roman" w:hAnsi="Times New Roman" w:cs="Times New Roman"/>
          <w:sz w:val="18"/>
          <w:szCs w:val="18"/>
        </w:rPr>
        <w:t>) according to</w:t>
      </w:r>
      <w:r>
        <w:rPr>
          <w:rFonts w:ascii="Times New Roman" w:eastAsia="Times New Roman" w:hAnsi="Times New Roman" w:cs="Times New Roman"/>
          <w:i/>
          <w:iCs/>
          <w:sz w:val="18"/>
          <w:szCs w:val="18"/>
        </w:rPr>
        <w:t xml:space="preserve"> </w:t>
      </w:r>
      <w:r>
        <w:rPr>
          <w:rFonts w:ascii="Times New Roman" w:eastAsia="Times New Roman" w:hAnsi="Times New Roman" w:cs="Times New Roman"/>
          <w:sz w:val="18"/>
          <w:szCs w:val="18"/>
        </w:rPr>
        <w:t>ref.</w:t>
      </w:r>
      <w:r>
        <w:rPr>
          <w:rFonts w:ascii="Times New Roman" w:eastAsia="Times New Roman" w:hAnsi="Times New Roman" w:cs="Times New Roman"/>
          <w:sz w:val="18"/>
          <w:szCs w:val="18"/>
          <w:vertAlign w:val="superscript"/>
        </w:rPr>
        <w:t>40</w:t>
      </w:r>
      <w:r>
        <w:rPr>
          <w:rFonts w:ascii="Times New Roman" w:eastAsia="Times New Roman" w:hAnsi="Times New Roman" w:cs="Times New Roman"/>
          <w:sz w:val="18"/>
          <w:szCs w:val="18"/>
        </w:rPr>
        <w:t>; ref.</w:t>
      </w:r>
      <w:r>
        <w:rPr>
          <w:rFonts w:ascii="Times New Roman" w:eastAsia="Times New Roman" w:hAnsi="Times New Roman" w:cs="Times New Roman"/>
          <w:sz w:val="18"/>
          <w:szCs w:val="18"/>
          <w:vertAlign w:val="superscript"/>
        </w:rPr>
        <w:t>41</w:t>
      </w:r>
      <w:r>
        <w:rPr>
          <w:rFonts w:ascii="Times New Roman" w:eastAsia="Times New Roman" w:hAnsi="Times New Roman" w:cs="Times New Roman"/>
          <w:sz w:val="18"/>
          <w:szCs w:val="18"/>
        </w:rPr>
        <w:t>; and ref.</w:t>
      </w:r>
      <w:r>
        <w:rPr>
          <w:rFonts w:ascii="Times New Roman" w:eastAsia="Times New Roman" w:hAnsi="Times New Roman" w:cs="Times New Roman"/>
          <w:sz w:val="18"/>
          <w:szCs w:val="18"/>
          <w:vertAlign w:val="superscript"/>
        </w:rPr>
        <w:t>42</w:t>
      </w:r>
      <w:r>
        <w:rPr>
          <w:rFonts w:ascii="Times New Roman" w:eastAsia="Times New Roman" w:hAnsi="Times New Roman" w:cs="Times New Roman"/>
          <w:sz w:val="18"/>
          <w:szCs w:val="18"/>
        </w:rPr>
        <w:t>). The high cost range is due to the current high volatility and speculations in the carbon market (41). Note that all of the scenarios presented here would have the same baseline. The baseline includes all actions and effort already carried out, which would lay a foundation for the start of the suggested scenarios. Examples include: investment of about 530.7 million USD that the government of Rwanda has invested in 44 known restoration projects from 2011 up to 2018, which brought over 700 thousand hectares of land under restoration</w:t>
      </w:r>
      <w:r>
        <w:rPr>
          <w:rFonts w:ascii="Times New Roman" w:eastAsia="Times New Roman" w:hAnsi="Times New Roman" w:cs="Times New Roman"/>
          <w:sz w:val="18"/>
          <w:szCs w:val="18"/>
          <w:vertAlign w:val="superscript"/>
        </w:rPr>
        <w:t>22</w:t>
      </w:r>
      <w:r>
        <w:rPr>
          <w:rFonts w:ascii="Times New Roman" w:eastAsia="Times New Roman" w:hAnsi="Times New Roman" w:cs="Times New Roman"/>
          <w:sz w:val="18"/>
          <w:szCs w:val="18"/>
        </w:rPr>
        <w:t>; policies in place to support the restoration scenarios such as: the “Green Growth and Climate Resilience Strategy”, through which the country has committed to reduce 38% of the current emissions by 2030</w:t>
      </w:r>
      <w:r>
        <w:rPr>
          <w:rFonts w:ascii="Times New Roman" w:eastAsia="Times New Roman" w:hAnsi="Times New Roman" w:cs="Times New Roman"/>
          <w:sz w:val="18"/>
          <w:szCs w:val="18"/>
          <w:vertAlign w:val="superscript"/>
        </w:rPr>
        <w:t>24</w:t>
      </w:r>
      <w:r>
        <w:rPr>
          <w:rFonts w:ascii="Times New Roman" w:eastAsia="Times New Roman" w:hAnsi="Times New Roman" w:cs="Times New Roman"/>
          <w:sz w:val="18"/>
          <w:szCs w:val="18"/>
        </w:rPr>
        <w:t>; commitment to restore 2 million hectares by 2030 under RED+; among others.</w:t>
      </w:r>
    </w:p>
    <w:p w14:paraId="50D2497E" w14:textId="77777777" w:rsidR="004D2486" w:rsidRDefault="004D2486" w:rsidP="004D2486">
      <w:pPr>
        <w:spacing w:after="120"/>
        <w:jc w:val="both"/>
        <w:rPr>
          <w:rFonts w:ascii="Times New Roman" w:eastAsia="Times New Roman" w:hAnsi="Times New Roman" w:cs="Times New Roman"/>
          <w:b/>
        </w:rPr>
      </w:pPr>
    </w:p>
    <w:p w14:paraId="2E5A4808" w14:textId="77777777" w:rsidR="004D2486" w:rsidRDefault="004D2486" w:rsidP="004D2486">
      <w:pPr>
        <w:spacing w:after="120"/>
        <w:jc w:val="both"/>
        <w:rPr>
          <w:rFonts w:ascii="Times New Roman" w:eastAsia="Times New Roman" w:hAnsi="Times New Roman" w:cs="Times New Roman"/>
          <w:b/>
          <w:sz w:val="20"/>
          <w:szCs w:val="20"/>
        </w:rPr>
      </w:pPr>
      <w:r>
        <w:rPr>
          <w:rFonts w:ascii="Times New Roman" w:eastAsia="Times New Roman" w:hAnsi="Times New Roman" w:cs="Times New Roman"/>
          <w:b/>
        </w:rPr>
        <w:lastRenderedPageBreak/>
        <w:t>Extended data | Table 3.</w:t>
      </w:r>
      <w:r>
        <w:rPr>
          <w:rFonts w:ascii="Times New Roman" w:eastAsia="Times New Roman" w:hAnsi="Times New Roman" w:cs="Times New Roman"/>
        </w:rPr>
        <w:t xml:space="preserve"> </w:t>
      </w:r>
      <w:r>
        <w:rPr>
          <w:rFonts w:ascii="Times New Roman" w:eastAsia="Times New Roman" w:hAnsi="Times New Roman" w:cs="Times New Roman"/>
          <w:b/>
        </w:rPr>
        <w:t>Different scenarios for optimal contribution of degraded natural forests to the net zero emissions target in Rwanda</w:t>
      </w:r>
      <w:r>
        <w:rPr>
          <w:rFonts w:ascii="Times New Roman" w:eastAsia="Times New Roman" w:hAnsi="Times New Roman" w:cs="Times New Roman"/>
          <w:b/>
          <w:vertAlign w:val="subscript"/>
        </w:rPr>
        <w:t xml:space="preserve">       </w:t>
      </w:r>
      <w:r>
        <w:rPr>
          <w:rFonts w:ascii="Times New Roman" w:eastAsia="Times New Roman" w:hAnsi="Times New Roman" w:cs="Times New Roman"/>
          <w:vertAlign w:val="subscript"/>
        </w:rPr>
        <w:t xml:space="preserve">  </w:t>
      </w:r>
    </w:p>
    <w:p w14:paraId="588A2BE7" w14:textId="77777777" w:rsidR="004D2486" w:rsidRDefault="004D2486" w:rsidP="004D2486">
      <w:pPr>
        <w:spacing w:after="120"/>
        <w:jc w:val="both"/>
        <w:rPr>
          <w:rFonts w:ascii="Times New Roman" w:eastAsia="Times New Roman" w:hAnsi="Times New Roman" w:cs="Times New Roman"/>
          <w:sz w:val="18"/>
          <w:szCs w:val="18"/>
        </w:rPr>
      </w:pPr>
      <w:r>
        <w:rPr>
          <w:noProof/>
        </w:rPr>
        <w:drawing>
          <wp:inline distT="0" distB="0" distL="114300" distR="114300" wp14:anchorId="2289C2F2" wp14:editId="1A088BC4">
            <wp:extent cx="8224520" cy="3392805"/>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sAAAAB6AAAAAAAAAAAAAAAAAAAAAAAAAAAAAAAAAAAAAAAAAAAAAAmDIAAN8UAAAAAAAAAAAAAAAAAAAoAAAACAAAAAEAAAABAAAAMAAAABQAAAAAAAAAAAD//wAAAQAAAP//AAABAA=="/>
                        </a:ext>
                      </a:extLst>
                    </pic:cNvPicPr>
                  </pic:nvPicPr>
                  <pic:blipFill>
                    <a:blip r:embed="rId8"/>
                    <a:stretch>
                      <a:fillRect/>
                    </a:stretch>
                  </pic:blipFill>
                  <pic:spPr>
                    <a:xfrm>
                      <a:off x="0" y="0"/>
                      <a:ext cx="8224520" cy="3392805"/>
                    </a:xfrm>
                    <a:prstGeom prst="rect">
                      <a:avLst/>
                    </a:prstGeom>
                    <a:noFill/>
                    <a:ln w="12700">
                      <a:noFill/>
                    </a:ln>
                  </pic:spPr>
                </pic:pic>
              </a:graphicData>
            </a:graphic>
          </wp:inline>
        </w:drawing>
      </w:r>
    </w:p>
    <w:p w14:paraId="47C32452" w14:textId="77777777" w:rsidR="004D2486" w:rsidRDefault="004D2486" w:rsidP="004D2486">
      <w:pPr>
        <w:spacing w:after="12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w:t>
      </w:r>
      <w:r>
        <w:rPr>
          <w:rFonts w:ascii="Times New Roman" w:eastAsia="Times New Roman" w:hAnsi="Times New Roman" w:cs="Times New Roman"/>
          <w:sz w:val="18"/>
          <w:szCs w:val="18"/>
          <w:vertAlign w:val="superscript"/>
        </w:rPr>
        <w:t>1</w:t>
      </w:r>
      <w:r>
        <w:rPr>
          <w:rFonts w:ascii="Times New Roman" w:eastAsia="Times New Roman" w:hAnsi="Times New Roman" w:cs="Times New Roman"/>
          <w:sz w:val="18"/>
          <w:szCs w:val="18"/>
        </w:rPr>
        <w:t xml:space="preserve"> These are some of the restoration activities that have been implemented in the past in restoring degraded natural forests in Rwanda</w:t>
      </w:r>
      <w:r>
        <w:rPr>
          <w:rFonts w:eastAsia="Times New Roman"/>
          <w:bCs/>
          <w:sz w:val="16"/>
          <w:szCs w:val="16"/>
          <w:vertAlign w:val="superscript"/>
        </w:rPr>
        <w:t>28</w:t>
      </w:r>
      <w:r>
        <w:rPr>
          <w:rFonts w:eastAsia="Times New Roman"/>
          <w:bCs/>
          <w:sz w:val="16"/>
          <w:szCs w:val="16"/>
        </w:rPr>
        <w:t xml:space="preserve">. </w:t>
      </w:r>
      <w:r>
        <w:rPr>
          <w:rFonts w:ascii="Times New Roman" w:eastAsia="Times New Roman" w:hAnsi="Times New Roman" w:cs="Times New Roman"/>
          <w:sz w:val="18"/>
          <w:szCs w:val="18"/>
        </w:rPr>
        <w:t>*</w:t>
      </w:r>
      <w:r>
        <w:rPr>
          <w:rFonts w:ascii="Times New Roman" w:eastAsia="Times New Roman" w:hAnsi="Times New Roman" w:cs="Times New Roman"/>
          <w:sz w:val="18"/>
          <w:szCs w:val="18"/>
          <w:vertAlign w:val="superscript"/>
        </w:rPr>
        <w:t xml:space="preserve">2 </w:t>
      </w:r>
      <w:r>
        <w:rPr>
          <w:rFonts w:ascii="Times New Roman" w:eastAsia="Times New Roman" w:hAnsi="Times New Roman" w:cs="Times New Roman"/>
          <w:sz w:val="18"/>
          <w:szCs w:val="18"/>
        </w:rPr>
        <w:t>The target tree density is a density that could be attained in a 20-year period by continuing the assisted natural regeneration in degraded forest and ensure growth of at least 5 trees ha</w:t>
      </w:r>
      <w:r>
        <w:rPr>
          <w:rFonts w:ascii="Times New Roman" w:eastAsia="Times New Roman" w:hAnsi="Times New Roman" w:cs="Times New Roman"/>
          <w:sz w:val="18"/>
          <w:szCs w:val="18"/>
          <w:vertAlign w:val="superscript"/>
        </w:rPr>
        <w:t>-1</w:t>
      </w:r>
      <w:r>
        <w:rPr>
          <w:rFonts w:ascii="Times New Roman" w:eastAsia="Times New Roman" w:hAnsi="Times New Roman" w:cs="Times New Roman"/>
          <w:sz w:val="18"/>
          <w:szCs w:val="18"/>
        </w:rPr>
        <w:t xml:space="preserve"> yr</w:t>
      </w:r>
      <w:r>
        <w:rPr>
          <w:rFonts w:ascii="Times New Roman" w:eastAsia="Times New Roman" w:hAnsi="Times New Roman" w:cs="Times New Roman"/>
          <w:sz w:val="18"/>
          <w:szCs w:val="18"/>
          <w:vertAlign w:val="superscript"/>
        </w:rPr>
        <w:t>-1</w:t>
      </w:r>
      <w:r>
        <w:rPr>
          <w:rFonts w:ascii="Times New Roman" w:eastAsia="Times New Roman" w:hAnsi="Times New Roman" w:cs="Times New Roman"/>
          <w:sz w:val="18"/>
          <w:szCs w:val="18"/>
        </w:rPr>
        <w:t xml:space="preserve"> during the restoration period, as it has been observed during the period between 2008 and 2019 by this study. *</w:t>
      </w:r>
      <w:r>
        <w:rPr>
          <w:rFonts w:ascii="Times New Roman" w:eastAsia="Times New Roman" w:hAnsi="Times New Roman" w:cs="Times New Roman"/>
          <w:sz w:val="18"/>
          <w:szCs w:val="18"/>
          <w:vertAlign w:val="superscript"/>
        </w:rPr>
        <w:t xml:space="preserve">3 </w:t>
      </w:r>
      <w:r>
        <w:rPr>
          <w:rFonts w:ascii="Times New Roman" w:eastAsia="Times New Roman" w:hAnsi="Times New Roman" w:cs="Times New Roman"/>
          <w:sz w:val="18"/>
          <w:szCs w:val="18"/>
        </w:rPr>
        <w:t>The target density is 70% (survival rate) of the recommended average number of trees to plant for an optimal forest restoration in the tropics (ref.</w:t>
      </w:r>
      <w:r>
        <w:rPr>
          <w:rFonts w:ascii="Times New Roman" w:eastAsia="Times New Roman" w:hAnsi="Times New Roman" w:cs="Times New Roman"/>
          <w:sz w:val="18"/>
          <w:szCs w:val="18"/>
          <w:vertAlign w:val="superscript"/>
        </w:rPr>
        <w:t>39</w:t>
      </w:r>
      <w:r>
        <w:rPr>
          <w:rFonts w:ascii="Times New Roman" w:eastAsia="Times New Roman" w:hAnsi="Times New Roman" w:cs="Times New Roman"/>
          <w:sz w:val="18"/>
          <w:szCs w:val="18"/>
        </w:rPr>
        <w:t>). *</w:t>
      </w:r>
      <w:r>
        <w:rPr>
          <w:rFonts w:ascii="Times New Roman" w:eastAsia="Times New Roman" w:hAnsi="Times New Roman" w:cs="Times New Roman"/>
          <w:sz w:val="18"/>
          <w:szCs w:val="18"/>
          <w:vertAlign w:val="superscript"/>
        </w:rPr>
        <w:t>4</w:t>
      </w:r>
      <w:r>
        <w:rPr>
          <w:rFonts w:ascii="Times New Roman" w:eastAsia="Times New Roman" w:hAnsi="Times New Roman" w:cs="Times New Roman"/>
          <w:sz w:val="18"/>
          <w:szCs w:val="18"/>
        </w:rPr>
        <w:t xml:space="preserve"> The target density is 70% (survival rate) of the maximum number of trees with a diameter at breast height (DBH) smaller than 5 cm observed in 15 surveyed plots (plot size = 0.5 ha) in the African montane tropical rainforest in Rwanda in (46). *</w:t>
      </w:r>
      <w:r>
        <w:rPr>
          <w:rFonts w:ascii="Times New Roman" w:eastAsia="Times New Roman" w:hAnsi="Times New Roman" w:cs="Times New Roman"/>
          <w:sz w:val="18"/>
          <w:szCs w:val="18"/>
          <w:vertAlign w:val="superscript"/>
        </w:rPr>
        <w:t>5</w:t>
      </w:r>
      <w:r>
        <w:rPr>
          <w:rFonts w:ascii="Times New Roman" w:eastAsia="Times New Roman" w:hAnsi="Times New Roman" w:cs="Times New Roman"/>
          <w:sz w:val="18"/>
          <w:szCs w:val="18"/>
        </w:rPr>
        <w:t xml:space="preserve"> We use the recommended cost of about 375 USD to restore 1 ha of natural forests via regeneration in a 20-year period in Rwanda (38). </w:t>
      </w:r>
    </w:p>
    <w:p w14:paraId="24552ABE" w14:textId="77777777" w:rsidR="004D2486" w:rsidRDefault="004D2486" w:rsidP="004D2486">
      <w:pPr>
        <w:sectPr w:rsidR="004D2486">
          <w:headerReference w:type="default" r:id="rId9"/>
          <w:footerReference w:type="default" r:id="rId10"/>
          <w:pgSz w:w="15840" w:h="12240" w:orient="landscape"/>
          <w:pgMar w:top="1440" w:right="1440" w:bottom="1440" w:left="1440" w:header="0" w:footer="720" w:gutter="0"/>
          <w:cols w:space="720"/>
        </w:sectPr>
      </w:pPr>
    </w:p>
    <w:p w14:paraId="72558367" w14:textId="77777777" w:rsidR="004D2486" w:rsidRDefault="004D2486" w:rsidP="004D2486">
      <w:pPr>
        <w:spacing w:after="120"/>
        <w:jc w:val="both"/>
        <w:rPr>
          <w:rFonts w:ascii="Times New Roman" w:eastAsia="Times New Roman" w:hAnsi="Times New Roman" w:cs="Times New Roman"/>
          <w:b/>
        </w:rPr>
      </w:pPr>
      <w:r>
        <w:rPr>
          <w:noProof/>
        </w:rPr>
        <w:lastRenderedPageBreak/>
        <w:drawing>
          <wp:inline distT="0" distB="0" distL="114300" distR="114300" wp14:anchorId="54E6AD7A" wp14:editId="309A01E7">
            <wp:extent cx="5808980" cy="6799580"/>
            <wp:effectExtent l="3175" t="3175" r="3175" b="3175"/>
            <wp:docPr id="9" name="image3.png"/>
            <wp:cNvGraphicFramePr/>
            <a:graphic xmlns:a="http://schemas.openxmlformats.org/drawingml/2006/main">
              <a:graphicData uri="http://schemas.openxmlformats.org/drawingml/2006/picture">
                <pic:pic xmlns:pic="http://schemas.openxmlformats.org/drawingml/2006/picture">
                  <pic:nvPicPr>
                    <pic:cNvPr id="9" name="image3.png"/>
                    <pic:cNvPicPr>
                      <a:extLst>
                        <a:ext uri="smNativeData">
                          <sm:smNativeData xmlns:sm="smNativeData" xmlns:w="http://schemas.openxmlformats.org/wordprocessingml/2006/main" xmlns:w10="urn:schemas-microsoft-com:office:word" xmlns:v="urn:schemas-microsoft-com:vml" xmlns:o="urn:schemas-microsoft-com:office:office" xmlns="" val="SMDATA_17_lC37ZB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NjY2AAF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hQAAAFEAAABRAAAAZg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uAAAAB6AAAAAAAAAAAAAAAAAAAAAAAAAAAAAAAAAAAAAAAAAAAAAAvCMAANQpAAAAAAAAAAAAAAAAAAAoAAAACAAAAAEAAAABAAAAMAAAABQAAAAAAAAAAAD//wAAAQAAAP//AAABAA=="/>
                        </a:ext>
                      </a:extLst>
                    </pic:cNvPicPr>
                  </pic:nvPicPr>
                  <pic:blipFill>
                    <a:blip r:embed="rId11"/>
                    <a:srcRect l="1330" t="810" r="810" b="1020"/>
                    <a:stretch>
                      <a:fillRect/>
                    </a:stretch>
                  </pic:blipFill>
                  <pic:spPr>
                    <a:xfrm>
                      <a:off x="0" y="0"/>
                      <a:ext cx="5808980" cy="6799580"/>
                    </a:xfrm>
                    <a:prstGeom prst="rect">
                      <a:avLst/>
                    </a:prstGeom>
                    <a:noFill/>
                    <a:ln w="3175">
                      <a:solidFill>
                        <a:srgbClr val="D8D8D8"/>
                      </a:solidFill>
                    </a:ln>
                  </pic:spPr>
                </pic:pic>
              </a:graphicData>
            </a:graphic>
          </wp:inline>
        </w:drawing>
      </w:r>
    </w:p>
    <w:p w14:paraId="559EF217" w14:textId="77777777" w:rsidR="004D2486" w:rsidRDefault="004D2486" w:rsidP="004D2486">
      <w:pPr>
        <w:spacing w:after="12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Extended Data Fig. 1 | Plot-level evaluation of tree crown segmentation model. </w:t>
      </w:r>
      <w:r>
        <w:rPr>
          <w:rFonts w:ascii="Times New Roman" w:eastAsia="Times New Roman" w:hAnsi="Times New Roman" w:cs="Times New Roman"/>
          <w:sz w:val="20"/>
          <w:szCs w:val="20"/>
        </w:rPr>
        <w:t xml:space="preserve">We set aside 52 randomly selected patches containing 17,306 manual labels of individual trees (over 5% of the total manual labels) as an independent test set to select the best model. We compared the predictions and manual labels at each plot.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Tree density for 2008 and 2019, b, canopy area for 2008 and 2019, c, mean crown size for 2008 and 2019. Each point represents one 100 x 100 m grid, n = 52.</w:t>
      </w:r>
    </w:p>
    <w:p w14:paraId="4DBA36F1" w14:textId="77777777" w:rsidR="004D2486" w:rsidRDefault="004D2486" w:rsidP="004D2486">
      <w:pPr>
        <w:spacing w:after="120"/>
        <w:jc w:val="both"/>
        <w:rPr>
          <w:rFonts w:ascii="Times New Roman" w:eastAsia="Times New Roman" w:hAnsi="Times New Roman" w:cs="Times New Roman"/>
          <w:sz w:val="20"/>
          <w:szCs w:val="20"/>
        </w:rPr>
      </w:pPr>
    </w:p>
    <w:p w14:paraId="7BDAAC8A" w14:textId="77777777" w:rsidR="004D2486" w:rsidRDefault="004D2486" w:rsidP="004D2486">
      <w:pPr>
        <w:spacing w:after="120"/>
        <w:jc w:val="both"/>
        <w:rPr>
          <w:rFonts w:ascii="Times New Roman" w:eastAsia="Times New Roman" w:hAnsi="Times New Roman" w:cs="Times New Roman"/>
          <w:sz w:val="20"/>
          <w:szCs w:val="20"/>
        </w:rPr>
      </w:pPr>
    </w:p>
    <w:p w14:paraId="0F1A270B" w14:textId="77777777" w:rsidR="004D2486" w:rsidRDefault="004D2486" w:rsidP="004D2486">
      <w:pPr>
        <w:spacing w:after="120"/>
        <w:jc w:val="both"/>
        <w:rPr>
          <w:rFonts w:ascii="Times New Roman" w:eastAsia="Times New Roman" w:hAnsi="Times New Roman" w:cs="Times New Roman"/>
          <w:sz w:val="18"/>
          <w:szCs w:val="18"/>
        </w:rPr>
      </w:pPr>
      <w:r>
        <w:rPr>
          <w:rFonts w:ascii="Times New Roman" w:eastAsia="Times New Roman" w:hAnsi="Times New Roman" w:cs="Times New Roman"/>
          <w:b/>
        </w:rPr>
        <w:lastRenderedPageBreak/>
        <w:t>Extended data | Table 4.</w:t>
      </w:r>
      <w:r>
        <w:rPr>
          <w:rFonts w:ascii="Times New Roman" w:eastAsia="Times New Roman" w:hAnsi="Times New Roman" w:cs="Times New Roman"/>
        </w:rPr>
        <w:t xml:space="preserve"> </w:t>
      </w:r>
      <w:r>
        <w:rPr>
          <w:rFonts w:ascii="Times New Roman" w:eastAsia="Times New Roman" w:hAnsi="Times New Roman" w:cs="Times New Roman"/>
          <w:b/>
          <w:bCs/>
        </w:rPr>
        <w:t>Accuracy assessment of the deep learning tree segmentation model</w:t>
      </w:r>
    </w:p>
    <w:p w14:paraId="79587CAD" w14:textId="77777777" w:rsidR="004D2486" w:rsidRDefault="004D2486" w:rsidP="004D2486">
      <w:pPr>
        <w:spacing w:after="12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xml:space="preserve"> Validating with independent test for 2008</w:t>
      </w:r>
    </w:p>
    <w:p w14:paraId="52B3F514" w14:textId="77777777" w:rsidR="004D2486" w:rsidRDefault="004D2486" w:rsidP="004D2486">
      <w:pPr>
        <w:jc w:val="center"/>
        <w:rPr>
          <w:rFonts w:ascii="Times New Roman" w:eastAsia="Times New Roman" w:hAnsi="Times New Roman" w:cs="Times New Roman"/>
          <w:sz w:val="20"/>
          <w:szCs w:val="20"/>
        </w:rPr>
      </w:pPr>
      <w:r>
        <w:rPr>
          <w:noProof/>
        </w:rPr>
        <w:drawing>
          <wp:inline distT="0" distB="0" distL="114300" distR="114300" wp14:anchorId="1F47D9EE" wp14:editId="22803F3A">
            <wp:extent cx="4018915" cy="553720"/>
            <wp:effectExtent l="0" t="0" r="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0AAAAB6AAAAAAAAAAAAAAAAAAAAAAAAAAAAAAAAAAAAAAAAAAAAAAuRgAAGgDAAAAAAAAAAAAAAAAAAAoAAAACAAAAAEAAAABAAAAMAAAABQAAAAAAAAAAAD//wAAAQAAAP//AAABAA=="/>
                        </a:ext>
                      </a:extLst>
                    </pic:cNvPicPr>
                  </pic:nvPicPr>
                  <pic:blipFill>
                    <a:blip r:embed="rId12"/>
                    <a:stretch>
                      <a:fillRect/>
                    </a:stretch>
                  </pic:blipFill>
                  <pic:spPr>
                    <a:xfrm>
                      <a:off x="0" y="0"/>
                      <a:ext cx="4018915" cy="553720"/>
                    </a:xfrm>
                    <a:prstGeom prst="rect">
                      <a:avLst/>
                    </a:prstGeom>
                    <a:noFill/>
                    <a:ln w="12700">
                      <a:noFill/>
                    </a:ln>
                  </pic:spPr>
                </pic:pic>
              </a:graphicData>
            </a:graphic>
          </wp:inline>
        </w:drawing>
      </w:r>
    </w:p>
    <w:p w14:paraId="5CCDE066" w14:textId="77777777" w:rsidR="004D2486" w:rsidRDefault="004D2486" w:rsidP="004D2486">
      <w:pPr>
        <w:jc w:val="both"/>
        <w:rPr>
          <w:rFonts w:ascii="Times New Roman" w:eastAsia="Times New Roman" w:hAnsi="Times New Roman" w:cs="Times New Roman"/>
          <w:sz w:val="20"/>
          <w:szCs w:val="20"/>
        </w:rPr>
      </w:pPr>
    </w:p>
    <w:p w14:paraId="6126849E" w14:textId="77777777" w:rsidR="004D2486" w:rsidRDefault="004D2486" w:rsidP="004D2486">
      <w:pPr>
        <w:spacing w:after="12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 xml:space="preserve"> Validating with independent test for 2019</w:t>
      </w:r>
    </w:p>
    <w:p w14:paraId="1DBA79E4" w14:textId="77777777" w:rsidR="004D2486" w:rsidRDefault="004D2486" w:rsidP="004D2486">
      <w:pPr>
        <w:spacing w:after="120"/>
        <w:jc w:val="center"/>
        <w:rPr>
          <w:rFonts w:ascii="Times New Roman" w:eastAsia="Times New Roman" w:hAnsi="Times New Roman" w:cs="Times New Roman"/>
          <w:sz w:val="20"/>
          <w:szCs w:val="20"/>
        </w:rPr>
      </w:pPr>
      <w:r>
        <w:rPr>
          <w:noProof/>
        </w:rPr>
        <w:drawing>
          <wp:inline distT="0" distB="0" distL="114300" distR="114300" wp14:anchorId="2D065DA7" wp14:editId="68439161">
            <wp:extent cx="4011930" cy="546100"/>
            <wp:effectExtent l="0" t="0" r="0" b="0"/>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3AAAAB6AAAAAAAAAAAAAAAAAAAAAAAAAAAAAAAAAAAAAAAAAAAAAArhgAAFwDAAAAAAAAAAAAAAAAAAAoAAAACAAAAAEAAAABAAAAMAAAABQAAAAAAAAAAAD//wAAAQAAAP//AAABAA=="/>
                        </a:ext>
                      </a:extLst>
                    </pic:cNvPicPr>
                  </pic:nvPicPr>
                  <pic:blipFill>
                    <a:blip r:embed="rId13"/>
                    <a:stretch>
                      <a:fillRect/>
                    </a:stretch>
                  </pic:blipFill>
                  <pic:spPr>
                    <a:xfrm>
                      <a:off x="0" y="0"/>
                      <a:ext cx="4011930" cy="546100"/>
                    </a:xfrm>
                    <a:prstGeom prst="rect">
                      <a:avLst/>
                    </a:prstGeom>
                    <a:noFill/>
                    <a:ln w="12700">
                      <a:noFill/>
                    </a:ln>
                  </pic:spPr>
                </pic:pic>
              </a:graphicData>
            </a:graphic>
          </wp:inline>
        </w:drawing>
      </w:r>
    </w:p>
    <w:p w14:paraId="15E2E72A" w14:textId="77777777" w:rsidR="004D2486" w:rsidRDefault="004D2486" w:rsidP="004D2486"/>
    <w:p w14:paraId="3CCAE6BD" w14:textId="77777777" w:rsidR="004D2486" w:rsidRDefault="004D2486" w:rsidP="004D2486"/>
    <w:p w14:paraId="4F02A824" w14:textId="77777777" w:rsidR="004D2486" w:rsidRDefault="004D2486" w:rsidP="004D2486">
      <w:pPr>
        <w:jc w:val="center"/>
      </w:pPr>
      <w:r>
        <w:rPr>
          <w:noProof/>
        </w:rPr>
        <w:drawing>
          <wp:inline distT="0" distB="0" distL="114300" distR="114300" wp14:anchorId="032D1B8C" wp14:editId="74866D26">
            <wp:extent cx="3796030" cy="3644265"/>
            <wp:effectExtent l="3175" t="3175" r="3175" b="3175"/>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7_lC37ZB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H9/fwAF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oQEAAEcBAABeAgAA5AE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C6AAAAB6AAAAAAAAAAAAAAAAAAAAAAAAAAAAAAAAAAAAAAAAAAAAAAWhcAAGsWAAAAAAAAAAAAAAAAAAAoAAAACAAAAAEAAAABAAAAMAAAABQAAAAAAAAAAAD//wAAAQAAAP//AAABAA=="/>
                        </a:ext>
                      </a:extLst>
                    </pic:cNvPicPr>
                  </pic:nvPicPr>
                  <pic:blipFill>
                    <a:blip r:embed="rId14"/>
                    <a:srcRect l="4170" t="3270" r="6060" b="4840"/>
                    <a:stretch>
                      <a:fillRect/>
                    </a:stretch>
                  </pic:blipFill>
                  <pic:spPr>
                    <a:xfrm>
                      <a:off x="0" y="0"/>
                      <a:ext cx="3796030" cy="3644265"/>
                    </a:xfrm>
                    <a:prstGeom prst="rect">
                      <a:avLst/>
                    </a:prstGeom>
                    <a:noFill/>
                    <a:ln w="3175">
                      <a:solidFill>
                        <a:srgbClr val="7F7F7F"/>
                      </a:solidFill>
                    </a:ln>
                  </pic:spPr>
                </pic:pic>
              </a:graphicData>
            </a:graphic>
          </wp:inline>
        </w:drawing>
      </w:r>
    </w:p>
    <w:p w14:paraId="33F951DC" w14:textId="77777777" w:rsidR="004D2486" w:rsidRDefault="004D2486" w:rsidP="004D2486">
      <w:pPr>
        <w:jc w:val="both"/>
      </w:pPr>
      <w:r>
        <w:rPr>
          <w:rFonts w:ascii="Times New Roman" w:eastAsia="Times New Roman" w:hAnsi="Times New Roman" w:cs="Times New Roman"/>
          <w:b/>
          <w:sz w:val="20"/>
          <w:szCs w:val="20"/>
        </w:rPr>
        <w:t xml:space="preserve">Extended Data Fig. 2 | Comparison of current and potential C stock estimates in degraded forests at country scale. </w:t>
      </w:r>
      <w:r>
        <w:rPr>
          <w:rFonts w:ascii="Times New Roman" w:eastAsia="Times New Roman" w:hAnsi="Times New Roman" w:cs="Times New Roman"/>
          <w:b/>
          <w:bCs/>
          <w:sz w:val="20"/>
          <w:szCs w:val="20"/>
        </w:rPr>
        <w:t>a,</w:t>
      </w:r>
      <w:r>
        <w:rPr>
          <w:rFonts w:ascii="Times New Roman" w:eastAsia="Times New Roman" w:hAnsi="Times New Roman" w:cs="Times New Roman"/>
          <w:sz w:val="20"/>
          <w:szCs w:val="20"/>
        </w:rPr>
        <w:t xml:space="preserve"> Comparison of predicted total aboveground woody C stocks by this study and previous studies with global coverage. *We selected predictions for 2019. **We estimate C stock using the “Current (ca. 2016) aboveground biomass density (megagrams carbon per hectare) under baseline climate” from ref.</w:t>
      </w:r>
      <w:r>
        <w:rPr>
          <w:rFonts w:ascii="Times New Roman" w:eastAsia="Times New Roman" w:hAnsi="Times New Roman" w:cs="Times New Roman"/>
          <w:sz w:val="20"/>
          <w:szCs w:val="20"/>
          <w:vertAlign w:val="superscript"/>
        </w:rPr>
        <w:t>43</w:t>
      </w:r>
      <w:r>
        <w:rPr>
          <w:rFonts w:ascii="Times New Roman" w:eastAsia="Times New Roman" w:hAnsi="Times New Roman" w:cs="Times New Roman"/>
          <w:sz w:val="20"/>
          <w:szCs w:val="20"/>
        </w:rPr>
        <w:t xml:space="preserve">. </w:t>
      </w:r>
      <w:r>
        <w:rPr>
          <w:rFonts w:ascii="Times New Roman" w:eastAsia="Times New Roman" w:hAnsi="Times New Roman" w:cs="Times New Roman"/>
          <w:b/>
          <w:bCs/>
          <w:sz w:val="20"/>
          <w:szCs w:val="20"/>
        </w:rPr>
        <w:t>b,</w:t>
      </w:r>
      <w:r>
        <w:rPr>
          <w:rFonts w:ascii="Times New Roman" w:eastAsia="Times New Roman" w:hAnsi="Times New Roman" w:cs="Times New Roman"/>
          <w:sz w:val="20"/>
          <w:szCs w:val="20"/>
        </w:rPr>
        <w:t xml:space="preserve"> Comparison of potential aboveground C stock in degraded forests of Rwanda. We present values for three scenarios presented in this study (see Extended Data | Table 1) and compare them with potential C stock estimated from ref.</w:t>
      </w:r>
      <w:r>
        <w:rPr>
          <w:rFonts w:ascii="Times New Roman" w:eastAsia="Times New Roman" w:hAnsi="Times New Roman" w:cs="Times New Roman"/>
          <w:sz w:val="20"/>
          <w:szCs w:val="20"/>
          <w:vertAlign w:val="superscript"/>
        </w:rPr>
        <w:t>43</w:t>
      </w:r>
      <w:r>
        <w:rPr>
          <w:rFonts w:ascii="Times New Roman" w:eastAsia="Times New Roman" w:hAnsi="Times New Roman" w:cs="Times New Roman"/>
          <w:sz w:val="20"/>
          <w:szCs w:val="20"/>
        </w:rPr>
        <w:t>. ***This is the scenario we recommend in this study. ****We estimate C stock using the “potential aboveground biomass density (megagrams carbon per hectare) under baseline climate” from ref.</w:t>
      </w:r>
      <w:r>
        <w:rPr>
          <w:rFonts w:ascii="Times New Roman" w:eastAsia="Times New Roman" w:hAnsi="Times New Roman" w:cs="Times New Roman"/>
          <w:sz w:val="20"/>
          <w:szCs w:val="20"/>
          <w:vertAlign w:val="superscript"/>
        </w:rPr>
        <w:t>43</w:t>
      </w:r>
      <w:r>
        <w:rPr>
          <w:rFonts w:ascii="Times New Roman" w:eastAsia="Times New Roman" w:hAnsi="Times New Roman" w:cs="Times New Roman"/>
          <w:sz w:val="20"/>
          <w:szCs w:val="20"/>
        </w:rPr>
        <w:t>.</w:t>
      </w:r>
    </w:p>
    <w:p w14:paraId="731E3FC1" w14:textId="77777777" w:rsidR="002F0F5E" w:rsidRDefault="004D2486"/>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749742" w14:textId="77777777" w:rsidR="00554BBF" w:rsidRDefault="004D2486">
    <w:pPr>
      <w:jc w:val="right"/>
    </w:pPr>
    <w:r>
      <w:rPr>
        <w:noProof/>
      </w:rPr>
      <mc:AlternateContent>
        <mc:Choice Requires="wps">
          <w:drawing>
            <wp:anchor distT="0" distB="0" distL="114300" distR="114300" simplePos="0" relativeHeight="251659264" behindDoc="0" locked="0" layoutInCell="0" hidden="0" allowOverlap="1" wp14:anchorId="68032605" wp14:editId="5BD67631">
              <wp:simplePos x="0" y="0"/>
              <wp:positionH relativeFrom="margin">
                <wp:align>right</wp:align>
              </wp:positionH>
              <wp:positionV relativeFrom="paragraph">
                <wp:posOffset>0</wp:posOffset>
              </wp:positionV>
              <wp:extent cx="1828800" cy="1828800"/>
              <wp:effectExtent l="0" t="0" r="0" b="0"/>
              <wp:wrapNone/>
              <wp:docPr id="1030" name="Text Box 23"/>
              <wp:cNvGraphicFramePr/>
              <a:graphic xmlns:a="http://schemas.openxmlformats.org/drawingml/2006/main">
                <a:graphicData uri="http://schemas.microsoft.com/office/word/2010/wordprocessingShape">
                  <wps:wsp>
                    <wps:cNvSpPr>
                      <a:extLst>
                        <a:ext uri="smNativeData">
                          <sm:smNativeData xmlns:sm="smNativeData" xmlns:w="http://schemas.openxmlformats.org/wordprocessingml/2006/main" xmlns:w10="urn:schemas-microsoft-com:office:word" xmlns:v="urn:schemas-microsoft-com:vml" xmlns:o="urn:schemas-microsoft-com:office:office" xmlns="" val="SMDATA_15_lC37ZBMAAAAlAAAAZA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K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"/>
                        </a:ext>
                      </a:extLst>
                    </wps:cNvSpPr>
                    <wps:spPr>
                      <a:xfrm>
                        <a:off x="0" y="0"/>
                        <a:ext cx="1828800" cy="1828800"/>
                      </a:xfrm>
                      <a:prstGeom prst="rect">
                        <a:avLst/>
                      </a:prstGeom>
                      <a:noFill/>
                      <a:ln w="6350">
                        <a:noFill/>
                      </a:ln>
                    </wps:spPr>
                    <wps:bodyPr spcFirstLastPara="1" vertOverflow="clip" horzOverflow="clip" wrap="none" lIns="0" tIns="0" rIns="0" bIns="0" upright="1">
                      <a:spAutoFit/>
                    </wps:bodyPr>
                  </wps:wsp>
                </a:graphicData>
              </a:graphic>
            </wp:anchor>
          </w:drawing>
        </mc:Choice>
        <mc:Fallback>
          <w:pict>
            <v:rect w14:anchorId="7E391D4F" id="Text Box 23" o:spid="_x0000_s1026"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" o:allowincell="f" filled="f" stroked="f" strokeweight=".5pt">
              <v:textbox style="mso-fit-shape-to-text:t" inset="0,0,0,0"/>
              <w10:wrap anchorx="margin"/>
            </v:rect>
          </w:pict>
        </mc:Fallback>
      </mc:AlternateContent>
    </w:r>
    <w:r>
      <w:rPr>
        <w:noProof/>
      </w:rPr>
      <mc:AlternateContent>
        <mc:Choice Requires="wps">
          <w:drawing>
            <wp:anchor distT="0" distB="0" distL="114300" distR="114300" simplePos="0" relativeHeight="251660288" behindDoc="0" locked="0" layoutInCell="0" hidden="0" allowOverlap="1" wp14:anchorId="4D81109D" wp14:editId="6B673691">
              <wp:simplePos x="0" y="0"/>
              <wp:positionH relativeFrom="column">
                <wp:posOffset>5778500</wp:posOffset>
              </wp:positionH>
              <wp:positionV relativeFrom="paragraph">
                <wp:posOffset>0</wp:posOffset>
              </wp:positionV>
              <wp:extent cx="164465" cy="184150"/>
              <wp:effectExtent l="0" t="0" r="0" b="0"/>
              <wp:wrapNone/>
              <wp:docPr id="1031" name="Rectangles 10"/>
              <wp:cNvGraphicFramePr/>
              <a:graphic xmlns:a="http://schemas.openxmlformats.org/drawingml/2006/main">
                <a:graphicData uri="http://schemas.microsoft.com/office/word/2010/wordprocessingShape">
                  <wps:wsp>
                    <wps:cNvSpPr>
                      <a:extLst>
                        <a:ext uri="smNativeData">
                          <sm:smNativeData xmlns:sm="smNativeData" xmlns:w="http://schemas.openxmlformats.org/wordprocessingml/2006/main" xmlns:w10="urn:schemas-microsoft-com:office:word" xmlns:v="urn:schemas-microsoft-com:vml" xmlns:o="urn:schemas-microsoft-com:office:office" xmlns="" val="SMDATA_15_lC37ZBMAAAAlAAAAZAAAAA0AAAAAkAAAAJAAAACQAAAAkAAAAAAAAAAB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"/>
                        </a:ext>
                      </a:extLst>
                    </wps:cNvSpPr>
                    <wps:spPr>
                      <a:xfrm>
                        <a:off x="0" y="0"/>
                        <a:ext cx="164465" cy="184150"/>
                      </a:xfrm>
                      <a:prstGeom prst="rect">
                        <a:avLst/>
                      </a:prstGeom>
                      <a:noFill/>
                      <a:ln>
                        <a:noFill/>
                      </a:ln>
                    </wps:spPr>
                    <wps:bodyPr spcFirstLastPara="1" vertOverflow="clip" horzOverflow="clip" lIns="91440" tIns="91440" rIns="91440" bIns="91440" anchor="ctr" upright="1">
                      <a:noAutofit/>
                    </wps:bodyPr>
                  </wps:wsp>
                </a:graphicData>
              </a:graphic>
            </wp:anchor>
          </w:drawing>
        </mc:Choice>
        <mc:Fallback>
          <w:pict>
            <v:rect w14:anchorId="79F4CB2E" id="Rectangles 10" o:spid="_x0000_s1026" style="position:absolute;margin-left:455pt;margin-top:0;width:12.95pt;height:1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" o:allowincell="f" filled="f" stroked="f">
              <v:textbox inset=",7.2pt,,7.2pt"/>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AE58AE" w14:textId="77777777" w:rsidR="00554BBF" w:rsidRDefault="004D2486">
    <w:pPr>
      <w:jc w:val="right"/>
    </w:pPr>
    <w:r>
      <w:rPr>
        <w:noProof/>
      </w:rPr>
      <mc:AlternateContent>
        <mc:Choice Requires="wps">
          <w:drawing>
            <wp:anchor distT="0" distB="0" distL="114300" distR="114300" simplePos="0" relativeHeight="251661312" behindDoc="0" locked="0" layoutInCell="0" hidden="0" allowOverlap="1" wp14:anchorId="71A54937" wp14:editId="6CF6BC96">
              <wp:simplePos x="0" y="0"/>
              <wp:positionH relativeFrom="column">
                <wp:posOffset>5778500</wp:posOffset>
              </wp:positionH>
              <wp:positionV relativeFrom="paragraph">
                <wp:posOffset>0</wp:posOffset>
              </wp:positionV>
              <wp:extent cx="164465" cy="184150"/>
              <wp:effectExtent l="0" t="0" r="0" b="0"/>
              <wp:wrapNone/>
              <wp:docPr id="1032" name="Rectangles 6"/>
              <wp:cNvGraphicFramePr/>
              <a:graphic xmlns:a="http://schemas.openxmlformats.org/drawingml/2006/main">
                <a:graphicData uri="http://schemas.microsoft.com/office/word/2010/wordprocessingShape">
                  <wps:wsp>
                    <wps:cNvSpPr>
                      <a:extLst>
                        <a:ext uri="smNativeData">
                          <sm:smNativeData xmlns:sm="smNativeData" xmlns:w="http://schemas.openxmlformats.org/wordprocessingml/2006/main" xmlns:w10="urn:schemas-microsoft-com:office:word" xmlns:v="urn:schemas-microsoft-com:vml" xmlns:o="urn:schemas-microsoft-com:office:office" xmlns="" val="SMDATA_15_lC37ZBMAAAAlAAAAZAAAAE0AAAAAkAAAAJAAAACQAAAAkAAAAAAAAAAB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"/>
                        </a:ext>
                      </a:extLst>
                    </wps:cNvSpPr>
                    <wps:spPr>
                      <a:xfrm>
                        <a:off x="0" y="0"/>
                        <a:ext cx="164465" cy="184150"/>
                      </a:xfrm>
                      <a:prstGeom prst="rect">
                        <a:avLst/>
                      </a:prstGeom>
                      <a:noFill/>
                      <a:ln>
                        <a:noFill/>
                      </a:ln>
                    </wps:spPr>
                    <wps:txbx>
                      <w:txbxContent>
                        <w:p w14:paraId="641639D9" w14:textId="77777777" w:rsidR="00554BBF" w:rsidRDefault="004D2486">
                          <w:pPr>
                            <w:spacing w:line="240" w:lineRule="auto"/>
                          </w:pPr>
                        </w:p>
                      </w:txbxContent>
                    </wps:txbx>
                    <wps:bodyPr spcFirstLastPara="1" vertOverflow="clip" horzOverflow="clip" lIns="91440" tIns="91440" rIns="91440" bIns="91440" anchor="ctr" upright="1">
                      <a:prstTxWarp prst="textNoShape">
                        <a:avLst/>
                      </a:prstTxWarp>
                      <a:noAutofit/>
                    </wps:bodyPr>
                  </wps:wsp>
                </a:graphicData>
              </a:graphic>
            </wp:anchor>
          </w:drawing>
        </mc:Choice>
        <mc:Fallback>
          <w:pict>
            <v:rect w14:anchorId="71A54937" id="Rectangles 6" o:spid="_x0000_s1026" style="position:absolute;left:0;text-align:left;margin-left:455pt;margin-top:0;width:12.95pt;height:1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" o:allowincell="f" filled="f" stroked="f">
              <v:textbox inset=",7.2pt,,7.2pt">
                <w:txbxContent>
                  <w:p w14:paraId="641639D9" w14:textId="77777777" w:rsidR="00554BBF" w:rsidRDefault="004D2486">
                    <w:pPr>
                      <w:spacing w:line="240" w:lineRule="auto"/>
                    </w:pPr>
                  </w:p>
                </w:txbxContent>
              </v:textbox>
            </v:rect>
          </w:pict>
        </mc:Fallback>
      </mc:AlternateContent>
    </w:r>
    <w:r>
      <w:rPr>
        <w:noProof/>
      </w:rPr>
      <mc:AlternateContent>
        <mc:Choice Requires="wps">
          <w:drawing>
            <wp:anchor distT="0" distB="0" distL="114300" distR="114300" simplePos="0" relativeHeight="251662336" behindDoc="0" locked="0" layoutInCell="0" hidden="0" allowOverlap="1" wp14:anchorId="50ADBF33" wp14:editId="348CF958">
              <wp:simplePos x="0" y="0"/>
              <wp:positionH relativeFrom="margin">
                <wp:align>right</wp:align>
              </wp:positionH>
              <wp:positionV relativeFrom="paragraph">
                <wp:posOffset>0</wp:posOffset>
              </wp:positionV>
              <wp:extent cx="127000" cy="142875"/>
              <wp:effectExtent l="0" t="0" r="0" b="0"/>
              <wp:wrapNone/>
              <wp:docPr id="1033" name="Text Box 24"/>
              <wp:cNvGraphicFramePr/>
              <a:graphic xmlns:a="http://schemas.openxmlformats.org/drawingml/2006/main">
                <a:graphicData uri="http://schemas.microsoft.com/office/word/2010/wordprocessingShape">
                  <wps:wsp>
                    <wps:cNvSpPr>
                      <a:extLst>
                        <a:ext uri="smNativeData">
                          <sm:smNativeData xmlns:sm="smNativeData" xmlns:w="http://schemas.openxmlformats.org/wordprocessingml/2006/main" xmlns:w10="urn:schemas-microsoft-com:office:word" xmlns:v="urn:schemas-microsoft-com:vml" xmlns:o="urn:schemas-microsoft-com:office:office" xmlns="" val="SMDATA_15_lC37ZBMAAAAlAAAAZA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K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"/>
                        </a:ext>
                      </a:extLst>
                    </wps:cNvSpPr>
                    <wps:spPr>
                      <a:xfrm>
                        <a:off x="0" y="0"/>
                        <a:ext cx="127000" cy="142875"/>
                      </a:xfrm>
                      <a:prstGeom prst="rect">
                        <a:avLst/>
                      </a:prstGeom>
                      <a:noFill/>
                      <a:ln w="6350">
                        <a:noFill/>
                      </a:ln>
                    </wps:spPr>
                    <wps:txbx>
                      <w:txbxContent>
                        <w:p w14:paraId="3FAC8AA6" w14:textId="77777777" w:rsidR="00554BBF" w:rsidRDefault="004D2486">
                          <w:pPr>
                            <w:pStyle w:val="Footer"/>
                          </w:pPr>
                          <w:r>
                            <w:fldChar w:fldCharType="begin"/>
                          </w:r>
                          <w:r>
                            <w:instrText xml:space="preserve"> PAGE </w:instrText>
                          </w:r>
                          <w:r>
                            <w:fldChar w:fldCharType="separate"/>
                          </w:r>
                          <w:r>
                            <w:t>21</w:t>
                          </w:r>
                          <w:r>
                            <w:fldChar w:fldCharType="end"/>
                          </w:r>
                        </w:p>
                      </w:txbxContent>
                    </wps:txbx>
                    <wps:bodyPr spcFirstLastPara="1" vertOverflow="clip" horzOverflow="clip" wrap="none" lIns="0" tIns="0" rIns="0" bIns="0" upright="1">
                      <a:prstTxWarp prst="textNoShape">
                        <a:avLst/>
                      </a:prstTxWarp>
                      <a:spAutoFit/>
                    </wps:bodyPr>
                  </wps:wsp>
                </a:graphicData>
              </a:graphic>
            </wp:anchor>
          </w:drawing>
        </mc:Choice>
        <mc:Fallback>
          <w:pict>
            <v:rect w14:anchorId="50ADBF33" id="Text Box 24" o:spid="_x0000_s1027" style="position:absolute;left:0;text-align:left;margin-left:-41.2pt;margin-top:0;width:10pt;height:11.25pt;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" o:allowincell="f" filled="f" stroked="f" strokeweight=".5pt">
              <v:textbox style="mso-fit-shape-to-text:t" inset="0,0,0,0">
                <w:txbxContent>
                  <w:p w14:paraId="3FAC8AA6" w14:textId="77777777" w:rsidR="00554BBF" w:rsidRDefault="004D2486">
                    <w:pPr>
                      <w:pStyle w:val="Footer"/>
                    </w:pPr>
                    <w:r>
                      <w:fldChar w:fldCharType="begin"/>
                    </w:r>
                    <w:r>
                      <w:instrText xml:space="preserve"> PAGE </w:instrText>
                    </w:r>
                    <w:r>
                      <w:fldChar w:fldCharType="separate"/>
                    </w:r>
                    <w:r>
                      <w:t>21</w:t>
                    </w:r>
                    <w:r>
                      <w:fldChar w:fldCharType="end"/>
                    </w:r>
                  </w:p>
                </w:txbxContent>
              </v:textbox>
              <w10:wrap anchorx="margin"/>
            </v:rec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E53048" w14:textId="77777777" w:rsidR="00554BBF" w:rsidRDefault="004D2486">
    <w:pPr>
      <w:pBdr>
        <w:top w:val="nil"/>
        <w:left w:val="nil"/>
        <w:bottom w:val="nil"/>
        <w:right w:val="nil"/>
        <w:between w:val="nil"/>
      </w:pBdr>
      <w:tabs>
        <w:tab w:val="center" w:pos="4153"/>
        <w:tab w:val="right" w:pos="8306"/>
      </w:tabs>
      <w:rPr>
        <w:color w:val="000000"/>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CE1D4D" w14:textId="77777777" w:rsidR="00554BBF" w:rsidRDefault="004D2486">
    <w:pPr>
      <w:pBdr>
        <w:top w:val="nil"/>
        <w:left w:val="nil"/>
        <w:bottom w:val="nil"/>
        <w:right w:val="nil"/>
        <w:between w:val="nil"/>
      </w:pBdr>
      <w:tabs>
        <w:tab w:val="center" w:pos="4153"/>
        <w:tab w:val="right" w:pos="8306"/>
      </w:tabs>
      <w:rPr>
        <w:color w:val="000000"/>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86"/>
    <w:rsid w:val="0021090F"/>
    <w:rsid w:val="003A76DF"/>
    <w:rsid w:val="004D2486"/>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9FEAC"/>
  <w15:chartTrackingRefBased/>
  <w15:docId w15:val="{36547368-7315-46EC-BD8C-9DC444F23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6"/>
    <w:pPr>
      <w:spacing w:after="0" w:line="276" w:lineRule="auto"/>
    </w:pPr>
    <w:rPr>
      <w:rFonts w:ascii="Arial" w:eastAsia="Arial" w:hAnsi="Arial" w:cs="Arial"/>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qFormat/>
    <w:rsid w:val="004D2486"/>
    <w:pPr>
      <w:tabs>
        <w:tab w:val="center" w:pos="4153"/>
        <w:tab w:val="right" w:pos="8306"/>
      </w:tabs>
    </w:pPr>
    <w:rPr>
      <w:sz w:val="18"/>
      <w:szCs w:val="18"/>
    </w:rPr>
  </w:style>
  <w:style w:type="character" w:customStyle="1" w:styleId="FooterChar">
    <w:name w:val="Footer Char"/>
    <w:basedOn w:val="DefaultParagraphFont"/>
    <w:link w:val="Footer"/>
    <w:rsid w:val="004D2486"/>
    <w:rPr>
      <w:rFonts w:ascii="Arial" w:eastAsia="Arial" w:hAnsi="Arial" w:cs="Arial"/>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png"/><Relationship Id="rId5" Type="http://schemas.openxmlformats.org/officeDocument/2006/relationships/header" Target="header1.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header" Target="header2.xm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779</Words>
  <Characters>4446</Characters>
  <Application>Microsoft Office Word</Application>
  <DocSecurity>0</DocSecurity>
  <Lines>37</Lines>
  <Paragraphs>10</Paragraphs>
  <ScaleCrop>false</ScaleCrop>
  <Company>Springer Nature</Company>
  <LinksUpToDate>false</LinksUpToDate>
  <CharactersWithSpaces>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2023-09-12T08:26:00Z</dcterms:created>
  <dcterms:modified xsi:type="dcterms:W3CDTF">2023-09-12T08:26:00Z</dcterms:modified>
</cp:coreProperties>
</file>