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339B9" w14:textId="77777777" w:rsidR="002A7090" w:rsidRDefault="002A7090" w:rsidP="002A7090">
      <w:pPr>
        <w:spacing w:line="480" w:lineRule="auto"/>
        <w:rPr>
          <w:b/>
          <w:bCs/>
          <w:lang w:val="en-US"/>
        </w:rPr>
      </w:pPr>
      <w:r>
        <w:rPr>
          <w:b/>
          <w:bCs/>
          <w:lang w:val="en-US"/>
        </w:rPr>
        <w:t>Table S1 Potential barriers and facilitators for implementation of a panel management approach for cardiovascular disease management – empanelment</w:t>
      </w:r>
    </w:p>
    <w:tbl>
      <w:tblPr>
        <w:tblW w:w="10340" w:type="dxa"/>
        <w:tblCellMar>
          <w:left w:w="0" w:type="dxa"/>
          <w:right w:w="0" w:type="dxa"/>
        </w:tblCellMar>
        <w:tblLook w:val="04A0" w:firstRow="1" w:lastRow="0" w:firstColumn="1" w:lastColumn="0" w:noHBand="0" w:noVBand="1"/>
      </w:tblPr>
      <w:tblGrid>
        <w:gridCol w:w="1552"/>
        <w:gridCol w:w="4112"/>
        <w:gridCol w:w="4676"/>
      </w:tblGrid>
      <w:tr w:rsidR="002A7090" w:rsidRPr="00D302D3" w14:paraId="541C75BF" w14:textId="77777777" w:rsidTr="00E612C7">
        <w:trPr>
          <w:trHeight w:val="345"/>
        </w:trPr>
        <w:tc>
          <w:tcPr>
            <w:tcW w:w="1552" w:type="dxa"/>
            <w:tcBorders>
              <w:top w:val="single" w:sz="6" w:space="0" w:color="CCCCCC"/>
              <w:left w:val="single" w:sz="6" w:space="0" w:color="CCCCCC"/>
              <w:bottom w:val="single" w:sz="6" w:space="0" w:color="CCCCCC"/>
              <w:right w:val="single" w:sz="6" w:space="0" w:color="000000"/>
            </w:tcBorders>
            <w:shd w:val="clear" w:color="auto" w:fill="FFFFFF"/>
            <w:tcMar>
              <w:top w:w="30" w:type="dxa"/>
              <w:left w:w="45" w:type="dxa"/>
              <w:bottom w:w="30" w:type="dxa"/>
              <w:right w:w="45" w:type="dxa"/>
            </w:tcMar>
            <w:hideMark/>
          </w:tcPr>
          <w:p w14:paraId="21FA2788" w14:textId="77777777" w:rsidR="002A7090" w:rsidRPr="00D302D3" w:rsidRDefault="002A7090" w:rsidP="00E612C7">
            <w:pPr>
              <w:spacing w:after="0" w:line="240" w:lineRule="auto"/>
              <w:rPr>
                <w:rFonts w:ascii="Times New Roman" w:eastAsia="Times New Roman" w:hAnsi="Times New Roman" w:cs="Times New Roman"/>
                <w:sz w:val="20"/>
                <w:szCs w:val="20"/>
                <w:lang w:val="en-US" w:eastAsia="nl-NL"/>
              </w:rPr>
            </w:pPr>
          </w:p>
        </w:tc>
        <w:tc>
          <w:tcPr>
            <w:tcW w:w="8788" w:type="dxa"/>
            <w:gridSpan w:val="2"/>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4CB3E29"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Empanelment</w:t>
            </w:r>
          </w:p>
        </w:tc>
      </w:tr>
      <w:tr w:rsidR="002A7090" w:rsidRPr="00D302D3" w14:paraId="2CDC0E62" w14:textId="77777777" w:rsidTr="00E612C7">
        <w:trPr>
          <w:trHeight w:val="474"/>
        </w:trPr>
        <w:tc>
          <w:tcPr>
            <w:tcW w:w="1552" w:type="dxa"/>
            <w:tcBorders>
              <w:top w:val="single" w:sz="6" w:space="0" w:color="CCCCCC"/>
              <w:left w:val="single" w:sz="6" w:space="0" w:color="000000"/>
              <w:bottom w:val="single" w:sz="6" w:space="0" w:color="000000"/>
              <w:right w:val="single" w:sz="6" w:space="0" w:color="000000"/>
            </w:tcBorders>
            <w:shd w:val="clear" w:color="auto" w:fill="AEAAAA" w:themeFill="background2" w:themeFillShade="BF"/>
            <w:tcMar>
              <w:top w:w="30" w:type="dxa"/>
              <w:left w:w="45" w:type="dxa"/>
              <w:bottom w:w="30" w:type="dxa"/>
              <w:right w:w="45" w:type="dxa"/>
            </w:tcMar>
          </w:tcPr>
          <w:p w14:paraId="62DE0BD5"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b/>
                <w:bCs/>
                <w:color w:val="212121"/>
                <w:sz w:val="20"/>
                <w:szCs w:val="20"/>
                <w:lang w:eastAsia="nl-NL"/>
              </w:rPr>
              <w:t>Domain and Construct</w:t>
            </w:r>
          </w:p>
        </w:tc>
        <w:tc>
          <w:tcPr>
            <w:tcW w:w="4112" w:type="dxa"/>
            <w:tcBorders>
              <w:top w:val="single" w:sz="6" w:space="0" w:color="CCCCCC"/>
              <w:left w:val="single" w:sz="6" w:space="0" w:color="CCCCCC"/>
              <w:bottom w:val="single" w:sz="6" w:space="0" w:color="000000"/>
              <w:right w:val="single" w:sz="6" w:space="0" w:color="000000"/>
            </w:tcBorders>
            <w:shd w:val="clear" w:color="auto" w:fill="AEAAAA" w:themeFill="background2" w:themeFillShade="BF"/>
            <w:tcMar>
              <w:top w:w="30" w:type="dxa"/>
              <w:left w:w="45" w:type="dxa"/>
              <w:bottom w:w="30" w:type="dxa"/>
              <w:right w:w="45" w:type="dxa"/>
            </w:tcMar>
          </w:tcPr>
          <w:p w14:paraId="7B78D659"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b/>
                <w:bCs/>
                <w:color w:val="212121"/>
                <w:sz w:val="20"/>
                <w:szCs w:val="20"/>
                <w:lang w:eastAsia="nl-NL"/>
              </w:rPr>
              <w:t>Potential Barriers</w:t>
            </w:r>
          </w:p>
        </w:tc>
        <w:tc>
          <w:tcPr>
            <w:tcW w:w="4676" w:type="dxa"/>
            <w:tcBorders>
              <w:top w:val="single" w:sz="6" w:space="0" w:color="CCCCCC"/>
              <w:left w:val="single" w:sz="6" w:space="0" w:color="CCCCCC"/>
              <w:bottom w:val="single" w:sz="6" w:space="0" w:color="000000"/>
              <w:right w:val="single" w:sz="6" w:space="0" w:color="000000"/>
            </w:tcBorders>
            <w:shd w:val="clear" w:color="auto" w:fill="AEAAAA" w:themeFill="background2" w:themeFillShade="BF"/>
            <w:tcMar>
              <w:top w:w="30" w:type="dxa"/>
              <w:left w:w="45" w:type="dxa"/>
              <w:bottom w:w="30" w:type="dxa"/>
              <w:right w:w="45" w:type="dxa"/>
            </w:tcMar>
          </w:tcPr>
          <w:p w14:paraId="65C40AB7"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b/>
                <w:bCs/>
                <w:color w:val="212121"/>
                <w:sz w:val="20"/>
                <w:szCs w:val="20"/>
                <w:lang w:eastAsia="nl-NL"/>
              </w:rPr>
              <w:t>Potential Facilitators</w:t>
            </w:r>
          </w:p>
        </w:tc>
      </w:tr>
      <w:tr w:rsidR="002A7090" w:rsidRPr="00D302D3" w14:paraId="2BEA9FB7" w14:textId="77777777" w:rsidTr="00E612C7">
        <w:trPr>
          <w:trHeight w:val="315"/>
        </w:trPr>
        <w:tc>
          <w:tcPr>
            <w:tcW w:w="10340" w:type="dxa"/>
            <w:gridSpan w:val="3"/>
            <w:tcBorders>
              <w:top w:val="single" w:sz="6" w:space="0" w:color="CCCCCC"/>
              <w:left w:val="single" w:sz="6" w:space="0" w:color="000000"/>
              <w:bottom w:val="single" w:sz="6" w:space="0" w:color="000000"/>
              <w:right w:val="single" w:sz="6" w:space="0" w:color="000000"/>
            </w:tcBorders>
            <w:shd w:val="clear" w:color="auto" w:fill="D0CECE" w:themeFill="background2" w:themeFillShade="E6"/>
            <w:tcMar>
              <w:top w:w="30" w:type="dxa"/>
              <w:left w:w="45" w:type="dxa"/>
              <w:bottom w:w="30" w:type="dxa"/>
              <w:right w:w="45" w:type="dxa"/>
            </w:tcMar>
          </w:tcPr>
          <w:p w14:paraId="1120A1C4"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Intervention characteristics</w:t>
            </w:r>
          </w:p>
        </w:tc>
      </w:tr>
      <w:tr w:rsidR="002A7090" w:rsidRPr="00D302D3" w14:paraId="01D6A6B9"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2FDFC35"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Evidence strength &amp; quality</w:t>
            </w:r>
          </w:p>
        </w:tc>
        <w:tc>
          <w:tcPr>
            <w:tcW w:w="411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4C15718"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8370564"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Large amount of structured data</w:t>
            </w:r>
          </w:p>
        </w:tc>
      </w:tr>
      <w:tr w:rsidR="002A7090" w:rsidRPr="00D302D3" w14:paraId="5C6281E3"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22C6AF12"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Relative advantage</w:t>
            </w:r>
          </w:p>
        </w:tc>
        <w:tc>
          <w:tcPr>
            <w:tcW w:w="4112" w:type="dxa"/>
            <w:vMerge w:val="restart"/>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B37114B"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A9F4D3A" w14:textId="332C962B"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Low-risk patient targeting (low</w:t>
            </w:r>
            <w:r w:rsidR="00D751C7">
              <w:rPr>
                <w:rFonts w:ascii="Calibri" w:eastAsia="Times New Roman" w:hAnsi="Calibri" w:cs="Calibri"/>
                <w:color w:val="212121"/>
                <w:sz w:val="20"/>
                <w:szCs w:val="20"/>
                <w:lang w:val="en-US" w:eastAsia="nl-NL"/>
              </w:rPr>
              <w:t>-</w:t>
            </w:r>
            <w:r w:rsidRPr="00D302D3">
              <w:rPr>
                <w:rFonts w:ascii="Calibri" w:eastAsia="Times New Roman" w:hAnsi="Calibri" w:cs="Calibri"/>
                <w:color w:val="212121"/>
                <w:sz w:val="20"/>
                <w:szCs w:val="20"/>
                <w:lang w:val="en-US" w:eastAsia="nl-NL"/>
              </w:rPr>
              <w:t>hanging fruit); fewer checks required and more attention for those who need/want their checks physically</w:t>
            </w:r>
          </w:p>
        </w:tc>
      </w:tr>
      <w:tr w:rsidR="002A7090" w:rsidRPr="00D302D3" w14:paraId="467E0808" w14:textId="77777777" w:rsidTr="00E612C7">
        <w:trPr>
          <w:trHeight w:val="540"/>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4A1DB6CF"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2" w:type="dxa"/>
            <w:vMerge/>
            <w:tcBorders>
              <w:top w:val="single" w:sz="6" w:space="0" w:color="CCCCCC"/>
              <w:left w:val="single" w:sz="6" w:space="0" w:color="CCCCCC"/>
              <w:bottom w:val="single" w:sz="6" w:space="0" w:color="000000"/>
              <w:right w:val="single" w:sz="6" w:space="0" w:color="000000"/>
            </w:tcBorders>
            <w:vAlign w:val="center"/>
            <w:hideMark/>
          </w:tcPr>
          <w:p w14:paraId="70FAF8C4"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72661AD" w14:textId="246EC41C"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Personali</w:t>
            </w:r>
            <w:r w:rsidR="00D751C7">
              <w:rPr>
                <w:rFonts w:ascii="Calibri" w:eastAsia="Times New Roman" w:hAnsi="Calibri" w:cs="Calibri"/>
                <w:color w:val="212121"/>
                <w:sz w:val="20"/>
                <w:szCs w:val="20"/>
                <w:lang w:val="en-US" w:eastAsia="nl-NL"/>
              </w:rPr>
              <w:t>z</w:t>
            </w:r>
            <w:r w:rsidRPr="00D302D3">
              <w:rPr>
                <w:rFonts w:ascii="Calibri" w:eastAsia="Times New Roman" w:hAnsi="Calibri" w:cs="Calibri"/>
                <w:color w:val="212121"/>
                <w:sz w:val="20"/>
                <w:szCs w:val="20"/>
                <w:lang w:val="en-US" w:eastAsia="nl-NL"/>
              </w:rPr>
              <w:t>ing care delivery (tailored care and identification)</w:t>
            </w:r>
          </w:p>
        </w:tc>
      </w:tr>
      <w:tr w:rsidR="002A7090" w:rsidRPr="00D302D3" w14:paraId="2F24CCA9"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C07011B"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Disadvantage</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3C25FB8" w14:textId="4D04E82A"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Digitali</w:t>
            </w:r>
            <w:r w:rsidR="00D751C7">
              <w:rPr>
                <w:rFonts w:ascii="Calibri" w:eastAsia="Times New Roman" w:hAnsi="Calibri" w:cs="Calibri"/>
                <w:color w:val="212121"/>
                <w:sz w:val="20"/>
                <w:szCs w:val="20"/>
                <w:lang w:val="en-US" w:eastAsia="nl-NL"/>
              </w:rPr>
              <w:t>z</w:t>
            </w:r>
            <w:r w:rsidRPr="00D302D3">
              <w:rPr>
                <w:rFonts w:ascii="Calibri" w:eastAsia="Times New Roman" w:hAnsi="Calibri" w:cs="Calibri"/>
                <w:color w:val="212121"/>
                <w:sz w:val="20"/>
                <w:szCs w:val="20"/>
                <w:lang w:val="en-US" w:eastAsia="nl-NL"/>
              </w:rPr>
              <w:t>ation is causing us to lose human contact</w:t>
            </w:r>
            <w:r w:rsidR="00B4450A">
              <w:rPr>
                <w:rFonts w:ascii="Calibri" w:eastAsia="Times New Roman" w:hAnsi="Calibri" w:cs="Calibri"/>
                <w:color w:val="212121"/>
                <w:sz w:val="20"/>
                <w:szCs w:val="20"/>
                <w:lang w:val="en-US" w:eastAsia="nl-NL"/>
              </w:rPr>
              <w:t>.</w:t>
            </w: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2DEF9E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7C09E94A"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31CC3168"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Adaptability</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1903D99" w14:textId="6CA3E6E2"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Shift of patient risks and therefore need for constant monitoring of risk factors</w:t>
            </w:r>
            <w:r w:rsidR="00B4450A">
              <w:rPr>
                <w:rFonts w:ascii="Calibri" w:eastAsia="Times New Roman" w:hAnsi="Calibri" w:cs="Calibri"/>
                <w:color w:val="212121"/>
                <w:sz w:val="20"/>
                <w:szCs w:val="20"/>
                <w:lang w:val="en-US" w:eastAsia="nl-NL"/>
              </w:rPr>
              <w:t>.</w:t>
            </w: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597CFC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567E9BBE"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2347C0D8"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Design quality and packaging</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2BDF191" w14:textId="425A3F86"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To many pop-ups/alarm fati</w:t>
            </w:r>
            <w:r w:rsidR="00B4450A">
              <w:rPr>
                <w:rFonts w:ascii="Calibri" w:eastAsia="Times New Roman" w:hAnsi="Calibri" w:cs="Calibri"/>
                <w:color w:val="212121"/>
                <w:sz w:val="20"/>
                <w:szCs w:val="20"/>
                <w:lang w:val="en-US" w:eastAsia="nl-NL"/>
              </w:rPr>
              <w:t>g</w:t>
            </w:r>
            <w:r w:rsidRPr="00D302D3">
              <w:rPr>
                <w:rFonts w:ascii="Calibri" w:eastAsia="Times New Roman" w:hAnsi="Calibri" w:cs="Calibri"/>
                <w:color w:val="212121"/>
                <w:sz w:val="20"/>
                <w:szCs w:val="20"/>
                <w:lang w:val="en-US" w:eastAsia="nl-NL"/>
              </w:rPr>
              <w:t>ue</w:t>
            </w:r>
          </w:p>
        </w:tc>
        <w:tc>
          <w:tcPr>
            <w:tcW w:w="4676" w:type="dxa"/>
            <w:vMerge w:val="restart"/>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BE90C03"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09DFEA10"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52299AE5"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12818FD" w14:textId="4DDD4401"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Stratifying groups give different linked interventions, so more work</w:t>
            </w:r>
            <w:r w:rsidR="00B4450A">
              <w:rPr>
                <w:rFonts w:ascii="Calibri" w:eastAsia="Times New Roman" w:hAnsi="Calibri" w:cs="Calibri"/>
                <w:color w:val="212121"/>
                <w:sz w:val="20"/>
                <w:szCs w:val="20"/>
                <w:lang w:val="en-US" w:eastAsia="nl-NL"/>
              </w:rPr>
              <w:t>.</w:t>
            </w:r>
          </w:p>
        </w:tc>
        <w:tc>
          <w:tcPr>
            <w:tcW w:w="4676" w:type="dxa"/>
            <w:vMerge/>
            <w:tcBorders>
              <w:top w:val="single" w:sz="6" w:space="0" w:color="CCCCCC"/>
              <w:left w:val="single" w:sz="6" w:space="0" w:color="CCCCCC"/>
              <w:bottom w:val="single" w:sz="6" w:space="0" w:color="000000"/>
              <w:right w:val="single" w:sz="6" w:space="0" w:color="000000"/>
            </w:tcBorders>
            <w:vAlign w:val="center"/>
            <w:hideMark/>
          </w:tcPr>
          <w:p w14:paraId="1A53549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7F1EB58E"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E2321CE"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Costs</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4D4CC4D"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2AE988B"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Earlier identification has long-term cost benefits</w:t>
            </w:r>
          </w:p>
        </w:tc>
      </w:tr>
      <w:tr w:rsidR="002A7090" w:rsidRPr="00D302D3" w14:paraId="40684420"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5827F71B"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Responsibility</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03FB495"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Losing track of patients not included in one of the panels</w:t>
            </w: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FF6F93"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19B0517D"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7B0A64DA"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Requirements</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8CBE83E"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19985D7" w14:textId="518D5BB5"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Fully integrated in</w:t>
            </w:r>
            <w:r w:rsidR="00B4450A">
              <w:rPr>
                <w:rFonts w:ascii="Calibri" w:eastAsia="Times New Roman" w:hAnsi="Calibri" w:cs="Calibri"/>
                <w:color w:val="212121"/>
                <w:sz w:val="20"/>
                <w:szCs w:val="20"/>
                <w:lang w:val="en-US" w:eastAsia="nl-NL"/>
              </w:rPr>
              <w:t>to</w:t>
            </w:r>
            <w:r w:rsidRPr="00D302D3">
              <w:rPr>
                <w:rFonts w:ascii="Calibri" w:eastAsia="Times New Roman" w:hAnsi="Calibri" w:cs="Calibri"/>
                <w:color w:val="212121"/>
                <w:sz w:val="20"/>
                <w:szCs w:val="20"/>
                <w:lang w:val="en-US" w:eastAsia="nl-NL"/>
              </w:rPr>
              <w:t xml:space="preserve"> health information system, no endless clicking, no multiple program</w:t>
            </w:r>
            <w:r w:rsidR="00D751C7">
              <w:rPr>
                <w:rFonts w:ascii="Calibri" w:eastAsia="Times New Roman" w:hAnsi="Calibri" w:cs="Calibri"/>
                <w:color w:val="212121"/>
                <w:sz w:val="20"/>
                <w:szCs w:val="20"/>
                <w:lang w:val="en-US" w:eastAsia="nl-NL"/>
              </w:rPr>
              <w:t>s.</w:t>
            </w:r>
          </w:p>
        </w:tc>
      </w:tr>
      <w:tr w:rsidR="002A7090" w:rsidRPr="00D302D3" w14:paraId="10006F4C" w14:textId="77777777" w:rsidTr="00E612C7">
        <w:trPr>
          <w:trHeight w:val="450"/>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C32EDB9"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Outcomes</w:t>
            </w:r>
          </w:p>
        </w:tc>
        <w:tc>
          <w:tcPr>
            <w:tcW w:w="4112" w:type="dxa"/>
            <w:vMerge w:val="restart"/>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8D6865B"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vMerge w:val="restart"/>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8ED3B16"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710A07B9" w14:textId="77777777" w:rsidTr="00E612C7">
        <w:trPr>
          <w:trHeight w:val="450"/>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7BBA61D7"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112" w:type="dxa"/>
            <w:vMerge/>
            <w:tcBorders>
              <w:top w:val="single" w:sz="6" w:space="0" w:color="CCCCCC"/>
              <w:left w:val="single" w:sz="6" w:space="0" w:color="CCCCCC"/>
              <w:bottom w:val="single" w:sz="6" w:space="0" w:color="000000"/>
              <w:right w:val="single" w:sz="6" w:space="0" w:color="000000"/>
            </w:tcBorders>
            <w:vAlign w:val="center"/>
            <w:hideMark/>
          </w:tcPr>
          <w:p w14:paraId="38486DE4"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vMerge/>
            <w:tcBorders>
              <w:top w:val="single" w:sz="6" w:space="0" w:color="CCCCCC"/>
              <w:left w:val="single" w:sz="6" w:space="0" w:color="CCCCCC"/>
              <w:bottom w:val="single" w:sz="6" w:space="0" w:color="000000"/>
              <w:right w:val="single" w:sz="6" w:space="0" w:color="000000"/>
            </w:tcBorders>
            <w:vAlign w:val="center"/>
            <w:hideMark/>
          </w:tcPr>
          <w:p w14:paraId="4DAC962C"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4581C78F" w14:textId="77777777" w:rsidTr="00E612C7">
        <w:trPr>
          <w:trHeight w:val="450"/>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28D73A12"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112" w:type="dxa"/>
            <w:vMerge/>
            <w:tcBorders>
              <w:top w:val="single" w:sz="6" w:space="0" w:color="CCCCCC"/>
              <w:left w:val="single" w:sz="6" w:space="0" w:color="CCCCCC"/>
              <w:bottom w:val="single" w:sz="6" w:space="0" w:color="000000"/>
              <w:right w:val="single" w:sz="6" w:space="0" w:color="000000"/>
            </w:tcBorders>
            <w:vAlign w:val="center"/>
            <w:hideMark/>
          </w:tcPr>
          <w:p w14:paraId="63DB93BD"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vMerge/>
            <w:tcBorders>
              <w:top w:val="single" w:sz="6" w:space="0" w:color="CCCCCC"/>
              <w:left w:val="single" w:sz="6" w:space="0" w:color="CCCCCC"/>
              <w:bottom w:val="single" w:sz="6" w:space="0" w:color="000000"/>
              <w:right w:val="single" w:sz="6" w:space="0" w:color="000000"/>
            </w:tcBorders>
            <w:vAlign w:val="center"/>
            <w:hideMark/>
          </w:tcPr>
          <w:p w14:paraId="79BF9345"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2F230A10"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ED19EC7"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Panel identification</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AC50C5C"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Panels identified as less valuable: frequent visitors (often need multiple interventions and no digital care), low (health &amp; technical) literacy</w:t>
            </w: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4781DFC"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Panels identified as most valuable: switching medication, patients between two stools and uncontrolled hypertension</w:t>
            </w:r>
          </w:p>
        </w:tc>
      </w:tr>
      <w:tr w:rsidR="002A7090" w:rsidRPr="00D302D3" w14:paraId="3CDD58EA"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6E45E685"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AA96CF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Panels identified as missing: controlled hypertension, low-risk patients, young patients with high risk, diabetes, poor renal function</w:t>
            </w: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0C4E6F7"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7189CDBB" w14:textId="77777777" w:rsidTr="00E612C7">
        <w:trPr>
          <w:trHeight w:val="315"/>
        </w:trPr>
        <w:tc>
          <w:tcPr>
            <w:tcW w:w="10340" w:type="dxa"/>
            <w:gridSpan w:val="3"/>
            <w:tcBorders>
              <w:top w:val="single" w:sz="6" w:space="0" w:color="CCCCCC"/>
              <w:left w:val="single" w:sz="6" w:space="0" w:color="000000"/>
              <w:bottom w:val="single" w:sz="6" w:space="0" w:color="000000"/>
              <w:right w:val="single" w:sz="6" w:space="0" w:color="000000"/>
            </w:tcBorders>
            <w:shd w:val="clear" w:color="auto" w:fill="CCCCCC"/>
            <w:tcMar>
              <w:top w:w="30" w:type="dxa"/>
              <w:left w:w="45" w:type="dxa"/>
              <w:bottom w:w="30" w:type="dxa"/>
              <w:right w:w="45" w:type="dxa"/>
            </w:tcMar>
            <w:hideMark/>
          </w:tcPr>
          <w:p w14:paraId="12A8D1EB"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Outer setting</w:t>
            </w:r>
          </w:p>
        </w:tc>
      </w:tr>
      <w:tr w:rsidR="002A7090" w:rsidRPr="00D302D3" w14:paraId="76CAACEE"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EA662F6"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Patient needs &amp; resources</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02F641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Focus on the 'worried well'; excluding patients who are less digitally proficient</w:t>
            </w: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51F8F57"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It makes patients aware of what is going on with their health by approaching them proactively</w:t>
            </w:r>
          </w:p>
        </w:tc>
      </w:tr>
      <w:tr w:rsidR="002A7090" w:rsidRPr="00D302D3" w14:paraId="17632D7F" w14:textId="77777777" w:rsidTr="00E612C7">
        <w:trPr>
          <w:trHeight w:val="58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58592CBB"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11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015EEF4"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7CEB7F"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More and more people, including the elderly, are digitally literate</w:t>
            </w:r>
          </w:p>
        </w:tc>
      </w:tr>
      <w:tr w:rsidR="002A7090" w:rsidRPr="00D302D3" w14:paraId="786634DB"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52D52A1E"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Cosmopolitanism</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6BD9797"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26D5BC4"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Cooperation agreements in the region to install the stratification tool</w:t>
            </w:r>
          </w:p>
        </w:tc>
      </w:tr>
      <w:tr w:rsidR="002A7090" w:rsidRPr="00D302D3" w14:paraId="121E58A7" w14:textId="77777777" w:rsidTr="00E612C7">
        <w:trPr>
          <w:trHeight w:val="315"/>
        </w:trPr>
        <w:tc>
          <w:tcPr>
            <w:tcW w:w="10340" w:type="dxa"/>
            <w:gridSpan w:val="3"/>
            <w:tcBorders>
              <w:top w:val="single" w:sz="6" w:space="0" w:color="CCCCCC"/>
              <w:left w:val="single" w:sz="6" w:space="0" w:color="000000"/>
              <w:bottom w:val="single" w:sz="6" w:space="0" w:color="000000"/>
              <w:right w:val="single" w:sz="6" w:space="0" w:color="000000"/>
            </w:tcBorders>
            <w:shd w:val="clear" w:color="auto" w:fill="CCCCCC"/>
            <w:tcMar>
              <w:top w:w="30" w:type="dxa"/>
              <w:left w:w="45" w:type="dxa"/>
              <w:bottom w:w="30" w:type="dxa"/>
              <w:right w:w="45" w:type="dxa"/>
            </w:tcMar>
            <w:hideMark/>
          </w:tcPr>
          <w:p w14:paraId="0406C0C8"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Inner setting</w:t>
            </w:r>
          </w:p>
        </w:tc>
      </w:tr>
      <w:tr w:rsidR="002A7090" w:rsidRPr="00D302D3" w14:paraId="32918885"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313BC7A6"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Available resources</w:t>
            </w:r>
          </w:p>
        </w:tc>
        <w:tc>
          <w:tcPr>
            <w:tcW w:w="411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D6701FF"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3C4738B"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Interoperability between systems in the region and healthcare domains</w:t>
            </w:r>
          </w:p>
        </w:tc>
      </w:tr>
      <w:tr w:rsidR="002A7090" w:rsidRPr="00D302D3" w14:paraId="75E2125E"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42F14CF"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Formally appointed internal </w:t>
            </w:r>
            <w:r w:rsidRPr="00D302D3">
              <w:rPr>
                <w:rFonts w:ascii="Calibri" w:eastAsia="Times New Roman" w:hAnsi="Calibri" w:cs="Calibri"/>
                <w:color w:val="212121"/>
                <w:sz w:val="20"/>
                <w:szCs w:val="20"/>
                <w:lang w:val="en-US" w:eastAsia="nl-NL"/>
              </w:rPr>
              <w:lastRenderedPageBreak/>
              <w:t>implementation leaders</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D3E0F68"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0E1EA3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Implementation manager physically visits practices to explain decision rules</w:t>
            </w:r>
          </w:p>
        </w:tc>
      </w:tr>
      <w:tr w:rsidR="002A7090" w:rsidRPr="00D302D3" w14:paraId="5DCB90B9" w14:textId="77777777" w:rsidTr="00E612C7">
        <w:trPr>
          <w:trHeight w:val="315"/>
        </w:trPr>
        <w:tc>
          <w:tcPr>
            <w:tcW w:w="10340" w:type="dxa"/>
            <w:gridSpan w:val="3"/>
            <w:tcBorders>
              <w:top w:val="single" w:sz="6" w:space="0" w:color="CCCCCC"/>
              <w:left w:val="single" w:sz="6" w:space="0" w:color="000000"/>
              <w:bottom w:val="single" w:sz="6" w:space="0" w:color="000000"/>
              <w:right w:val="single" w:sz="6" w:space="0" w:color="000000"/>
            </w:tcBorders>
            <w:shd w:val="clear" w:color="auto" w:fill="D9D9D9"/>
            <w:tcMar>
              <w:top w:w="30" w:type="dxa"/>
              <w:left w:w="45" w:type="dxa"/>
              <w:bottom w:w="30" w:type="dxa"/>
              <w:right w:w="45" w:type="dxa"/>
            </w:tcMar>
            <w:hideMark/>
          </w:tcPr>
          <w:p w14:paraId="7CE7A5AB"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Characteristics of individuals</w:t>
            </w:r>
          </w:p>
        </w:tc>
      </w:tr>
      <w:tr w:rsidR="002A7090" w:rsidRPr="00D302D3" w14:paraId="0523EDB7"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57BEFEF"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Knowledge &amp; beliefs about the intervention</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EB07EC9"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Not all risk factors can be expressed in quantitative and measurable factors</w:t>
            </w:r>
          </w:p>
        </w:tc>
        <w:tc>
          <w:tcPr>
            <w:tcW w:w="467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3FCD27E" w14:textId="1ED4069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Personali</w:t>
            </w:r>
            <w:r w:rsidR="00D751C7">
              <w:rPr>
                <w:rFonts w:ascii="Calibri" w:eastAsia="Times New Roman" w:hAnsi="Calibri" w:cs="Calibri"/>
                <w:color w:val="212121"/>
                <w:sz w:val="20"/>
                <w:szCs w:val="20"/>
                <w:lang w:val="en-US" w:eastAsia="nl-NL"/>
              </w:rPr>
              <w:t>z</w:t>
            </w:r>
            <w:r w:rsidRPr="00D302D3">
              <w:rPr>
                <w:rFonts w:ascii="Calibri" w:eastAsia="Times New Roman" w:hAnsi="Calibri" w:cs="Calibri"/>
                <w:color w:val="212121"/>
                <w:sz w:val="20"/>
                <w:szCs w:val="20"/>
                <w:lang w:val="en-US" w:eastAsia="nl-NL"/>
              </w:rPr>
              <w:t>ed consult frequency; less care burden for patient and professional</w:t>
            </w:r>
          </w:p>
        </w:tc>
      </w:tr>
      <w:tr w:rsidR="002A7090" w:rsidRPr="00D302D3" w14:paraId="48B2B02A"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E6332F6"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Self-efficacy</w:t>
            </w:r>
          </w:p>
        </w:tc>
        <w:tc>
          <w:tcPr>
            <w:tcW w:w="411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EA6EB05"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4930EFB"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Willingness of professionals to include approach in current workflows</w:t>
            </w:r>
          </w:p>
        </w:tc>
      </w:tr>
      <w:tr w:rsidR="002A7090" w:rsidRPr="00D302D3" w14:paraId="29416AA8"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0A1D1434"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Individual stage of change</w:t>
            </w:r>
          </w:p>
        </w:tc>
        <w:tc>
          <w:tcPr>
            <w:tcW w:w="411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89CB34F"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E979BD0"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Certain groups (e.g. the elderly) who do not want to change</w:t>
            </w:r>
          </w:p>
        </w:tc>
      </w:tr>
      <w:tr w:rsidR="002A7090" w:rsidRPr="00D302D3" w14:paraId="60F9B645" w14:textId="77777777" w:rsidTr="00E612C7">
        <w:trPr>
          <w:trHeight w:val="315"/>
        </w:trPr>
        <w:tc>
          <w:tcPr>
            <w:tcW w:w="10340" w:type="dxa"/>
            <w:gridSpan w:val="3"/>
            <w:tcBorders>
              <w:top w:val="single" w:sz="6" w:space="0" w:color="CCCCCC"/>
              <w:left w:val="single" w:sz="6" w:space="0" w:color="000000"/>
              <w:bottom w:val="single" w:sz="6" w:space="0" w:color="000000"/>
              <w:right w:val="single" w:sz="6" w:space="0" w:color="000000"/>
            </w:tcBorders>
            <w:shd w:val="clear" w:color="auto" w:fill="D9D9D9"/>
            <w:tcMar>
              <w:top w:w="30" w:type="dxa"/>
              <w:left w:w="45" w:type="dxa"/>
              <w:bottom w:w="30" w:type="dxa"/>
              <w:right w:w="45" w:type="dxa"/>
            </w:tcMar>
            <w:hideMark/>
          </w:tcPr>
          <w:p w14:paraId="4DA57EAE"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Process</w:t>
            </w:r>
          </w:p>
        </w:tc>
      </w:tr>
      <w:tr w:rsidR="002A7090" w:rsidRPr="00D302D3" w14:paraId="005DE42F"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6D265D5"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Engaging</w:t>
            </w:r>
          </w:p>
        </w:tc>
        <w:tc>
          <w:tcPr>
            <w:tcW w:w="411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0998461"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C785B94" w14:textId="3DE9DACB"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 xml:space="preserve">Provide insight into </w:t>
            </w:r>
            <w:r w:rsidR="00802FE0">
              <w:rPr>
                <w:rFonts w:ascii="Calibri" w:eastAsia="Times New Roman" w:hAnsi="Calibri" w:cs="Calibri"/>
                <w:sz w:val="20"/>
                <w:szCs w:val="20"/>
                <w:lang w:val="en-US" w:eastAsia="nl-NL"/>
              </w:rPr>
              <w:t xml:space="preserve">the </w:t>
            </w:r>
            <w:r w:rsidRPr="00D302D3">
              <w:rPr>
                <w:rFonts w:ascii="Calibri" w:eastAsia="Times New Roman" w:hAnsi="Calibri" w:cs="Calibri"/>
                <w:sz w:val="20"/>
                <w:szCs w:val="20"/>
                <w:lang w:val="en-US" w:eastAsia="nl-NL"/>
              </w:rPr>
              <w:t>purpose and potential benefits of using decision rules</w:t>
            </w:r>
          </w:p>
        </w:tc>
      </w:tr>
      <w:tr w:rsidR="002A7090" w:rsidRPr="00D302D3" w14:paraId="066ED814"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2D078105"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ED5B29"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6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3CEFA8E" w14:textId="105648C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 xml:space="preserve">Clear instructions and training during </w:t>
            </w:r>
            <w:r w:rsidR="00802FE0">
              <w:rPr>
                <w:rFonts w:ascii="Calibri" w:eastAsia="Times New Roman" w:hAnsi="Calibri" w:cs="Calibri"/>
                <w:sz w:val="20"/>
                <w:szCs w:val="20"/>
                <w:lang w:val="en-US" w:eastAsia="nl-NL"/>
              </w:rPr>
              <w:t xml:space="preserve">the </w:t>
            </w:r>
            <w:r w:rsidRPr="00D302D3">
              <w:rPr>
                <w:rFonts w:ascii="Calibri" w:eastAsia="Times New Roman" w:hAnsi="Calibri" w:cs="Calibri"/>
                <w:sz w:val="20"/>
                <w:szCs w:val="20"/>
                <w:lang w:val="en-US" w:eastAsia="nl-NL"/>
              </w:rPr>
              <w:t>kick-off meeting with all stakeholders</w:t>
            </w:r>
          </w:p>
        </w:tc>
      </w:tr>
    </w:tbl>
    <w:p w14:paraId="65643D79" w14:textId="164D8CD9" w:rsidR="002A7090" w:rsidRDefault="002A7090" w:rsidP="002A7090">
      <w:pPr>
        <w:spacing w:line="480" w:lineRule="auto"/>
        <w:rPr>
          <w:b/>
          <w:bCs/>
          <w:lang w:val="en-US"/>
        </w:rPr>
      </w:pPr>
    </w:p>
    <w:p w14:paraId="382125EB" w14:textId="6AB86DFA" w:rsidR="002A7090" w:rsidRDefault="002A7090" w:rsidP="002A7090">
      <w:pPr>
        <w:spacing w:line="480" w:lineRule="auto"/>
        <w:rPr>
          <w:b/>
          <w:bCs/>
          <w:lang w:val="en-US"/>
        </w:rPr>
      </w:pPr>
    </w:p>
    <w:p w14:paraId="40600635" w14:textId="3EDAF8CB" w:rsidR="002A7090" w:rsidRDefault="002A7090" w:rsidP="002A7090">
      <w:pPr>
        <w:spacing w:line="480" w:lineRule="auto"/>
        <w:rPr>
          <w:b/>
          <w:bCs/>
          <w:lang w:val="en-US"/>
        </w:rPr>
      </w:pPr>
    </w:p>
    <w:p w14:paraId="71875FE8" w14:textId="71773127" w:rsidR="002A7090" w:rsidRDefault="002A7090" w:rsidP="002A7090">
      <w:pPr>
        <w:spacing w:line="480" w:lineRule="auto"/>
        <w:rPr>
          <w:b/>
          <w:bCs/>
          <w:lang w:val="en-US"/>
        </w:rPr>
      </w:pPr>
    </w:p>
    <w:p w14:paraId="04A59856" w14:textId="5FD1D5C2" w:rsidR="002A7090" w:rsidRDefault="002A7090" w:rsidP="002A7090">
      <w:pPr>
        <w:spacing w:line="480" w:lineRule="auto"/>
        <w:rPr>
          <w:b/>
          <w:bCs/>
          <w:lang w:val="en-US"/>
        </w:rPr>
      </w:pPr>
    </w:p>
    <w:p w14:paraId="10026E5D" w14:textId="48509511" w:rsidR="002A7090" w:rsidRDefault="002A7090" w:rsidP="002A7090">
      <w:pPr>
        <w:spacing w:line="480" w:lineRule="auto"/>
        <w:rPr>
          <w:b/>
          <w:bCs/>
          <w:lang w:val="en-US"/>
        </w:rPr>
      </w:pPr>
    </w:p>
    <w:p w14:paraId="56737841" w14:textId="26D92F9B" w:rsidR="002A7090" w:rsidRDefault="002A7090" w:rsidP="002A7090">
      <w:pPr>
        <w:spacing w:line="480" w:lineRule="auto"/>
        <w:rPr>
          <w:b/>
          <w:bCs/>
          <w:lang w:val="en-US"/>
        </w:rPr>
      </w:pPr>
    </w:p>
    <w:p w14:paraId="7504068D" w14:textId="367C46BC" w:rsidR="002A7090" w:rsidRDefault="002A7090" w:rsidP="002A7090">
      <w:pPr>
        <w:spacing w:line="480" w:lineRule="auto"/>
        <w:rPr>
          <w:b/>
          <w:bCs/>
          <w:lang w:val="en-US"/>
        </w:rPr>
      </w:pPr>
    </w:p>
    <w:p w14:paraId="58B26958" w14:textId="4F804702" w:rsidR="002A7090" w:rsidRDefault="002A7090" w:rsidP="002A7090">
      <w:pPr>
        <w:spacing w:line="480" w:lineRule="auto"/>
        <w:rPr>
          <w:b/>
          <w:bCs/>
          <w:lang w:val="en-US"/>
        </w:rPr>
      </w:pPr>
    </w:p>
    <w:p w14:paraId="0731031A" w14:textId="52B52730" w:rsidR="002A7090" w:rsidRDefault="002A7090" w:rsidP="002A7090">
      <w:pPr>
        <w:spacing w:line="480" w:lineRule="auto"/>
        <w:rPr>
          <w:b/>
          <w:bCs/>
          <w:lang w:val="en-US"/>
        </w:rPr>
      </w:pPr>
    </w:p>
    <w:p w14:paraId="0AAD38E7" w14:textId="326CAEF1" w:rsidR="002A7090" w:rsidRDefault="002A7090" w:rsidP="002A7090">
      <w:pPr>
        <w:spacing w:line="480" w:lineRule="auto"/>
        <w:rPr>
          <w:b/>
          <w:bCs/>
          <w:lang w:val="en-US"/>
        </w:rPr>
      </w:pPr>
    </w:p>
    <w:p w14:paraId="0E800FCC" w14:textId="61EABA15" w:rsidR="002A7090" w:rsidRDefault="002A7090" w:rsidP="002A7090">
      <w:pPr>
        <w:spacing w:line="480" w:lineRule="auto"/>
        <w:rPr>
          <w:b/>
          <w:bCs/>
          <w:lang w:val="en-US"/>
        </w:rPr>
      </w:pPr>
    </w:p>
    <w:p w14:paraId="04F1A195" w14:textId="77777777" w:rsidR="002A7090" w:rsidRDefault="002A7090" w:rsidP="002A7090">
      <w:pPr>
        <w:spacing w:line="480" w:lineRule="auto"/>
        <w:rPr>
          <w:b/>
          <w:bCs/>
          <w:lang w:val="en-US"/>
        </w:rPr>
      </w:pPr>
    </w:p>
    <w:p w14:paraId="7A260F22" w14:textId="211F8AF5" w:rsidR="002A7090" w:rsidRDefault="002A7090" w:rsidP="002A7090">
      <w:pPr>
        <w:spacing w:line="480" w:lineRule="auto"/>
        <w:rPr>
          <w:b/>
          <w:bCs/>
          <w:lang w:val="en-US"/>
        </w:rPr>
      </w:pPr>
    </w:p>
    <w:p w14:paraId="5222995E" w14:textId="77777777" w:rsidR="002A7090" w:rsidRDefault="002A7090" w:rsidP="002A7090">
      <w:pPr>
        <w:spacing w:line="480" w:lineRule="auto"/>
        <w:rPr>
          <w:b/>
          <w:bCs/>
          <w:lang w:val="en-US"/>
        </w:rPr>
      </w:pPr>
    </w:p>
    <w:p w14:paraId="51972C5D" w14:textId="77777777" w:rsidR="002A7090" w:rsidRDefault="002A7090" w:rsidP="002A7090">
      <w:pPr>
        <w:spacing w:line="480" w:lineRule="auto"/>
        <w:rPr>
          <w:b/>
          <w:bCs/>
          <w:lang w:val="en-US"/>
        </w:rPr>
      </w:pPr>
      <w:r>
        <w:rPr>
          <w:b/>
          <w:bCs/>
          <w:lang w:val="en-US"/>
        </w:rPr>
        <w:lastRenderedPageBreak/>
        <w:t>Table S2 Potential barriers and facilitators for implementation of a panel management approach for cardiovascular disease management – appropriate intervention</w:t>
      </w:r>
    </w:p>
    <w:tbl>
      <w:tblPr>
        <w:tblW w:w="10340" w:type="dxa"/>
        <w:tblCellMar>
          <w:left w:w="0" w:type="dxa"/>
          <w:right w:w="0" w:type="dxa"/>
        </w:tblCellMar>
        <w:tblLook w:val="04A0" w:firstRow="1" w:lastRow="0" w:firstColumn="1" w:lastColumn="0" w:noHBand="0" w:noVBand="1"/>
      </w:tblPr>
      <w:tblGrid>
        <w:gridCol w:w="1552"/>
        <w:gridCol w:w="4110"/>
        <w:gridCol w:w="4678"/>
      </w:tblGrid>
      <w:tr w:rsidR="002A7090" w:rsidRPr="00D302D3" w14:paraId="341FF811" w14:textId="77777777" w:rsidTr="00E612C7">
        <w:trPr>
          <w:trHeight w:val="315"/>
        </w:trPr>
        <w:tc>
          <w:tcPr>
            <w:tcW w:w="1552"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2F8DCAB8"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c>
          <w:tcPr>
            <w:tcW w:w="8788" w:type="dxa"/>
            <w:gridSpan w:val="2"/>
            <w:tcBorders>
              <w:top w:val="single" w:sz="6" w:space="0" w:color="000000"/>
              <w:left w:val="single" w:sz="6" w:space="0" w:color="CCCCCC"/>
              <w:bottom w:val="single" w:sz="6" w:space="0" w:color="000000"/>
              <w:right w:val="single" w:sz="6" w:space="0" w:color="000000"/>
            </w:tcBorders>
            <w:shd w:val="clear" w:color="auto" w:fill="F3F3F3"/>
            <w:tcMar>
              <w:top w:w="30" w:type="dxa"/>
              <w:left w:w="45" w:type="dxa"/>
              <w:bottom w:w="30" w:type="dxa"/>
              <w:right w:w="45" w:type="dxa"/>
            </w:tcMar>
            <w:hideMark/>
          </w:tcPr>
          <w:p w14:paraId="6DA6D400"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Appropriate interventions</w:t>
            </w:r>
          </w:p>
        </w:tc>
      </w:tr>
      <w:tr w:rsidR="002A7090" w:rsidRPr="00D302D3" w14:paraId="622CAF93"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497C6597"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Domain and Construct</w:t>
            </w:r>
          </w:p>
        </w:tc>
        <w:tc>
          <w:tcPr>
            <w:tcW w:w="4110" w:type="dxa"/>
            <w:tcBorders>
              <w:top w:val="single" w:sz="6" w:space="0" w:color="CCCCCC"/>
              <w:left w:val="single" w:sz="6" w:space="0" w:color="CCCCCC"/>
              <w:bottom w:val="single" w:sz="6" w:space="0" w:color="000000"/>
              <w:right w:val="single" w:sz="6" w:space="0" w:color="000000"/>
            </w:tcBorders>
            <w:shd w:val="clear" w:color="auto" w:fill="B7B7B7"/>
            <w:tcMar>
              <w:top w:w="30" w:type="dxa"/>
              <w:left w:w="45" w:type="dxa"/>
              <w:bottom w:w="30" w:type="dxa"/>
              <w:right w:w="45" w:type="dxa"/>
            </w:tcMar>
            <w:hideMark/>
          </w:tcPr>
          <w:p w14:paraId="44521B49"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Potential Barriers</w:t>
            </w:r>
          </w:p>
        </w:tc>
        <w:tc>
          <w:tcPr>
            <w:tcW w:w="4678" w:type="dxa"/>
            <w:tcBorders>
              <w:top w:val="single" w:sz="6" w:space="0" w:color="CCCCCC"/>
              <w:left w:val="single" w:sz="6" w:space="0" w:color="CCCCCC"/>
              <w:bottom w:val="single" w:sz="6" w:space="0" w:color="000000"/>
              <w:right w:val="single" w:sz="6" w:space="0" w:color="000000"/>
            </w:tcBorders>
            <w:shd w:val="clear" w:color="auto" w:fill="B7B7B7"/>
            <w:tcMar>
              <w:top w:w="30" w:type="dxa"/>
              <w:left w:w="45" w:type="dxa"/>
              <w:bottom w:w="30" w:type="dxa"/>
              <w:right w:w="45" w:type="dxa"/>
            </w:tcMar>
            <w:hideMark/>
          </w:tcPr>
          <w:p w14:paraId="1CED99A9"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Potential Facilitators</w:t>
            </w:r>
          </w:p>
        </w:tc>
      </w:tr>
      <w:tr w:rsidR="002A7090" w:rsidRPr="00D302D3" w14:paraId="5C138ACD"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CCCCCC"/>
            <w:tcMar>
              <w:top w:w="30" w:type="dxa"/>
              <w:left w:w="45" w:type="dxa"/>
              <w:bottom w:w="30" w:type="dxa"/>
              <w:right w:w="45" w:type="dxa"/>
            </w:tcMar>
            <w:hideMark/>
          </w:tcPr>
          <w:p w14:paraId="675889AB"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Intervention characteristics</w:t>
            </w:r>
          </w:p>
        </w:tc>
        <w:tc>
          <w:tcPr>
            <w:tcW w:w="4110"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4AA65B35"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6B05E448"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0F3268A6" w14:textId="77777777" w:rsidTr="00E612C7">
        <w:trPr>
          <w:trHeight w:val="870"/>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74C0C2FF"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Evidence strength &amp; quality</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2059963"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BDA4268" w14:textId="70B775B9" w:rsidR="002A7090" w:rsidRPr="00D302D3" w:rsidRDefault="002A7090" w:rsidP="00E612C7">
            <w:pPr>
              <w:spacing w:after="24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Lifestyle is the future centred on self-management, autonomy and care optimi</w:t>
            </w:r>
            <w:r w:rsidR="00D751C7">
              <w:rPr>
                <w:rFonts w:ascii="Calibri" w:eastAsia="Times New Roman" w:hAnsi="Calibri" w:cs="Calibri"/>
                <w:color w:val="212121"/>
                <w:sz w:val="20"/>
                <w:szCs w:val="20"/>
                <w:lang w:val="en-US" w:eastAsia="nl-NL"/>
              </w:rPr>
              <w:t>z</w:t>
            </w:r>
            <w:r w:rsidRPr="00D302D3">
              <w:rPr>
                <w:rFonts w:ascii="Calibri" w:eastAsia="Times New Roman" w:hAnsi="Calibri" w:cs="Calibri"/>
                <w:color w:val="212121"/>
                <w:sz w:val="20"/>
                <w:szCs w:val="20"/>
                <w:lang w:val="en-US" w:eastAsia="nl-NL"/>
              </w:rPr>
              <w:t>ation.</w:t>
            </w:r>
          </w:p>
        </w:tc>
      </w:tr>
      <w:tr w:rsidR="002A7090" w:rsidRPr="00D302D3" w14:paraId="663092B5" w14:textId="77777777" w:rsidTr="00E612C7">
        <w:trPr>
          <w:trHeight w:val="600"/>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BE56C1E"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Adaptability</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B717D22"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BDA711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Consult preparatory questionnaires should be tailored to personal characteristics</w:t>
            </w:r>
          </w:p>
        </w:tc>
      </w:tr>
      <w:tr w:rsidR="002A7090" w:rsidRPr="00D302D3" w14:paraId="426CAE20"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70791B6B"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Complexity</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11DC6C3" w14:textId="0A23048B"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Implementation of extra decision support in HIS</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E5F2073"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Operating manual as simple as possible</w:t>
            </w:r>
          </w:p>
        </w:tc>
      </w:tr>
      <w:tr w:rsidR="002A7090" w:rsidRPr="00D302D3" w14:paraId="541305CA"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5E60CD00"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2A56EDD"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Interventions must be able to be integrated into multiple systems</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F9AE368"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Access to a technical helpdesk </w:t>
            </w:r>
          </w:p>
        </w:tc>
      </w:tr>
      <w:tr w:rsidR="002A7090" w:rsidRPr="00D302D3" w14:paraId="2F4D68E1"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78D1FDA1"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AFC153B"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3C74922"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Intuitive user-interface</w:t>
            </w:r>
          </w:p>
        </w:tc>
      </w:tr>
      <w:tr w:rsidR="002A7090" w:rsidRPr="00D302D3" w14:paraId="0E26A53A"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7BD5D2C"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Design quality and packaging</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6AC4E3B"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No insight into hospital data and no direct link to EMR, and therefore multiple systems to view patients' data </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B4200D4"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Training and education for end-users</w:t>
            </w:r>
          </w:p>
        </w:tc>
      </w:tr>
      <w:tr w:rsidR="002A7090" w:rsidRPr="00D302D3" w14:paraId="3C135E99"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7B9D5E3C"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F351E87" w14:textId="187C9B1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No possibility </w:t>
            </w:r>
            <w:r w:rsidR="00802FE0">
              <w:rPr>
                <w:rFonts w:ascii="Calibri" w:eastAsia="Times New Roman" w:hAnsi="Calibri" w:cs="Calibri"/>
                <w:color w:val="212121"/>
                <w:sz w:val="20"/>
                <w:szCs w:val="20"/>
                <w:lang w:val="en-US" w:eastAsia="nl-NL"/>
              </w:rPr>
              <w:t>of bring</w:t>
            </w:r>
            <w:r w:rsidRPr="00D302D3">
              <w:rPr>
                <w:rFonts w:ascii="Calibri" w:eastAsia="Times New Roman" w:hAnsi="Calibri" w:cs="Calibri"/>
                <w:color w:val="212121"/>
                <w:sz w:val="20"/>
                <w:szCs w:val="20"/>
                <w:lang w:val="en-US" w:eastAsia="nl-NL"/>
              </w:rPr>
              <w:t>ing your own device</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3E10F44"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Package of implementation supplies that any practice can use</w:t>
            </w:r>
          </w:p>
        </w:tc>
      </w:tr>
      <w:tr w:rsidR="002A7090" w:rsidRPr="00D302D3" w14:paraId="512546C8"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E20E494"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Costs</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EEDE92A"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816E392"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Willingness of patients to purchase blood pressure monitors themselves</w:t>
            </w:r>
          </w:p>
        </w:tc>
      </w:tr>
      <w:tr w:rsidR="002A7090" w:rsidRPr="00D302D3" w14:paraId="54AE4657"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E195255"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Responsibility</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C783B07"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B7D6591" w14:textId="0F88FC1F"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Patients responsible </w:t>
            </w:r>
            <w:r w:rsidR="00802FE0">
              <w:rPr>
                <w:rFonts w:ascii="Calibri" w:eastAsia="Times New Roman" w:hAnsi="Calibri" w:cs="Calibri"/>
                <w:color w:val="212121"/>
                <w:sz w:val="20"/>
                <w:szCs w:val="20"/>
                <w:lang w:val="en-US" w:eastAsia="nl-NL"/>
              </w:rPr>
              <w:t>for</w:t>
            </w:r>
            <w:r w:rsidRPr="00D302D3">
              <w:rPr>
                <w:rFonts w:ascii="Calibri" w:eastAsia="Times New Roman" w:hAnsi="Calibri" w:cs="Calibri"/>
                <w:color w:val="212121"/>
                <w:sz w:val="20"/>
                <w:szCs w:val="20"/>
                <w:lang w:val="en-US" w:eastAsia="nl-NL"/>
              </w:rPr>
              <w:t xml:space="preserve"> their own health (data)</w:t>
            </w:r>
          </w:p>
        </w:tc>
      </w:tr>
      <w:tr w:rsidR="002A7090" w:rsidRPr="00D302D3" w14:paraId="7BFC6C85"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3CCD4934"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A7E225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3F72969"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Healthcare groups must take responsibility for implementation and scale-up</w:t>
            </w:r>
          </w:p>
        </w:tc>
      </w:tr>
      <w:tr w:rsidR="002A7090" w:rsidRPr="00D302D3" w14:paraId="5B74261B"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DDC202E"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Requirements</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0CB53EA"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35EEB43"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Caregiver not responsible for technical support</w:t>
            </w:r>
          </w:p>
        </w:tc>
      </w:tr>
      <w:tr w:rsidR="002A7090" w:rsidRPr="00D302D3" w14:paraId="52403E15"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11E6BF90"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C4FC46A"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B2EECD2"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Continuity of reimbursement</w:t>
            </w:r>
          </w:p>
        </w:tc>
      </w:tr>
      <w:tr w:rsidR="002A7090" w:rsidRPr="00D302D3" w14:paraId="0E55DB01"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059A86F8"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4389BAF"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AB935E8"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Proper education and information to patients</w:t>
            </w:r>
          </w:p>
        </w:tc>
      </w:tr>
      <w:tr w:rsidR="002A7090" w:rsidRPr="00D302D3" w14:paraId="5006AAB6"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0EBF610D"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Outcomes</w:t>
            </w:r>
          </w:p>
        </w:tc>
        <w:tc>
          <w:tcPr>
            <w:tcW w:w="41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EFADF3A"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952940D" w14:textId="775CF603"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Consult preparatory questionnaires provide room for conversation during consult</w:t>
            </w:r>
            <w:r w:rsidR="00802FE0">
              <w:rPr>
                <w:rFonts w:ascii="Calibri" w:eastAsia="Times New Roman" w:hAnsi="Calibri" w:cs="Calibri"/>
                <w:color w:val="212121"/>
                <w:sz w:val="20"/>
                <w:szCs w:val="20"/>
                <w:lang w:val="en-US" w:eastAsia="nl-NL"/>
              </w:rPr>
              <w:t>s</w:t>
            </w:r>
            <w:r w:rsidRPr="00D302D3">
              <w:rPr>
                <w:rFonts w:ascii="Calibri" w:eastAsia="Times New Roman" w:hAnsi="Calibri" w:cs="Calibri"/>
                <w:color w:val="212121"/>
                <w:sz w:val="20"/>
                <w:szCs w:val="20"/>
                <w:lang w:val="en-US" w:eastAsia="nl-NL"/>
              </w:rPr>
              <w:t xml:space="preserve"> and help to stratify patients better</w:t>
            </w:r>
          </w:p>
        </w:tc>
      </w:tr>
      <w:tr w:rsidR="002A7090" w:rsidRPr="00D302D3" w14:paraId="7D1FE009"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2ACFE8DA"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524B9C8"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Lots of data to check, technical problems, distributing the Box and proactively calling patients can give the practice nurse extra work.</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CF7E52D"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val="en-US" w:eastAsia="nl-NL"/>
              </w:rPr>
              <w:t xml:space="preserve">The Box supports lifestyle, health awareness, self-management and diagnostics. </w:t>
            </w:r>
            <w:r w:rsidRPr="00D302D3">
              <w:rPr>
                <w:rFonts w:ascii="Calibri" w:eastAsia="Times New Roman" w:hAnsi="Calibri" w:cs="Calibri"/>
                <w:color w:val="212121"/>
                <w:sz w:val="20"/>
                <w:szCs w:val="20"/>
                <w:lang w:eastAsia="nl-NL"/>
              </w:rPr>
              <w:t xml:space="preserve">Resource allocation through fewer consultations. </w:t>
            </w:r>
          </w:p>
        </w:tc>
      </w:tr>
      <w:tr w:rsidR="002A7090" w:rsidRPr="00D302D3" w14:paraId="2320E079"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AE2C0AA"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Appropriate intervention identification</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8061C49"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Impossibility of using your own device </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D78174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Interventions are valuable for getting and keeping a better focus on patients</w:t>
            </w:r>
          </w:p>
        </w:tc>
      </w:tr>
      <w:tr w:rsidR="002A7090" w:rsidRPr="00D302D3" w14:paraId="417D02D8"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CCCCCC"/>
            <w:tcMar>
              <w:top w:w="30" w:type="dxa"/>
              <w:left w:w="45" w:type="dxa"/>
              <w:bottom w:w="30" w:type="dxa"/>
              <w:right w:w="45" w:type="dxa"/>
            </w:tcMar>
            <w:hideMark/>
          </w:tcPr>
          <w:p w14:paraId="3F503CDA"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Outer setting</w:t>
            </w:r>
          </w:p>
        </w:tc>
        <w:tc>
          <w:tcPr>
            <w:tcW w:w="4110"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043B4832"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714D6733"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54E3BFD7"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73E2E0EC"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Patient needs &amp; resources</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1DBB05F"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Worried well' better reached</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40A296B"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Increasing degree of self-management, including among the older population</w:t>
            </w:r>
          </w:p>
        </w:tc>
      </w:tr>
      <w:tr w:rsidR="002A7090" w:rsidRPr="00D302D3" w14:paraId="3D6C3E9D"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4043905E"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B064A4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Proportion of patients need human contact</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B5B6CDD"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Different levels of guidance to suit different populations</w:t>
            </w:r>
          </w:p>
        </w:tc>
      </w:tr>
      <w:tr w:rsidR="002A7090" w:rsidRPr="00D302D3" w14:paraId="029C645B"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7CAAEF3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4A702B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Patients freedom of choice must be respected</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61F1CB0"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Offers reassurance to patients</w:t>
            </w:r>
          </w:p>
        </w:tc>
      </w:tr>
      <w:tr w:rsidR="002A7090" w:rsidRPr="00D302D3" w14:paraId="78D8F372"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4C2B76C"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Cosmopolitanism</w:t>
            </w:r>
          </w:p>
        </w:tc>
        <w:tc>
          <w:tcPr>
            <w:tcW w:w="411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038532"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B19D3A4"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Intervention ambassador; implementation manager responsible for the project from the region</w:t>
            </w:r>
          </w:p>
        </w:tc>
      </w:tr>
      <w:tr w:rsidR="002A7090" w:rsidRPr="00D302D3" w14:paraId="63BFB07A"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36005772"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External policy &amp; incentives</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6279425"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Health insurances continue to urge for lower healthcare costs</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76B2036" w14:textId="4C75DF29"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Enables health insurance to guarantee continuous adequate care for patients</w:t>
            </w:r>
          </w:p>
        </w:tc>
      </w:tr>
      <w:tr w:rsidR="002A7090" w:rsidRPr="00D302D3" w14:paraId="3FC8BD2F"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CCCCCC"/>
            <w:tcMar>
              <w:top w:w="30" w:type="dxa"/>
              <w:left w:w="45" w:type="dxa"/>
              <w:bottom w:w="30" w:type="dxa"/>
              <w:right w:w="45" w:type="dxa"/>
            </w:tcMar>
            <w:hideMark/>
          </w:tcPr>
          <w:p w14:paraId="4BE211B6"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lastRenderedPageBreak/>
              <w:t>Inner setting</w:t>
            </w:r>
          </w:p>
        </w:tc>
        <w:tc>
          <w:tcPr>
            <w:tcW w:w="4110"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3ACE4158"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15AD98B9"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3A38443B"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30E94F6"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Available resources</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1754F8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Limited time healthcare professionals for (technical) support and instructions to the patient</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C789D52"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Implementation manager for operational issues</w:t>
            </w:r>
          </w:p>
        </w:tc>
      </w:tr>
      <w:tr w:rsidR="002A7090" w:rsidRPr="00D302D3" w14:paraId="6D4726C7"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1B9E6593"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6AB7F9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C4A666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Information meeting for eligible patients</w:t>
            </w:r>
          </w:p>
        </w:tc>
      </w:tr>
      <w:tr w:rsidR="002A7090" w:rsidRPr="00D302D3" w14:paraId="72B433E1"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5DA78452"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Compatibility</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E8C2A82"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247AC9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Connects well to workflow as established infrastructure has been implemented in several practices in the region</w:t>
            </w:r>
          </w:p>
        </w:tc>
      </w:tr>
      <w:tr w:rsidR="002A7090" w:rsidRPr="00D302D3" w14:paraId="7F94D068" w14:textId="77777777" w:rsidTr="00E612C7">
        <w:trPr>
          <w:trHeight w:val="55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06372C9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Access to knowledge and information</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DB63510"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21E4DA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Platform with frequently asked questions, a newsletter and instruction movies</w:t>
            </w:r>
          </w:p>
        </w:tc>
      </w:tr>
      <w:tr w:rsidR="002A7090" w:rsidRPr="00D302D3" w14:paraId="1A8DB87A"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0B0C2B75"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CEBDCC7"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F819DC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Clear manual available at the beginning of implementation</w:t>
            </w:r>
          </w:p>
        </w:tc>
      </w:tr>
      <w:tr w:rsidR="002A7090" w:rsidRPr="00D302D3" w14:paraId="527E1741" w14:textId="77777777" w:rsidTr="00E612C7">
        <w:trPr>
          <w:trHeight w:val="315"/>
        </w:trPr>
        <w:tc>
          <w:tcPr>
            <w:tcW w:w="10340" w:type="dxa"/>
            <w:gridSpan w:val="3"/>
            <w:tcBorders>
              <w:top w:val="single" w:sz="6" w:space="0" w:color="CCCCCC"/>
              <w:left w:val="single" w:sz="6" w:space="0" w:color="000000"/>
              <w:bottom w:val="single" w:sz="6" w:space="0" w:color="000000"/>
              <w:right w:val="single" w:sz="6" w:space="0" w:color="000000"/>
            </w:tcBorders>
            <w:shd w:val="clear" w:color="auto" w:fill="D9D9D9"/>
            <w:tcMar>
              <w:top w:w="30" w:type="dxa"/>
              <w:left w:w="45" w:type="dxa"/>
              <w:bottom w:w="30" w:type="dxa"/>
              <w:right w:w="45" w:type="dxa"/>
            </w:tcMar>
            <w:hideMark/>
          </w:tcPr>
          <w:p w14:paraId="49EADF1C"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Characteristics of individuals</w:t>
            </w:r>
          </w:p>
        </w:tc>
      </w:tr>
      <w:tr w:rsidR="002A7090" w:rsidRPr="00D302D3" w14:paraId="34454FBD"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A4EE989"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Knowledge &amp; beliefs about the intervention</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0620D34" w14:textId="2660234A"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Unsure if </w:t>
            </w:r>
            <w:r w:rsidR="00684B52">
              <w:rPr>
                <w:rFonts w:ascii="Calibri" w:eastAsia="Times New Roman" w:hAnsi="Calibri" w:cs="Calibri"/>
                <w:color w:val="212121"/>
                <w:sz w:val="20"/>
                <w:szCs w:val="20"/>
                <w:lang w:val="en-US" w:eastAsia="nl-NL"/>
              </w:rPr>
              <w:t xml:space="preserve">the </w:t>
            </w:r>
            <w:r w:rsidRPr="00D302D3">
              <w:rPr>
                <w:rFonts w:ascii="Calibri" w:eastAsia="Times New Roman" w:hAnsi="Calibri" w:cs="Calibri"/>
                <w:color w:val="212121"/>
                <w:sz w:val="20"/>
                <w:szCs w:val="20"/>
                <w:lang w:val="en-US" w:eastAsia="nl-NL"/>
              </w:rPr>
              <w:t>actual change is possible due to patients</w:t>
            </w:r>
            <w:r w:rsidR="00684B52">
              <w:rPr>
                <w:rFonts w:ascii="Calibri" w:eastAsia="Times New Roman" w:hAnsi="Calibri" w:cs="Calibri"/>
                <w:color w:val="212121"/>
                <w:sz w:val="20"/>
                <w:szCs w:val="20"/>
                <w:lang w:val="en-US" w:eastAsia="nl-NL"/>
              </w:rPr>
              <w:t>'</w:t>
            </w:r>
            <w:r w:rsidRPr="00D302D3">
              <w:rPr>
                <w:rFonts w:ascii="Calibri" w:eastAsia="Times New Roman" w:hAnsi="Calibri" w:cs="Calibri"/>
                <w:color w:val="212121"/>
                <w:sz w:val="20"/>
                <w:szCs w:val="20"/>
                <w:lang w:val="en-US" w:eastAsia="nl-NL"/>
              </w:rPr>
              <w:t xml:space="preserve"> own willingness to change</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CA154F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Feedback/reflection possible of data to the patient</w:t>
            </w:r>
          </w:p>
        </w:tc>
      </w:tr>
      <w:tr w:rsidR="002A7090" w:rsidRPr="00D302D3" w14:paraId="38F27B13"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210CE7D"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Self-efficacy</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9CE8088" w14:textId="52A750E9"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 xml:space="preserve">Depends on </w:t>
            </w:r>
            <w:r w:rsidR="00684B52">
              <w:rPr>
                <w:rFonts w:ascii="Calibri" w:eastAsia="Times New Roman" w:hAnsi="Calibri" w:cs="Calibri"/>
                <w:color w:val="212121"/>
                <w:sz w:val="20"/>
                <w:szCs w:val="20"/>
                <w:lang w:val="en-US" w:eastAsia="nl-NL"/>
              </w:rPr>
              <w:t xml:space="preserve">the </w:t>
            </w:r>
            <w:r w:rsidRPr="00D302D3">
              <w:rPr>
                <w:rFonts w:ascii="Calibri" w:eastAsia="Times New Roman" w:hAnsi="Calibri" w:cs="Calibri"/>
                <w:color w:val="212121"/>
                <w:sz w:val="20"/>
                <w:szCs w:val="20"/>
                <w:lang w:val="en-US" w:eastAsia="nl-NL"/>
              </w:rPr>
              <w:t>patients characteristics (age and intelligence may play a role)</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225A332"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r>
      <w:tr w:rsidR="002A7090" w:rsidRPr="00D302D3" w14:paraId="4B64AD5C"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49684D70"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Individual stage of change</w:t>
            </w: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16F8ABE"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 xml:space="preserve">Education level difference </w:t>
            </w: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F2A78AE"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Clear rules surrounding urgency for assistance</w:t>
            </w:r>
          </w:p>
        </w:tc>
      </w:tr>
      <w:tr w:rsidR="002A7090" w:rsidRPr="00D302D3" w14:paraId="705E1608"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705B8FE4"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03AC0622"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7973F3D4"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Program efficiency</w:t>
            </w:r>
          </w:p>
        </w:tc>
      </w:tr>
      <w:tr w:rsidR="002A7090" w:rsidRPr="00D302D3" w14:paraId="7034100C"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64802139"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110"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2876C56"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c>
          <w:tcPr>
            <w:tcW w:w="4678"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053F6E9" w14:textId="17AF9F44"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Increase patients</w:t>
            </w:r>
            <w:r w:rsidR="00684B52">
              <w:rPr>
                <w:rFonts w:ascii="Calibri" w:eastAsia="Times New Roman" w:hAnsi="Calibri" w:cs="Calibri"/>
                <w:color w:val="212121"/>
                <w:sz w:val="20"/>
                <w:szCs w:val="20"/>
                <w:lang w:val="en-US" w:eastAsia="nl-NL"/>
              </w:rPr>
              <w:t>'</w:t>
            </w:r>
            <w:r w:rsidRPr="00D302D3">
              <w:rPr>
                <w:rFonts w:ascii="Calibri" w:eastAsia="Times New Roman" w:hAnsi="Calibri" w:cs="Calibri"/>
                <w:color w:val="212121"/>
                <w:sz w:val="20"/>
                <w:szCs w:val="20"/>
                <w:lang w:val="en-US" w:eastAsia="nl-NL"/>
              </w:rPr>
              <w:t xml:space="preserve"> own health awareness</w:t>
            </w:r>
          </w:p>
        </w:tc>
      </w:tr>
    </w:tbl>
    <w:p w14:paraId="1858A089" w14:textId="77777777" w:rsidR="002A7090" w:rsidRPr="00D302D3" w:rsidRDefault="002A7090" w:rsidP="002A7090">
      <w:pPr>
        <w:rPr>
          <w:sz w:val="20"/>
          <w:szCs w:val="20"/>
          <w:lang w:val="en-US"/>
        </w:rPr>
      </w:pPr>
    </w:p>
    <w:p w14:paraId="1B136B22" w14:textId="44D07E76" w:rsidR="002A7090" w:rsidRDefault="002A7090" w:rsidP="002A7090">
      <w:pPr>
        <w:spacing w:line="480" w:lineRule="auto"/>
        <w:rPr>
          <w:b/>
          <w:bCs/>
          <w:lang w:val="en-US"/>
        </w:rPr>
      </w:pPr>
    </w:p>
    <w:p w14:paraId="0D904A97" w14:textId="738A2E89" w:rsidR="002A7090" w:rsidRDefault="002A7090" w:rsidP="002A7090">
      <w:pPr>
        <w:spacing w:line="480" w:lineRule="auto"/>
        <w:rPr>
          <w:b/>
          <w:bCs/>
          <w:lang w:val="en-US"/>
        </w:rPr>
      </w:pPr>
    </w:p>
    <w:p w14:paraId="17283A01" w14:textId="7D45F221" w:rsidR="002A7090" w:rsidRDefault="002A7090" w:rsidP="002A7090">
      <w:pPr>
        <w:spacing w:line="480" w:lineRule="auto"/>
        <w:rPr>
          <w:b/>
          <w:bCs/>
          <w:lang w:val="en-US"/>
        </w:rPr>
      </w:pPr>
    </w:p>
    <w:p w14:paraId="7F66DDE9" w14:textId="77777777" w:rsidR="002A7090" w:rsidRDefault="002A7090" w:rsidP="002A7090">
      <w:pPr>
        <w:spacing w:line="480" w:lineRule="auto"/>
        <w:rPr>
          <w:b/>
          <w:bCs/>
          <w:lang w:val="en-US"/>
        </w:rPr>
      </w:pPr>
    </w:p>
    <w:p w14:paraId="510F326C" w14:textId="77777777" w:rsidR="00684B52" w:rsidRDefault="00684B52" w:rsidP="002A7090">
      <w:pPr>
        <w:spacing w:line="480" w:lineRule="auto"/>
        <w:rPr>
          <w:b/>
          <w:bCs/>
          <w:lang w:val="en-US"/>
        </w:rPr>
      </w:pPr>
    </w:p>
    <w:p w14:paraId="22BFCDA5" w14:textId="3340F4E1" w:rsidR="002A7090" w:rsidRDefault="002A7090" w:rsidP="002A7090">
      <w:pPr>
        <w:spacing w:line="480" w:lineRule="auto"/>
        <w:rPr>
          <w:b/>
          <w:bCs/>
          <w:lang w:val="en-US"/>
        </w:rPr>
      </w:pPr>
    </w:p>
    <w:p w14:paraId="5DFF2F95" w14:textId="21D14AC9" w:rsidR="002A7090" w:rsidRDefault="002A7090" w:rsidP="002A7090">
      <w:pPr>
        <w:spacing w:line="480" w:lineRule="auto"/>
        <w:rPr>
          <w:b/>
          <w:bCs/>
          <w:lang w:val="en-US"/>
        </w:rPr>
      </w:pPr>
    </w:p>
    <w:p w14:paraId="752ECAD2" w14:textId="1F27D746" w:rsidR="002A7090" w:rsidRDefault="002A7090" w:rsidP="002A7090">
      <w:pPr>
        <w:spacing w:line="480" w:lineRule="auto"/>
        <w:rPr>
          <w:b/>
          <w:bCs/>
          <w:lang w:val="en-US"/>
        </w:rPr>
      </w:pPr>
    </w:p>
    <w:p w14:paraId="567A4B01" w14:textId="2C9C5682" w:rsidR="002A7090" w:rsidRDefault="002A7090" w:rsidP="002A7090">
      <w:pPr>
        <w:spacing w:line="480" w:lineRule="auto"/>
        <w:rPr>
          <w:b/>
          <w:bCs/>
          <w:lang w:val="en-US"/>
        </w:rPr>
      </w:pPr>
    </w:p>
    <w:p w14:paraId="04AF7759" w14:textId="5A8234B2" w:rsidR="002A7090" w:rsidRDefault="002A7090" w:rsidP="002A7090">
      <w:pPr>
        <w:spacing w:line="480" w:lineRule="auto"/>
        <w:rPr>
          <w:b/>
          <w:bCs/>
          <w:lang w:val="en-US"/>
        </w:rPr>
      </w:pPr>
    </w:p>
    <w:p w14:paraId="502C86AD" w14:textId="573777E8" w:rsidR="002A7090" w:rsidRDefault="002A7090" w:rsidP="002A7090">
      <w:pPr>
        <w:spacing w:line="480" w:lineRule="auto"/>
        <w:rPr>
          <w:b/>
          <w:bCs/>
          <w:lang w:val="en-US"/>
        </w:rPr>
      </w:pPr>
    </w:p>
    <w:p w14:paraId="05FFF00D" w14:textId="77777777" w:rsidR="002A7090" w:rsidRDefault="002A7090" w:rsidP="002A7090">
      <w:pPr>
        <w:spacing w:line="480" w:lineRule="auto"/>
        <w:rPr>
          <w:b/>
          <w:bCs/>
          <w:lang w:val="en-US"/>
        </w:rPr>
      </w:pPr>
    </w:p>
    <w:p w14:paraId="5301B624" w14:textId="5AE002DE" w:rsidR="002A7090" w:rsidRDefault="002A7090" w:rsidP="002A7090">
      <w:pPr>
        <w:spacing w:line="480" w:lineRule="auto"/>
        <w:rPr>
          <w:b/>
          <w:bCs/>
          <w:lang w:val="en-US"/>
        </w:rPr>
      </w:pPr>
      <w:r>
        <w:rPr>
          <w:b/>
          <w:bCs/>
          <w:lang w:val="en-US"/>
        </w:rPr>
        <w:lastRenderedPageBreak/>
        <w:t xml:space="preserve">Table S3 Potential barriers and facilitators for implementation of a panel management approach for cardiovascular disease management – </w:t>
      </w:r>
      <w:r w:rsidR="004F7FA7">
        <w:rPr>
          <w:b/>
          <w:bCs/>
          <w:lang w:val="en-US"/>
        </w:rPr>
        <w:t>surveillance of care gaps</w:t>
      </w:r>
    </w:p>
    <w:tbl>
      <w:tblPr>
        <w:tblW w:w="10340" w:type="dxa"/>
        <w:tblCellMar>
          <w:left w:w="0" w:type="dxa"/>
          <w:right w:w="0" w:type="dxa"/>
        </w:tblCellMar>
        <w:tblLook w:val="04A0" w:firstRow="1" w:lastRow="0" w:firstColumn="1" w:lastColumn="0" w:noHBand="0" w:noVBand="1"/>
      </w:tblPr>
      <w:tblGrid>
        <w:gridCol w:w="1552"/>
        <w:gridCol w:w="3942"/>
        <w:gridCol w:w="4846"/>
      </w:tblGrid>
      <w:tr w:rsidR="002A7090" w:rsidRPr="00D302D3" w14:paraId="716A805B" w14:textId="77777777" w:rsidTr="00E612C7">
        <w:trPr>
          <w:trHeight w:val="315"/>
        </w:trPr>
        <w:tc>
          <w:tcPr>
            <w:tcW w:w="1552"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hideMark/>
          </w:tcPr>
          <w:p w14:paraId="03B5652A"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c>
          <w:tcPr>
            <w:tcW w:w="8788" w:type="dxa"/>
            <w:gridSpan w:val="2"/>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0F6A6D1" w14:textId="799C9399" w:rsidR="002A7090" w:rsidRPr="00D302D3" w:rsidRDefault="00684B52" w:rsidP="00E612C7">
            <w:pPr>
              <w:spacing w:after="0" w:line="240" w:lineRule="auto"/>
              <w:rPr>
                <w:rFonts w:ascii="Calibri" w:eastAsia="Times New Roman" w:hAnsi="Calibri" w:cs="Calibri"/>
                <w:b/>
                <w:bCs/>
                <w:color w:val="212121"/>
                <w:sz w:val="20"/>
                <w:szCs w:val="20"/>
                <w:lang w:eastAsia="nl-NL"/>
              </w:rPr>
            </w:pPr>
            <w:r>
              <w:rPr>
                <w:rFonts w:ascii="Calibri" w:eastAsia="Times New Roman" w:hAnsi="Calibri" w:cs="Calibri"/>
                <w:b/>
                <w:bCs/>
                <w:color w:val="212121"/>
                <w:sz w:val="20"/>
                <w:szCs w:val="20"/>
                <w:lang w:eastAsia="nl-NL"/>
              </w:rPr>
              <w:t>Surveillance of care gaps</w:t>
            </w:r>
          </w:p>
        </w:tc>
      </w:tr>
      <w:tr w:rsidR="002A7090" w:rsidRPr="00D302D3" w14:paraId="2D966FF8"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B7B7B7"/>
            <w:tcMar>
              <w:top w:w="30" w:type="dxa"/>
              <w:left w:w="45" w:type="dxa"/>
              <w:bottom w:w="30" w:type="dxa"/>
              <w:right w:w="45" w:type="dxa"/>
            </w:tcMar>
            <w:hideMark/>
          </w:tcPr>
          <w:p w14:paraId="1DCB1A7F"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Domain and Construct</w:t>
            </w:r>
          </w:p>
        </w:tc>
        <w:tc>
          <w:tcPr>
            <w:tcW w:w="3942" w:type="dxa"/>
            <w:tcBorders>
              <w:top w:val="single" w:sz="6" w:space="0" w:color="CCCCCC"/>
              <w:left w:val="single" w:sz="6" w:space="0" w:color="CCCCCC"/>
              <w:bottom w:val="single" w:sz="6" w:space="0" w:color="000000"/>
              <w:right w:val="single" w:sz="6" w:space="0" w:color="000000"/>
            </w:tcBorders>
            <w:shd w:val="clear" w:color="auto" w:fill="B7B7B7"/>
            <w:tcMar>
              <w:top w:w="30" w:type="dxa"/>
              <w:left w:w="45" w:type="dxa"/>
              <w:bottom w:w="30" w:type="dxa"/>
              <w:right w:w="45" w:type="dxa"/>
            </w:tcMar>
            <w:hideMark/>
          </w:tcPr>
          <w:p w14:paraId="13C4424C"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Potential Barriers</w:t>
            </w:r>
          </w:p>
        </w:tc>
        <w:tc>
          <w:tcPr>
            <w:tcW w:w="4846" w:type="dxa"/>
            <w:tcBorders>
              <w:top w:val="single" w:sz="6" w:space="0" w:color="CCCCCC"/>
              <w:left w:val="single" w:sz="6" w:space="0" w:color="CCCCCC"/>
              <w:bottom w:val="single" w:sz="6" w:space="0" w:color="000000"/>
              <w:right w:val="single" w:sz="6" w:space="0" w:color="000000"/>
            </w:tcBorders>
            <w:shd w:val="clear" w:color="auto" w:fill="B7B7B7"/>
            <w:tcMar>
              <w:top w:w="30" w:type="dxa"/>
              <w:left w:w="45" w:type="dxa"/>
              <w:bottom w:w="30" w:type="dxa"/>
              <w:right w:w="45" w:type="dxa"/>
            </w:tcMar>
            <w:hideMark/>
          </w:tcPr>
          <w:p w14:paraId="6B300E03"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Potential Facilitators</w:t>
            </w:r>
          </w:p>
        </w:tc>
      </w:tr>
      <w:tr w:rsidR="002A7090" w:rsidRPr="00D302D3" w14:paraId="0347876A"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CCCCCC"/>
            <w:tcMar>
              <w:top w:w="30" w:type="dxa"/>
              <w:left w:w="45" w:type="dxa"/>
              <w:bottom w:w="30" w:type="dxa"/>
              <w:right w:w="45" w:type="dxa"/>
            </w:tcMar>
            <w:hideMark/>
          </w:tcPr>
          <w:p w14:paraId="7F523FB4"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Intervention characteristics</w:t>
            </w:r>
          </w:p>
        </w:tc>
        <w:tc>
          <w:tcPr>
            <w:tcW w:w="3942"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1162C897"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p>
        </w:tc>
        <w:tc>
          <w:tcPr>
            <w:tcW w:w="4846" w:type="dxa"/>
            <w:tcBorders>
              <w:top w:val="single" w:sz="6" w:space="0" w:color="CCCCCC"/>
              <w:left w:val="single" w:sz="6" w:space="0" w:color="CCCCCC"/>
              <w:bottom w:val="single" w:sz="6" w:space="0" w:color="000000"/>
              <w:right w:val="single" w:sz="6" w:space="0" w:color="000000"/>
            </w:tcBorders>
            <w:shd w:val="clear" w:color="auto" w:fill="CCCCCC"/>
            <w:tcMar>
              <w:top w:w="30" w:type="dxa"/>
              <w:left w:w="45" w:type="dxa"/>
              <w:bottom w:w="30" w:type="dxa"/>
              <w:right w:w="45" w:type="dxa"/>
            </w:tcMar>
            <w:hideMark/>
          </w:tcPr>
          <w:p w14:paraId="15B6076C"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117C2226"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6A22A46E"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Costs</w:t>
            </w: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E0AEF46"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One-off subsidy funds</w:t>
            </w:r>
          </w:p>
        </w:tc>
        <w:tc>
          <w:tcPr>
            <w:tcW w:w="484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148A1CB6"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Resource allocation: more time for other tasks; not necessarily cost-saving</w:t>
            </w:r>
          </w:p>
        </w:tc>
      </w:tr>
      <w:tr w:rsidR="002A7090" w:rsidRPr="00D302D3" w14:paraId="67E874F7"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6236CFD6"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6BD0423F"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No compensation for extra hours of implementation</w:t>
            </w:r>
          </w:p>
        </w:tc>
        <w:tc>
          <w:tcPr>
            <w:tcW w:w="4846" w:type="dxa"/>
            <w:vMerge w:val="restart"/>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F8A4E3E"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Many patients have their own blood pressure monitor or are willing to buy one</w:t>
            </w:r>
          </w:p>
        </w:tc>
      </w:tr>
      <w:tr w:rsidR="002A7090" w:rsidRPr="00D302D3" w14:paraId="533F0D0E"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5BDC1CC4"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264880C4"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r w:rsidRPr="00D302D3">
              <w:rPr>
                <w:rFonts w:ascii="Calibri" w:eastAsia="Times New Roman" w:hAnsi="Calibri" w:cs="Calibri"/>
                <w:color w:val="212121"/>
                <w:sz w:val="20"/>
                <w:szCs w:val="20"/>
                <w:lang w:eastAsia="nl-NL"/>
              </w:rPr>
              <w:t>Cost ahead of benefits</w:t>
            </w:r>
          </w:p>
        </w:tc>
        <w:tc>
          <w:tcPr>
            <w:tcW w:w="4846" w:type="dxa"/>
            <w:vMerge/>
            <w:tcBorders>
              <w:top w:val="single" w:sz="6" w:space="0" w:color="CCCCCC"/>
              <w:left w:val="single" w:sz="6" w:space="0" w:color="CCCCCC"/>
              <w:bottom w:val="single" w:sz="6" w:space="0" w:color="000000"/>
              <w:right w:val="single" w:sz="6" w:space="0" w:color="000000"/>
            </w:tcBorders>
            <w:vAlign w:val="center"/>
            <w:hideMark/>
          </w:tcPr>
          <w:p w14:paraId="4680B8D1" w14:textId="77777777" w:rsidR="002A7090" w:rsidRPr="00D302D3" w:rsidRDefault="002A7090" w:rsidP="00E612C7">
            <w:pPr>
              <w:spacing w:after="0" w:line="240" w:lineRule="auto"/>
              <w:rPr>
                <w:rFonts w:ascii="Calibri" w:eastAsia="Times New Roman" w:hAnsi="Calibri" w:cs="Calibri"/>
                <w:color w:val="212121"/>
                <w:sz w:val="20"/>
                <w:szCs w:val="20"/>
                <w:lang w:eastAsia="nl-NL"/>
              </w:rPr>
            </w:pPr>
          </w:p>
        </w:tc>
      </w:tr>
      <w:tr w:rsidR="002A7090" w:rsidRPr="00D302D3" w14:paraId="61B28F78"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34E4B7D7"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Outcomes</w:t>
            </w: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56D8035"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Not just evaluate the quantitative data, but also qualitative data from professionals</w:t>
            </w:r>
          </w:p>
        </w:tc>
        <w:tc>
          <w:tcPr>
            <w:tcW w:w="484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14DC4793"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Lowering care burden for healthcare professionals</w:t>
            </w:r>
          </w:p>
        </w:tc>
      </w:tr>
      <w:tr w:rsidR="002A7090" w:rsidRPr="00D302D3" w14:paraId="4BFCD19F"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1A36C9DC"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2EAB98A"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84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1DCBAF3"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Important to also include caregiver satisfaction</w:t>
            </w:r>
          </w:p>
        </w:tc>
      </w:tr>
      <w:tr w:rsidR="002A7090" w:rsidRPr="00D302D3" w14:paraId="78F2B50C"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D9D9D9"/>
            <w:tcMar>
              <w:top w:w="30" w:type="dxa"/>
              <w:left w:w="45" w:type="dxa"/>
              <w:bottom w:w="30" w:type="dxa"/>
              <w:right w:w="45" w:type="dxa"/>
            </w:tcMar>
            <w:hideMark/>
          </w:tcPr>
          <w:p w14:paraId="3D029655"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r w:rsidRPr="00D302D3">
              <w:rPr>
                <w:rFonts w:ascii="Calibri" w:eastAsia="Times New Roman" w:hAnsi="Calibri" w:cs="Calibri"/>
                <w:b/>
                <w:bCs/>
                <w:color w:val="212121"/>
                <w:sz w:val="20"/>
                <w:szCs w:val="20"/>
                <w:lang w:eastAsia="nl-NL"/>
              </w:rPr>
              <w:t>Process</w:t>
            </w:r>
          </w:p>
        </w:tc>
        <w:tc>
          <w:tcPr>
            <w:tcW w:w="3942" w:type="dxa"/>
            <w:tcBorders>
              <w:top w:val="single" w:sz="6" w:space="0" w:color="CCCCCC"/>
              <w:left w:val="single" w:sz="6" w:space="0" w:color="CCCCCC"/>
              <w:bottom w:val="single" w:sz="6" w:space="0" w:color="000000"/>
              <w:right w:val="single" w:sz="6" w:space="0" w:color="000000"/>
            </w:tcBorders>
            <w:shd w:val="clear" w:color="auto" w:fill="D9D9D9"/>
            <w:tcMar>
              <w:top w:w="30" w:type="dxa"/>
              <w:left w:w="45" w:type="dxa"/>
              <w:bottom w:w="30" w:type="dxa"/>
              <w:right w:w="45" w:type="dxa"/>
            </w:tcMar>
            <w:hideMark/>
          </w:tcPr>
          <w:p w14:paraId="274DFEFE" w14:textId="77777777" w:rsidR="002A7090" w:rsidRPr="00D302D3" w:rsidRDefault="002A7090" w:rsidP="00E612C7">
            <w:pPr>
              <w:spacing w:after="0" w:line="240" w:lineRule="auto"/>
              <w:rPr>
                <w:rFonts w:ascii="Calibri" w:eastAsia="Times New Roman" w:hAnsi="Calibri" w:cs="Calibri"/>
                <w:b/>
                <w:bCs/>
                <w:color w:val="212121"/>
                <w:sz w:val="20"/>
                <w:szCs w:val="20"/>
                <w:lang w:eastAsia="nl-NL"/>
              </w:rPr>
            </w:pPr>
          </w:p>
        </w:tc>
        <w:tc>
          <w:tcPr>
            <w:tcW w:w="4846" w:type="dxa"/>
            <w:tcBorders>
              <w:top w:val="single" w:sz="6" w:space="0" w:color="CCCCCC"/>
              <w:left w:val="single" w:sz="6" w:space="0" w:color="CCCCCC"/>
              <w:bottom w:val="single" w:sz="6" w:space="0" w:color="000000"/>
              <w:right w:val="single" w:sz="6" w:space="0" w:color="000000"/>
            </w:tcBorders>
            <w:shd w:val="clear" w:color="auto" w:fill="D9D9D9"/>
            <w:tcMar>
              <w:top w:w="30" w:type="dxa"/>
              <w:left w:w="45" w:type="dxa"/>
              <w:bottom w:w="30" w:type="dxa"/>
              <w:right w:w="45" w:type="dxa"/>
            </w:tcMar>
            <w:hideMark/>
          </w:tcPr>
          <w:p w14:paraId="763C0E04" w14:textId="77777777" w:rsidR="002A7090" w:rsidRPr="00D302D3" w:rsidRDefault="002A7090" w:rsidP="00E612C7">
            <w:pPr>
              <w:spacing w:after="0" w:line="240" w:lineRule="auto"/>
              <w:rPr>
                <w:rFonts w:ascii="Times New Roman" w:eastAsia="Times New Roman" w:hAnsi="Times New Roman" w:cs="Times New Roman"/>
                <w:sz w:val="20"/>
                <w:szCs w:val="20"/>
                <w:lang w:eastAsia="nl-NL"/>
              </w:rPr>
            </w:pPr>
          </w:p>
        </w:tc>
      </w:tr>
      <w:tr w:rsidR="002A7090" w:rsidRPr="00D302D3" w14:paraId="5AF19B84"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12188878"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Planning</w:t>
            </w: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23827DA"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Assessing the incoming data takes (extra) time</w:t>
            </w:r>
          </w:p>
        </w:tc>
        <w:tc>
          <w:tcPr>
            <w:tcW w:w="4846" w:type="dxa"/>
            <w:vMerge w:val="restart"/>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F5DC23E"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Educational training opportunities; clear protocol on how to deal with a particular patient panel</w:t>
            </w:r>
          </w:p>
        </w:tc>
      </w:tr>
      <w:tr w:rsidR="002A7090" w:rsidRPr="00D302D3" w14:paraId="4C8E229B"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01E7EC60"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963D50D"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New ways of working take time and deepening</w:t>
            </w:r>
          </w:p>
        </w:tc>
        <w:tc>
          <w:tcPr>
            <w:tcW w:w="4846" w:type="dxa"/>
            <w:vMerge/>
            <w:tcBorders>
              <w:top w:val="single" w:sz="6" w:space="0" w:color="CCCCCC"/>
              <w:left w:val="single" w:sz="6" w:space="0" w:color="CCCCCC"/>
              <w:bottom w:val="single" w:sz="6" w:space="0" w:color="000000"/>
              <w:right w:val="single" w:sz="6" w:space="0" w:color="000000"/>
            </w:tcBorders>
            <w:vAlign w:val="center"/>
            <w:hideMark/>
          </w:tcPr>
          <w:p w14:paraId="45F113B7"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r>
      <w:tr w:rsidR="002A7090" w:rsidRPr="00D302D3" w14:paraId="240AFEE1"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03D266F5"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3942"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39C485E4"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84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43516135"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All staff should be informed about the project; proper instruction prior to implementation</w:t>
            </w:r>
          </w:p>
        </w:tc>
      </w:tr>
      <w:tr w:rsidR="002A7090" w:rsidRPr="00D302D3" w14:paraId="1D5017E8"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54E0C24C"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Formally appointed internal implementation leaders</w:t>
            </w:r>
          </w:p>
        </w:tc>
        <w:tc>
          <w:tcPr>
            <w:tcW w:w="39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4D8ABF2A"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846"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hideMark/>
          </w:tcPr>
          <w:p w14:paraId="5ED49B21" w14:textId="77777777" w:rsidR="002A7090" w:rsidRPr="00D302D3" w:rsidRDefault="002A7090" w:rsidP="00E612C7">
            <w:pPr>
              <w:spacing w:after="0" w:line="240" w:lineRule="auto"/>
              <w:rPr>
                <w:rFonts w:ascii="Calibri" w:eastAsia="Times New Roman" w:hAnsi="Calibri" w:cs="Calibri"/>
                <w:color w:val="212121"/>
                <w:sz w:val="20"/>
                <w:szCs w:val="20"/>
                <w:lang w:val="en-US" w:eastAsia="nl-NL"/>
              </w:rPr>
            </w:pPr>
            <w:r w:rsidRPr="00D302D3">
              <w:rPr>
                <w:rFonts w:ascii="Calibri" w:eastAsia="Times New Roman" w:hAnsi="Calibri" w:cs="Calibri"/>
                <w:color w:val="212121"/>
                <w:sz w:val="20"/>
                <w:szCs w:val="20"/>
                <w:lang w:val="en-US" w:eastAsia="nl-NL"/>
              </w:rPr>
              <w:t>Intervention ambassador; implementation manager responsible for the project in the region</w:t>
            </w:r>
          </w:p>
        </w:tc>
      </w:tr>
      <w:tr w:rsidR="002A7090" w:rsidRPr="00D302D3" w14:paraId="6B84B262" w14:textId="77777777" w:rsidTr="00E612C7">
        <w:trPr>
          <w:trHeight w:val="315"/>
        </w:trPr>
        <w:tc>
          <w:tcPr>
            <w:tcW w:w="1552" w:type="dxa"/>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24B1EDBC"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Opnion leaders</w:t>
            </w:r>
          </w:p>
        </w:tc>
        <w:tc>
          <w:tcPr>
            <w:tcW w:w="394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8F9FF97"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84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09CF29D6"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GPs and PNs as faces of the project</w:t>
            </w:r>
          </w:p>
        </w:tc>
      </w:tr>
      <w:tr w:rsidR="002A7090" w:rsidRPr="00D302D3" w14:paraId="2BE1EB88" w14:textId="77777777" w:rsidTr="00E612C7">
        <w:trPr>
          <w:trHeight w:val="315"/>
        </w:trPr>
        <w:tc>
          <w:tcPr>
            <w:tcW w:w="1552" w:type="dxa"/>
            <w:vMerge w:val="restart"/>
            <w:tcBorders>
              <w:top w:val="single" w:sz="6" w:space="0" w:color="CCCCCC"/>
              <w:left w:val="single" w:sz="6" w:space="0" w:color="000000"/>
              <w:bottom w:val="single" w:sz="6" w:space="0" w:color="000000"/>
              <w:right w:val="single" w:sz="6" w:space="0" w:color="000000"/>
            </w:tcBorders>
            <w:shd w:val="clear" w:color="auto" w:fill="EFEFEF"/>
            <w:tcMar>
              <w:top w:w="30" w:type="dxa"/>
              <w:left w:w="45" w:type="dxa"/>
              <w:bottom w:w="30" w:type="dxa"/>
              <w:right w:w="45" w:type="dxa"/>
            </w:tcMar>
            <w:hideMark/>
          </w:tcPr>
          <w:p w14:paraId="5CBC49EB" w14:textId="77777777" w:rsidR="002A7090" w:rsidRPr="00D302D3" w:rsidRDefault="002A7090" w:rsidP="00E612C7">
            <w:pPr>
              <w:spacing w:after="0" w:line="240" w:lineRule="auto"/>
              <w:rPr>
                <w:rFonts w:ascii="Calibri" w:eastAsia="Times New Roman" w:hAnsi="Calibri" w:cs="Calibri"/>
                <w:sz w:val="20"/>
                <w:szCs w:val="20"/>
                <w:lang w:eastAsia="nl-NL"/>
              </w:rPr>
            </w:pPr>
            <w:r w:rsidRPr="00D302D3">
              <w:rPr>
                <w:rFonts w:ascii="Calibri" w:eastAsia="Times New Roman" w:hAnsi="Calibri" w:cs="Calibri"/>
                <w:sz w:val="20"/>
                <w:szCs w:val="20"/>
                <w:lang w:eastAsia="nl-NL"/>
              </w:rPr>
              <w:t>External change agents</w:t>
            </w:r>
          </w:p>
        </w:tc>
        <w:tc>
          <w:tcPr>
            <w:tcW w:w="3942" w:type="dxa"/>
            <w:vMerge w:val="restart"/>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E6CA100" w14:textId="77777777" w:rsidR="002A7090" w:rsidRPr="00D302D3" w:rsidRDefault="002A7090" w:rsidP="00E612C7">
            <w:pPr>
              <w:spacing w:after="0" w:line="240" w:lineRule="auto"/>
              <w:rPr>
                <w:rFonts w:ascii="Calibri" w:eastAsia="Times New Roman" w:hAnsi="Calibri" w:cs="Calibri"/>
                <w:sz w:val="20"/>
                <w:szCs w:val="20"/>
                <w:lang w:eastAsia="nl-NL"/>
              </w:rPr>
            </w:pPr>
          </w:p>
        </w:tc>
        <w:tc>
          <w:tcPr>
            <w:tcW w:w="484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86954AA"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External company for the technical issues</w:t>
            </w:r>
          </w:p>
        </w:tc>
      </w:tr>
      <w:tr w:rsidR="002A7090" w:rsidRPr="00D302D3" w14:paraId="4C33A9E9" w14:textId="77777777" w:rsidTr="00E612C7">
        <w:trPr>
          <w:trHeight w:val="315"/>
        </w:trPr>
        <w:tc>
          <w:tcPr>
            <w:tcW w:w="1552" w:type="dxa"/>
            <w:vMerge/>
            <w:tcBorders>
              <w:top w:val="single" w:sz="6" w:space="0" w:color="CCCCCC"/>
              <w:left w:val="single" w:sz="6" w:space="0" w:color="000000"/>
              <w:bottom w:val="single" w:sz="6" w:space="0" w:color="000000"/>
              <w:right w:val="single" w:sz="6" w:space="0" w:color="000000"/>
            </w:tcBorders>
            <w:vAlign w:val="center"/>
            <w:hideMark/>
          </w:tcPr>
          <w:p w14:paraId="151577DB"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3942" w:type="dxa"/>
            <w:vMerge/>
            <w:tcBorders>
              <w:top w:val="single" w:sz="6" w:space="0" w:color="CCCCCC"/>
              <w:left w:val="single" w:sz="6" w:space="0" w:color="CCCCCC"/>
              <w:bottom w:val="single" w:sz="6" w:space="0" w:color="000000"/>
              <w:right w:val="single" w:sz="6" w:space="0" w:color="000000"/>
            </w:tcBorders>
            <w:vAlign w:val="center"/>
            <w:hideMark/>
          </w:tcPr>
          <w:p w14:paraId="73A3CFEB" w14:textId="77777777" w:rsidR="002A7090" w:rsidRPr="00D302D3" w:rsidRDefault="002A7090" w:rsidP="00E612C7">
            <w:pPr>
              <w:spacing w:after="0" w:line="240" w:lineRule="auto"/>
              <w:rPr>
                <w:rFonts w:ascii="Calibri" w:eastAsia="Times New Roman" w:hAnsi="Calibri" w:cs="Calibri"/>
                <w:sz w:val="20"/>
                <w:szCs w:val="20"/>
                <w:lang w:val="en-US" w:eastAsia="nl-NL"/>
              </w:rPr>
            </w:pPr>
          </w:p>
        </w:tc>
        <w:tc>
          <w:tcPr>
            <w:tcW w:w="484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E6C4F86" w14:textId="77777777" w:rsidR="002A7090" w:rsidRPr="00D302D3" w:rsidRDefault="002A7090" w:rsidP="00E612C7">
            <w:pPr>
              <w:spacing w:after="0" w:line="240" w:lineRule="auto"/>
              <w:rPr>
                <w:rFonts w:ascii="Calibri" w:eastAsia="Times New Roman" w:hAnsi="Calibri" w:cs="Calibri"/>
                <w:sz w:val="20"/>
                <w:szCs w:val="20"/>
                <w:lang w:val="en-US" w:eastAsia="nl-NL"/>
              </w:rPr>
            </w:pPr>
            <w:r w:rsidRPr="00D302D3">
              <w:rPr>
                <w:rFonts w:ascii="Calibri" w:eastAsia="Times New Roman" w:hAnsi="Calibri" w:cs="Calibri"/>
                <w:sz w:val="20"/>
                <w:szCs w:val="20"/>
                <w:lang w:val="en-US" w:eastAsia="nl-NL"/>
              </w:rPr>
              <w:t>Patientfederation for patient interests needs</w:t>
            </w:r>
          </w:p>
        </w:tc>
      </w:tr>
    </w:tbl>
    <w:p w14:paraId="750A2E93" w14:textId="23908243" w:rsidR="002A7090" w:rsidRDefault="002A7090" w:rsidP="002A7090"/>
    <w:p w14:paraId="79E200A7" w14:textId="6E400F56" w:rsidR="002A7090" w:rsidRDefault="002A7090" w:rsidP="002A7090"/>
    <w:p w14:paraId="74217A2F" w14:textId="77777777" w:rsidR="00E461AD" w:rsidRPr="002A7090" w:rsidRDefault="00E461AD" w:rsidP="00E461AD">
      <w:pPr>
        <w:pStyle w:val="BodyText"/>
        <w:spacing w:before="79"/>
        <w:ind w:left="116"/>
        <w:rPr>
          <w:rFonts w:asciiTheme="minorHAnsi" w:hAnsiTheme="minorHAnsi" w:cstheme="minorHAnsi"/>
          <w:sz w:val="22"/>
          <w:szCs w:val="22"/>
        </w:rPr>
      </w:pPr>
      <w:r w:rsidRPr="002A7090">
        <w:rPr>
          <w:rFonts w:asciiTheme="minorHAnsi" w:hAnsiTheme="minorHAnsi" w:cstheme="minorHAnsi"/>
          <w:sz w:val="22"/>
          <w:szCs w:val="22"/>
        </w:rPr>
        <w:t xml:space="preserve">Supplementary </w:t>
      </w:r>
      <w:r>
        <w:rPr>
          <w:rFonts w:asciiTheme="minorHAnsi" w:hAnsiTheme="minorHAnsi" w:cstheme="minorHAnsi"/>
          <w:sz w:val="22"/>
          <w:szCs w:val="22"/>
        </w:rPr>
        <w:t>Table</w:t>
      </w:r>
      <w:r w:rsidRPr="002A7090">
        <w:rPr>
          <w:rFonts w:asciiTheme="minorHAnsi" w:hAnsiTheme="minorHAnsi" w:cstheme="minorHAnsi"/>
          <w:sz w:val="22"/>
          <w:szCs w:val="22"/>
        </w:rPr>
        <w:t xml:space="preserve"> S</w:t>
      </w:r>
      <w:r>
        <w:rPr>
          <w:rFonts w:asciiTheme="minorHAnsi" w:hAnsiTheme="minorHAnsi" w:cstheme="minorHAnsi"/>
          <w:sz w:val="22"/>
          <w:szCs w:val="22"/>
        </w:rPr>
        <w:t>4</w:t>
      </w:r>
      <w:r w:rsidRPr="002A7090">
        <w:rPr>
          <w:rFonts w:asciiTheme="minorHAnsi" w:hAnsiTheme="minorHAnsi" w:cstheme="minorHAnsi"/>
          <w:sz w:val="22"/>
          <w:szCs w:val="22"/>
        </w:rPr>
        <w:t>. Codebook</w:t>
      </w:r>
    </w:p>
    <w:p w14:paraId="43595170" w14:textId="77777777" w:rsidR="00E461AD" w:rsidRPr="002A7090" w:rsidRDefault="00E461AD" w:rsidP="00E461AD">
      <w:pPr>
        <w:spacing w:before="5"/>
        <w:rPr>
          <w:rFonts w:cstheme="minorHAnsi"/>
          <w:b/>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38"/>
        <w:gridCol w:w="5401"/>
      </w:tblGrid>
      <w:tr w:rsidR="00E461AD" w:rsidRPr="002A7090" w14:paraId="127D6FD8" w14:textId="77777777" w:rsidTr="00BA1B58">
        <w:trPr>
          <w:trHeight w:val="273"/>
        </w:trPr>
        <w:tc>
          <w:tcPr>
            <w:tcW w:w="3438" w:type="dxa"/>
          </w:tcPr>
          <w:p w14:paraId="549612F9" w14:textId="77777777" w:rsidR="00E461AD" w:rsidRPr="002A7090" w:rsidRDefault="00E461AD" w:rsidP="00BA1B58">
            <w:pPr>
              <w:pStyle w:val="TableParagraph"/>
              <w:spacing w:line="253" w:lineRule="exact"/>
              <w:rPr>
                <w:rFonts w:asciiTheme="minorHAnsi" w:hAnsiTheme="minorHAnsi" w:cstheme="minorHAnsi"/>
                <w:i/>
              </w:rPr>
            </w:pPr>
            <w:r w:rsidRPr="002A7090">
              <w:rPr>
                <w:rFonts w:asciiTheme="minorHAnsi" w:hAnsiTheme="minorHAnsi" w:cstheme="minorHAnsi"/>
                <w:i/>
              </w:rPr>
              <w:t>Topic</w:t>
            </w:r>
          </w:p>
        </w:tc>
        <w:tc>
          <w:tcPr>
            <w:tcW w:w="5401" w:type="dxa"/>
          </w:tcPr>
          <w:p w14:paraId="1C62B9C5" w14:textId="77777777" w:rsidR="00E461AD" w:rsidRPr="002A7090" w:rsidRDefault="00E461AD" w:rsidP="00BA1B58">
            <w:pPr>
              <w:pStyle w:val="TableParagraph"/>
              <w:spacing w:line="253" w:lineRule="exact"/>
              <w:rPr>
                <w:rFonts w:asciiTheme="minorHAnsi" w:hAnsiTheme="minorHAnsi" w:cstheme="minorHAnsi"/>
                <w:i/>
              </w:rPr>
            </w:pPr>
            <w:r w:rsidRPr="002A7090">
              <w:rPr>
                <w:rFonts w:asciiTheme="minorHAnsi" w:hAnsiTheme="minorHAnsi" w:cstheme="minorHAnsi"/>
                <w:i/>
              </w:rPr>
              <w:t>Short description</w:t>
            </w:r>
          </w:p>
        </w:tc>
      </w:tr>
      <w:tr w:rsidR="00E461AD" w:rsidRPr="002A7090" w14:paraId="1C5CFFE4" w14:textId="77777777" w:rsidTr="00BA1B58">
        <w:trPr>
          <w:trHeight w:val="278"/>
        </w:trPr>
        <w:tc>
          <w:tcPr>
            <w:tcW w:w="8839" w:type="dxa"/>
            <w:gridSpan w:val="2"/>
          </w:tcPr>
          <w:p w14:paraId="71386A90" w14:textId="77777777" w:rsidR="00E461AD" w:rsidRPr="002A7090" w:rsidRDefault="00E461AD" w:rsidP="00BA1B58">
            <w:pPr>
              <w:pStyle w:val="TableParagraph"/>
              <w:tabs>
                <w:tab w:val="left" w:pos="1190"/>
              </w:tabs>
              <w:spacing w:before="2" w:line="257" w:lineRule="exact"/>
              <w:ind w:left="470"/>
              <w:rPr>
                <w:rFonts w:asciiTheme="minorHAnsi" w:hAnsiTheme="minorHAnsi" w:cstheme="minorHAnsi"/>
                <w:b/>
              </w:rPr>
            </w:pPr>
            <w:r w:rsidRPr="002A7090">
              <w:rPr>
                <w:rFonts w:asciiTheme="minorHAnsi" w:hAnsiTheme="minorHAnsi" w:cstheme="minorHAnsi"/>
                <w:b/>
              </w:rPr>
              <w:t>I.</w:t>
            </w:r>
            <w:r w:rsidRPr="002A7090">
              <w:rPr>
                <w:rFonts w:asciiTheme="minorHAnsi" w:hAnsiTheme="minorHAnsi" w:cstheme="minorHAnsi"/>
                <w:b/>
              </w:rPr>
              <w:tab/>
              <w:t>Current</w:t>
            </w:r>
            <w:r w:rsidRPr="002A7090">
              <w:rPr>
                <w:rFonts w:asciiTheme="minorHAnsi" w:hAnsiTheme="minorHAnsi" w:cstheme="minorHAnsi"/>
                <w:b/>
                <w:spacing w:val="2"/>
              </w:rPr>
              <w:t xml:space="preserve"> </w:t>
            </w:r>
            <w:r w:rsidRPr="002A7090">
              <w:rPr>
                <w:rFonts w:asciiTheme="minorHAnsi" w:hAnsiTheme="minorHAnsi" w:cstheme="minorHAnsi"/>
                <w:b/>
              </w:rPr>
              <w:t>practice</w:t>
            </w:r>
          </w:p>
        </w:tc>
      </w:tr>
      <w:tr w:rsidR="00E461AD" w:rsidRPr="002A7090" w14:paraId="60710B3A" w14:textId="77777777" w:rsidTr="00BA1B58">
        <w:trPr>
          <w:trHeight w:val="830"/>
        </w:trPr>
        <w:tc>
          <w:tcPr>
            <w:tcW w:w="3438" w:type="dxa"/>
          </w:tcPr>
          <w:p w14:paraId="36D17EC2" w14:textId="77777777" w:rsidR="00E461AD" w:rsidRPr="002A7090" w:rsidRDefault="00E461AD" w:rsidP="00BA1B58">
            <w:pPr>
              <w:pStyle w:val="TableParagraph"/>
              <w:numPr>
                <w:ilvl w:val="0"/>
                <w:numId w:val="5"/>
              </w:numPr>
              <w:rPr>
                <w:rFonts w:asciiTheme="minorHAnsi" w:hAnsiTheme="minorHAnsi" w:cstheme="minorHAnsi"/>
              </w:rPr>
            </w:pPr>
            <w:r w:rsidRPr="002A7090">
              <w:rPr>
                <w:rFonts w:asciiTheme="minorHAnsi" w:hAnsiTheme="minorHAnsi" w:cstheme="minorHAnsi"/>
              </w:rPr>
              <w:t>Workflow</w:t>
            </w:r>
          </w:p>
        </w:tc>
        <w:tc>
          <w:tcPr>
            <w:tcW w:w="5401" w:type="dxa"/>
          </w:tcPr>
          <w:p w14:paraId="1DF8A368"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Individuals’ perception of workflows in current</w:t>
            </w:r>
          </w:p>
          <w:p w14:paraId="66A198D5" w14:textId="77777777" w:rsidR="00E461AD" w:rsidRPr="002A7090" w:rsidRDefault="00E461AD" w:rsidP="00BA1B58">
            <w:pPr>
              <w:pStyle w:val="TableParagraph"/>
              <w:spacing w:before="7" w:line="274" w:lineRule="exact"/>
              <w:rPr>
                <w:rFonts w:asciiTheme="minorHAnsi" w:hAnsiTheme="minorHAnsi" w:cstheme="minorHAnsi"/>
              </w:rPr>
            </w:pPr>
            <w:r w:rsidRPr="002A7090">
              <w:rPr>
                <w:rFonts w:asciiTheme="minorHAnsi" w:hAnsiTheme="minorHAnsi" w:cstheme="minorHAnsi"/>
              </w:rPr>
              <w:t>practice and familiarity with facts, truths, and principles related to current practice.</w:t>
            </w:r>
          </w:p>
        </w:tc>
      </w:tr>
      <w:tr w:rsidR="00E461AD" w:rsidRPr="002A7090" w14:paraId="2CF1E36C" w14:textId="77777777" w:rsidTr="00BA1B58">
        <w:trPr>
          <w:trHeight w:val="825"/>
        </w:trPr>
        <w:tc>
          <w:tcPr>
            <w:tcW w:w="3438" w:type="dxa"/>
          </w:tcPr>
          <w:p w14:paraId="6BC8A6D4" w14:textId="77777777" w:rsidR="00E461AD" w:rsidRPr="002A7090" w:rsidRDefault="00E461AD" w:rsidP="00BA1B58">
            <w:pPr>
              <w:pStyle w:val="TableParagraph"/>
              <w:numPr>
                <w:ilvl w:val="0"/>
                <w:numId w:val="5"/>
              </w:numPr>
              <w:ind w:right="765"/>
              <w:jc w:val="center"/>
              <w:rPr>
                <w:rFonts w:asciiTheme="minorHAnsi" w:hAnsiTheme="minorHAnsi" w:cstheme="minorHAnsi"/>
              </w:rPr>
            </w:pPr>
            <w:r w:rsidRPr="002A7090">
              <w:rPr>
                <w:rFonts w:asciiTheme="minorHAnsi" w:hAnsiTheme="minorHAnsi" w:cstheme="minorHAnsi"/>
              </w:rPr>
              <w:t>Relative advantage (current practice)</w:t>
            </w:r>
          </w:p>
        </w:tc>
        <w:tc>
          <w:tcPr>
            <w:tcW w:w="5401" w:type="dxa"/>
          </w:tcPr>
          <w:p w14:paraId="0BB50F66" w14:textId="77777777" w:rsidR="00E461AD" w:rsidRPr="002A7090" w:rsidRDefault="00E461AD" w:rsidP="00BA1B58">
            <w:pPr>
              <w:pStyle w:val="TableParagraph"/>
              <w:spacing w:line="237" w:lineRule="auto"/>
              <w:rPr>
                <w:rFonts w:asciiTheme="minorHAnsi" w:hAnsiTheme="minorHAnsi" w:cstheme="minorHAnsi"/>
              </w:rPr>
            </w:pPr>
            <w:r w:rsidRPr="002A7090">
              <w:rPr>
                <w:rFonts w:asciiTheme="minorHAnsi" w:hAnsiTheme="minorHAnsi" w:cstheme="minorHAnsi"/>
              </w:rPr>
              <w:t>Stakeholders’ perceptions of the advantage of current practice. Including individuals’ positive experiences</w:t>
            </w:r>
          </w:p>
          <w:p w14:paraId="3C1C839D"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with current practice.</w:t>
            </w:r>
          </w:p>
        </w:tc>
      </w:tr>
      <w:tr w:rsidR="00E461AD" w:rsidRPr="002A7090" w14:paraId="071520EA" w14:textId="77777777" w:rsidTr="00BA1B58">
        <w:trPr>
          <w:trHeight w:val="830"/>
        </w:trPr>
        <w:tc>
          <w:tcPr>
            <w:tcW w:w="3438" w:type="dxa"/>
          </w:tcPr>
          <w:p w14:paraId="56AE615A" w14:textId="77777777" w:rsidR="00E461AD" w:rsidRPr="002A7090" w:rsidRDefault="00E461AD" w:rsidP="00BA1B58">
            <w:pPr>
              <w:pStyle w:val="TableParagraph"/>
              <w:numPr>
                <w:ilvl w:val="0"/>
                <w:numId w:val="5"/>
              </w:numPr>
              <w:rPr>
                <w:rFonts w:asciiTheme="minorHAnsi" w:hAnsiTheme="minorHAnsi" w:cstheme="minorHAnsi"/>
              </w:rPr>
            </w:pPr>
            <w:r w:rsidRPr="002A7090">
              <w:rPr>
                <w:rFonts w:asciiTheme="minorHAnsi" w:hAnsiTheme="minorHAnsi" w:cstheme="minorHAnsi"/>
              </w:rPr>
              <w:t>Disadvantage</w:t>
            </w:r>
          </w:p>
        </w:tc>
        <w:tc>
          <w:tcPr>
            <w:tcW w:w="5401" w:type="dxa"/>
          </w:tcPr>
          <w:p w14:paraId="7AD99F98"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Stakeholders’ perceptions of the disadvantage of</w:t>
            </w:r>
          </w:p>
          <w:p w14:paraId="09CC8BA0" w14:textId="77777777" w:rsidR="00E461AD" w:rsidRPr="002A7090" w:rsidRDefault="00E461AD" w:rsidP="00BA1B58">
            <w:pPr>
              <w:pStyle w:val="TableParagraph"/>
              <w:spacing w:before="7" w:line="274" w:lineRule="exact"/>
              <w:ind w:right="642"/>
              <w:rPr>
                <w:rFonts w:asciiTheme="minorHAnsi" w:hAnsiTheme="minorHAnsi" w:cstheme="minorHAnsi"/>
              </w:rPr>
            </w:pPr>
            <w:r w:rsidRPr="002A7090">
              <w:rPr>
                <w:rFonts w:asciiTheme="minorHAnsi" w:hAnsiTheme="minorHAnsi" w:cstheme="minorHAnsi"/>
              </w:rPr>
              <w:t>current practice. Including individuals’ negative experiences with current practice.</w:t>
            </w:r>
          </w:p>
        </w:tc>
      </w:tr>
      <w:tr w:rsidR="00E461AD" w:rsidRPr="002A7090" w14:paraId="7CDC8AF9" w14:textId="77777777" w:rsidTr="00BA1B58">
        <w:trPr>
          <w:trHeight w:val="551"/>
        </w:trPr>
        <w:tc>
          <w:tcPr>
            <w:tcW w:w="3438" w:type="dxa"/>
          </w:tcPr>
          <w:p w14:paraId="509C75CB" w14:textId="77777777" w:rsidR="00E461AD" w:rsidRPr="002A7090" w:rsidRDefault="00E461AD" w:rsidP="00BA1B58">
            <w:pPr>
              <w:pStyle w:val="TableParagraph"/>
              <w:numPr>
                <w:ilvl w:val="0"/>
                <w:numId w:val="5"/>
              </w:numPr>
              <w:rPr>
                <w:rFonts w:asciiTheme="minorHAnsi" w:hAnsiTheme="minorHAnsi" w:cstheme="minorHAnsi"/>
              </w:rPr>
            </w:pPr>
            <w:r w:rsidRPr="002A7090">
              <w:rPr>
                <w:rFonts w:asciiTheme="minorHAnsi" w:hAnsiTheme="minorHAnsi" w:cstheme="minorHAnsi"/>
              </w:rPr>
              <w:t>Complexity</w:t>
            </w:r>
          </w:p>
        </w:tc>
        <w:tc>
          <w:tcPr>
            <w:tcW w:w="5401" w:type="dxa"/>
          </w:tcPr>
          <w:p w14:paraId="1D5FBCD9" w14:textId="77777777" w:rsidR="00E461AD" w:rsidRPr="002A7090" w:rsidRDefault="00E461AD" w:rsidP="00BA1B58">
            <w:pPr>
              <w:pStyle w:val="TableParagraph"/>
              <w:spacing w:before="1" w:line="274" w:lineRule="exact"/>
              <w:ind w:right="549"/>
              <w:rPr>
                <w:rFonts w:asciiTheme="minorHAnsi" w:hAnsiTheme="minorHAnsi" w:cstheme="minorHAnsi"/>
              </w:rPr>
            </w:pPr>
            <w:r w:rsidRPr="002A7090">
              <w:rPr>
                <w:rFonts w:asciiTheme="minorHAnsi" w:hAnsiTheme="minorHAnsi" w:cstheme="minorHAnsi"/>
              </w:rPr>
              <w:t>Difficulties experienced by the stakeholders with certain aspect in current practice.</w:t>
            </w:r>
          </w:p>
        </w:tc>
      </w:tr>
      <w:tr w:rsidR="00E461AD" w:rsidRPr="002A7090" w14:paraId="1F2965ED" w14:textId="77777777" w:rsidTr="00BA1B58">
        <w:trPr>
          <w:trHeight w:val="551"/>
        </w:trPr>
        <w:tc>
          <w:tcPr>
            <w:tcW w:w="3438" w:type="dxa"/>
          </w:tcPr>
          <w:p w14:paraId="33CC70DD" w14:textId="77777777" w:rsidR="00E461AD" w:rsidRPr="002A7090" w:rsidRDefault="00E461AD" w:rsidP="00BA1B58">
            <w:pPr>
              <w:pStyle w:val="TableParagraph"/>
              <w:numPr>
                <w:ilvl w:val="0"/>
                <w:numId w:val="5"/>
              </w:numPr>
              <w:tabs>
                <w:tab w:val="left" w:pos="830"/>
              </w:tabs>
              <w:rPr>
                <w:rFonts w:asciiTheme="minorHAnsi" w:hAnsiTheme="minorHAnsi" w:cstheme="minorHAnsi"/>
              </w:rPr>
            </w:pPr>
            <w:r w:rsidRPr="002A7090">
              <w:rPr>
                <w:rFonts w:asciiTheme="minorHAnsi" w:hAnsiTheme="minorHAnsi" w:cstheme="minorHAnsi"/>
              </w:rPr>
              <w:lastRenderedPageBreak/>
              <w:t>Requirements</w:t>
            </w:r>
          </w:p>
        </w:tc>
        <w:tc>
          <w:tcPr>
            <w:tcW w:w="5401" w:type="dxa"/>
          </w:tcPr>
          <w:p w14:paraId="4512923F"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Stakeholders’ perception of the current requirements</w:t>
            </w:r>
          </w:p>
          <w:p w14:paraId="74814B0F"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practice must meet.</w:t>
            </w:r>
          </w:p>
        </w:tc>
      </w:tr>
      <w:tr w:rsidR="00E461AD" w:rsidRPr="002A7090" w14:paraId="427B33D7" w14:textId="77777777" w:rsidTr="00BA1B58">
        <w:trPr>
          <w:trHeight w:val="551"/>
        </w:trPr>
        <w:tc>
          <w:tcPr>
            <w:tcW w:w="3438" w:type="dxa"/>
          </w:tcPr>
          <w:p w14:paraId="12380918" w14:textId="77777777" w:rsidR="00E461AD" w:rsidRPr="002A7090" w:rsidRDefault="00E461AD" w:rsidP="00BA1B58">
            <w:pPr>
              <w:pStyle w:val="TableParagraph"/>
              <w:numPr>
                <w:ilvl w:val="0"/>
                <w:numId w:val="5"/>
              </w:numPr>
              <w:tabs>
                <w:tab w:val="left" w:pos="830"/>
              </w:tabs>
              <w:rPr>
                <w:rFonts w:asciiTheme="minorHAnsi" w:hAnsiTheme="minorHAnsi" w:cstheme="minorHAnsi"/>
              </w:rPr>
            </w:pPr>
            <w:r w:rsidRPr="002A7090">
              <w:rPr>
                <w:rFonts w:asciiTheme="minorHAnsi" w:hAnsiTheme="minorHAnsi" w:cstheme="minorHAnsi"/>
              </w:rPr>
              <w:t>Improvements</w:t>
            </w:r>
          </w:p>
        </w:tc>
        <w:tc>
          <w:tcPr>
            <w:tcW w:w="5401" w:type="dxa"/>
          </w:tcPr>
          <w:p w14:paraId="0AC1A8F3" w14:textId="77777777" w:rsidR="00E461AD" w:rsidRPr="002A7090" w:rsidRDefault="00E461AD" w:rsidP="00BA1B58">
            <w:pPr>
              <w:pStyle w:val="TableParagraph"/>
              <w:ind w:left="0"/>
              <w:rPr>
                <w:rFonts w:asciiTheme="minorHAnsi" w:hAnsiTheme="minorHAnsi" w:cstheme="minorHAnsi"/>
              </w:rPr>
            </w:pPr>
            <w:r w:rsidRPr="002A7090">
              <w:rPr>
                <w:rFonts w:asciiTheme="minorHAnsi" w:hAnsiTheme="minorHAnsi" w:cstheme="minorHAnsi"/>
              </w:rPr>
              <w:t xml:space="preserve"> Improvements that current practice should consider.</w:t>
            </w:r>
          </w:p>
        </w:tc>
      </w:tr>
      <w:tr w:rsidR="00E461AD" w:rsidRPr="002A7090" w14:paraId="5F1971DA" w14:textId="77777777" w:rsidTr="00BA1B58">
        <w:trPr>
          <w:trHeight w:val="277"/>
        </w:trPr>
        <w:tc>
          <w:tcPr>
            <w:tcW w:w="8839" w:type="dxa"/>
            <w:gridSpan w:val="2"/>
          </w:tcPr>
          <w:p w14:paraId="0B80967A" w14:textId="77777777" w:rsidR="00E461AD" w:rsidRPr="002A7090" w:rsidRDefault="00E461AD" w:rsidP="00BA1B58">
            <w:pPr>
              <w:pStyle w:val="TableParagraph"/>
              <w:tabs>
                <w:tab w:val="left" w:pos="1190"/>
              </w:tabs>
              <w:spacing w:line="258" w:lineRule="exact"/>
              <w:ind w:left="470"/>
              <w:rPr>
                <w:rFonts w:asciiTheme="minorHAnsi" w:hAnsiTheme="minorHAnsi" w:cstheme="minorHAnsi"/>
                <w:b/>
              </w:rPr>
            </w:pPr>
            <w:r w:rsidRPr="002A7090">
              <w:rPr>
                <w:rFonts w:asciiTheme="minorHAnsi" w:hAnsiTheme="minorHAnsi" w:cstheme="minorHAnsi"/>
                <w:b/>
              </w:rPr>
              <w:t>II.</w:t>
            </w:r>
            <w:r w:rsidRPr="002A7090">
              <w:rPr>
                <w:rFonts w:asciiTheme="minorHAnsi" w:hAnsiTheme="minorHAnsi" w:cstheme="minorHAnsi"/>
                <w:b/>
              </w:rPr>
              <w:tab/>
              <w:t>Intervention</w:t>
            </w:r>
            <w:r w:rsidRPr="002A7090">
              <w:rPr>
                <w:rFonts w:asciiTheme="minorHAnsi" w:hAnsiTheme="minorHAnsi" w:cstheme="minorHAnsi"/>
                <w:b/>
                <w:spacing w:val="2"/>
              </w:rPr>
              <w:t xml:space="preserve"> </w:t>
            </w:r>
            <w:r w:rsidRPr="002A7090">
              <w:rPr>
                <w:rFonts w:asciiTheme="minorHAnsi" w:hAnsiTheme="minorHAnsi" w:cstheme="minorHAnsi"/>
                <w:b/>
              </w:rPr>
              <w:t>characteristics</w:t>
            </w:r>
          </w:p>
        </w:tc>
      </w:tr>
      <w:tr w:rsidR="00E461AD" w:rsidRPr="002A7090" w14:paraId="050B8502" w14:textId="77777777" w:rsidTr="00BA1B58">
        <w:trPr>
          <w:trHeight w:val="825"/>
        </w:trPr>
        <w:tc>
          <w:tcPr>
            <w:tcW w:w="3438" w:type="dxa"/>
          </w:tcPr>
          <w:p w14:paraId="6E31A67D" w14:textId="77777777" w:rsidR="00E461AD" w:rsidRPr="002A7090" w:rsidRDefault="00E461AD" w:rsidP="00BA1B58">
            <w:pPr>
              <w:pStyle w:val="TableParagraph"/>
              <w:numPr>
                <w:ilvl w:val="0"/>
                <w:numId w:val="6"/>
              </w:numPr>
              <w:spacing w:line="237" w:lineRule="auto"/>
              <w:ind w:right="192"/>
              <w:rPr>
                <w:rFonts w:asciiTheme="minorHAnsi" w:hAnsiTheme="minorHAnsi" w:cstheme="minorHAnsi"/>
              </w:rPr>
            </w:pPr>
            <w:r w:rsidRPr="002A7090">
              <w:rPr>
                <w:rFonts w:asciiTheme="minorHAnsi" w:hAnsiTheme="minorHAnsi" w:cstheme="minorHAnsi"/>
              </w:rPr>
              <w:t>Evidence strength &amp; quality</w:t>
            </w:r>
          </w:p>
        </w:tc>
        <w:tc>
          <w:tcPr>
            <w:tcW w:w="5401" w:type="dxa"/>
          </w:tcPr>
          <w:p w14:paraId="01CCF1A4" w14:textId="77777777" w:rsidR="00E461AD" w:rsidRPr="002A7090" w:rsidRDefault="00E461AD" w:rsidP="00BA1B58">
            <w:pPr>
              <w:pStyle w:val="TableParagraph"/>
              <w:spacing w:line="237" w:lineRule="auto"/>
              <w:ind w:right="89"/>
              <w:rPr>
                <w:rFonts w:asciiTheme="minorHAnsi" w:hAnsiTheme="minorHAnsi" w:cstheme="minorHAnsi"/>
              </w:rPr>
            </w:pPr>
            <w:r w:rsidRPr="002A7090">
              <w:rPr>
                <w:rFonts w:asciiTheme="minorHAnsi" w:hAnsiTheme="minorHAnsi" w:cstheme="minorHAnsi"/>
              </w:rPr>
              <w:t>Stakeholders’ perceptions of the quality and validity of evidence supporting the belief that the intervention</w:t>
            </w:r>
          </w:p>
          <w:p w14:paraId="2E5EC72B"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will have desired outcomes.</w:t>
            </w:r>
          </w:p>
        </w:tc>
      </w:tr>
      <w:tr w:rsidR="00E461AD" w:rsidRPr="002A7090" w14:paraId="6E33C84E" w14:textId="77777777" w:rsidTr="00BA1B58">
        <w:trPr>
          <w:trHeight w:val="1104"/>
        </w:trPr>
        <w:tc>
          <w:tcPr>
            <w:tcW w:w="3438" w:type="dxa"/>
          </w:tcPr>
          <w:p w14:paraId="25FA53AD" w14:textId="77777777" w:rsidR="00E461AD" w:rsidRPr="002A7090" w:rsidRDefault="00E461AD" w:rsidP="00BA1B58">
            <w:pPr>
              <w:pStyle w:val="TableParagraph"/>
              <w:numPr>
                <w:ilvl w:val="0"/>
                <w:numId w:val="6"/>
              </w:numPr>
              <w:ind w:right="765"/>
              <w:rPr>
                <w:rFonts w:asciiTheme="minorHAnsi" w:hAnsiTheme="minorHAnsi" w:cstheme="minorHAnsi"/>
              </w:rPr>
            </w:pPr>
            <w:r w:rsidRPr="002A7090">
              <w:rPr>
                <w:rFonts w:asciiTheme="minorHAnsi" w:hAnsiTheme="minorHAnsi" w:cstheme="minorHAnsi"/>
              </w:rPr>
              <w:t>Relative advantage</w:t>
            </w:r>
          </w:p>
        </w:tc>
        <w:tc>
          <w:tcPr>
            <w:tcW w:w="5401" w:type="dxa"/>
          </w:tcPr>
          <w:p w14:paraId="0F68E54C" w14:textId="77777777" w:rsidR="00E461AD" w:rsidRPr="002A7090" w:rsidRDefault="00E461AD" w:rsidP="00BA1B58">
            <w:pPr>
              <w:pStyle w:val="TableParagraph"/>
              <w:spacing w:line="240" w:lineRule="auto"/>
              <w:ind w:right="322"/>
              <w:rPr>
                <w:rFonts w:asciiTheme="minorHAnsi" w:hAnsiTheme="minorHAnsi" w:cstheme="minorHAnsi"/>
              </w:rPr>
            </w:pPr>
            <w:r w:rsidRPr="002A7090">
              <w:rPr>
                <w:rFonts w:asciiTheme="minorHAnsi" w:hAnsiTheme="minorHAnsi" w:cstheme="minorHAnsi"/>
              </w:rPr>
              <w:t>Stakeholders’ perceptions of the advantage of implementing the intervention versus an alternative solution. Stakeholders’ perception of possible</w:t>
            </w:r>
          </w:p>
          <w:p w14:paraId="46315918" w14:textId="77777777" w:rsidR="00E461AD" w:rsidRPr="002A7090" w:rsidRDefault="00E461AD" w:rsidP="00BA1B58">
            <w:pPr>
              <w:pStyle w:val="TableParagraph"/>
              <w:spacing w:line="257" w:lineRule="exact"/>
              <w:rPr>
                <w:rFonts w:asciiTheme="minorHAnsi" w:hAnsiTheme="minorHAnsi" w:cstheme="minorHAnsi"/>
              </w:rPr>
            </w:pPr>
            <w:r w:rsidRPr="002A7090">
              <w:rPr>
                <w:rFonts w:asciiTheme="minorHAnsi" w:hAnsiTheme="minorHAnsi" w:cstheme="minorHAnsi"/>
              </w:rPr>
              <w:t>positive experiences with the intervention.</w:t>
            </w:r>
          </w:p>
        </w:tc>
      </w:tr>
      <w:tr w:rsidR="00E461AD" w:rsidRPr="002A7090" w14:paraId="518D2D22" w14:textId="77777777" w:rsidTr="00BA1B58">
        <w:trPr>
          <w:trHeight w:val="1108"/>
        </w:trPr>
        <w:tc>
          <w:tcPr>
            <w:tcW w:w="3438" w:type="dxa"/>
          </w:tcPr>
          <w:p w14:paraId="53984954" w14:textId="77777777" w:rsidR="00E461AD" w:rsidRPr="002A7090" w:rsidRDefault="00E461AD" w:rsidP="00BA1B58">
            <w:pPr>
              <w:pStyle w:val="TableParagraph"/>
              <w:numPr>
                <w:ilvl w:val="0"/>
                <w:numId w:val="6"/>
              </w:numPr>
              <w:spacing w:before="1" w:line="240" w:lineRule="auto"/>
              <w:rPr>
                <w:rFonts w:asciiTheme="minorHAnsi" w:hAnsiTheme="minorHAnsi" w:cstheme="minorHAnsi"/>
              </w:rPr>
            </w:pPr>
            <w:r w:rsidRPr="002A7090">
              <w:rPr>
                <w:rFonts w:asciiTheme="minorHAnsi" w:hAnsiTheme="minorHAnsi" w:cstheme="minorHAnsi"/>
              </w:rPr>
              <w:t>Disadvantage</w:t>
            </w:r>
          </w:p>
        </w:tc>
        <w:tc>
          <w:tcPr>
            <w:tcW w:w="5401" w:type="dxa"/>
          </w:tcPr>
          <w:p w14:paraId="1441F210" w14:textId="77777777" w:rsidR="00E461AD" w:rsidRPr="002A7090" w:rsidRDefault="00E461AD" w:rsidP="00BA1B58">
            <w:pPr>
              <w:pStyle w:val="TableParagraph"/>
              <w:spacing w:before="3" w:line="237" w:lineRule="auto"/>
              <w:ind w:right="589"/>
              <w:rPr>
                <w:rFonts w:asciiTheme="minorHAnsi" w:hAnsiTheme="minorHAnsi" w:cstheme="minorHAnsi"/>
              </w:rPr>
            </w:pPr>
            <w:r w:rsidRPr="002A7090">
              <w:rPr>
                <w:rFonts w:asciiTheme="minorHAnsi" w:hAnsiTheme="minorHAnsi" w:cstheme="minorHAnsi"/>
              </w:rPr>
              <w:t>Stakeholders’ perceptions of the disadvantage of implementing the intervention. Stakeholders’</w:t>
            </w:r>
          </w:p>
          <w:p w14:paraId="40EFFB6C" w14:textId="77777777" w:rsidR="00E461AD" w:rsidRPr="002A7090" w:rsidRDefault="00E461AD" w:rsidP="00BA1B58">
            <w:pPr>
              <w:pStyle w:val="TableParagraph"/>
              <w:spacing w:before="8" w:line="274" w:lineRule="exact"/>
              <w:ind w:right="236"/>
              <w:rPr>
                <w:rFonts w:asciiTheme="minorHAnsi" w:hAnsiTheme="minorHAnsi" w:cstheme="minorHAnsi"/>
              </w:rPr>
            </w:pPr>
            <w:r w:rsidRPr="002A7090">
              <w:rPr>
                <w:rFonts w:asciiTheme="minorHAnsi" w:hAnsiTheme="minorHAnsi" w:cstheme="minorHAnsi"/>
              </w:rPr>
              <w:t>perception of possible negative experiences with the intervention.</w:t>
            </w:r>
          </w:p>
        </w:tc>
      </w:tr>
      <w:tr w:rsidR="00E461AD" w:rsidRPr="002A7090" w14:paraId="7BE16E5D" w14:textId="77777777" w:rsidTr="00BA1B58">
        <w:trPr>
          <w:trHeight w:val="552"/>
        </w:trPr>
        <w:tc>
          <w:tcPr>
            <w:tcW w:w="3438" w:type="dxa"/>
          </w:tcPr>
          <w:p w14:paraId="30095575"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Adaptability</w:t>
            </w:r>
          </w:p>
        </w:tc>
        <w:tc>
          <w:tcPr>
            <w:tcW w:w="5401" w:type="dxa"/>
          </w:tcPr>
          <w:p w14:paraId="712036C1" w14:textId="77777777" w:rsidR="00E461AD" w:rsidRPr="002A7090" w:rsidRDefault="00E461AD" w:rsidP="00BA1B58">
            <w:pPr>
              <w:pStyle w:val="TableParagraph"/>
              <w:spacing w:before="1" w:line="274" w:lineRule="exact"/>
              <w:ind w:right="243"/>
              <w:rPr>
                <w:rFonts w:asciiTheme="minorHAnsi" w:hAnsiTheme="minorHAnsi" w:cstheme="minorHAnsi"/>
              </w:rPr>
            </w:pPr>
            <w:r w:rsidRPr="002A7090">
              <w:rPr>
                <w:rFonts w:asciiTheme="minorHAnsi" w:hAnsiTheme="minorHAnsi" w:cstheme="minorHAnsi"/>
              </w:rPr>
              <w:t>The degree to which an intervention can be adapted, tailored, refined, or reinvented to meet local needs.</w:t>
            </w:r>
          </w:p>
        </w:tc>
      </w:tr>
      <w:tr w:rsidR="00E461AD" w:rsidRPr="002A7090" w14:paraId="59420F7C" w14:textId="77777777" w:rsidTr="00BA1B58">
        <w:trPr>
          <w:trHeight w:val="825"/>
        </w:trPr>
        <w:tc>
          <w:tcPr>
            <w:tcW w:w="3438" w:type="dxa"/>
          </w:tcPr>
          <w:p w14:paraId="1253E77D"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Trialability</w:t>
            </w:r>
          </w:p>
        </w:tc>
        <w:tc>
          <w:tcPr>
            <w:tcW w:w="5401" w:type="dxa"/>
          </w:tcPr>
          <w:p w14:paraId="37E46A12" w14:textId="77777777" w:rsidR="00E461AD" w:rsidRPr="002A7090" w:rsidRDefault="00E461AD" w:rsidP="00BA1B58">
            <w:pPr>
              <w:pStyle w:val="TableParagraph"/>
              <w:spacing w:line="237" w:lineRule="auto"/>
              <w:rPr>
                <w:rFonts w:asciiTheme="minorHAnsi" w:hAnsiTheme="minorHAnsi" w:cstheme="minorHAnsi"/>
              </w:rPr>
            </w:pPr>
            <w:r w:rsidRPr="002A7090">
              <w:rPr>
                <w:rFonts w:asciiTheme="minorHAnsi" w:hAnsiTheme="minorHAnsi" w:cstheme="minorHAnsi"/>
              </w:rPr>
              <w:t>The ability to test the intervention on a small scale in the organization, and to be able to reverse course</w:t>
            </w:r>
          </w:p>
          <w:p w14:paraId="50C60F34"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(undo implementation) if warranted.</w:t>
            </w:r>
          </w:p>
        </w:tc>
      </w:tr>
      <w:tr w:rsidR="00E461AD" w:rsidRPr="002A7090" w14:paraId="1A9960C7" w14:textId="77777777" w:rsidTr="00BA1B58">
        <w:trPr>
          <w:trHeight w:val="551"/>
        </w:trPr>
        <w:tc>
          <w:tcPr>
            <w:tcW w:w="3438" w:type="dxa"/>
          </w:tcPr>
          <w:p w14:paraId="565900D5"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Complexity</w:t>
            </w:r>
          </w:p>
        </w:tc>
        <w:tc>
          <w:tcPr>
            <w:tcW w:w="5401" w:type="dxa"/>
          </w:tcPr>
          <w:p w14:paraId="2F81BDBA"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Perceived difficulty of implementation, reflected by</w:t>
            </w:r>
          </w:p>
          <w:p w14:paraId="1F5853F3"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duration, scope, radicalness, disruptiveness,</w:t>
            </w:r>
          </w:p>
        </w:tc>
      </w:tr>
    </w:tbl>
    <w:p w14:paraId="0922816C" w14:textId="77777777" w:rsidR="00E461AD" w:rsidRPr="002A7090" w:rsidRDefault="00E461AD" w:rsidP="00E461AD">
      <w:pPr>
        <w:spacing w:line="257" w:lineRule="exact"/>
        <w:rPr>
          <w:rFonts w:cstheme="minorHAnsi"/>
        </w:rPr>
        <w:sectPr w:rsidR="00E461AD" w:rsidRPr="002A7090" w:rsidSect="00783A08">
          <w:pgSz w:w="11910" w:h="16840"/>
          <w:pgMar w:top="1320" w:right="1520" w:bottom="280" w:left="1300" w:header="708" w:footer="708" w:gutter="0"/>
          <w:cols w:space="708"/>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38"/>
        <w:gridCol w:w="5401"/>
      </w:tblGrid>
      <w:tr w:rsidR="00E461AD" w:rsidRPr="002A7090" w14:paraId="0D5216B1" w14:textId="77777777" w:rsidTr="00BA1B58">
        <w:trPr>
          <w:trHeight w:val="551"/>
        </w:trPr>
        <w:tc>
          <w:tcPr>
            <w:tcW w:w="3438" w:type="dxa"/>
          </w:tcPr>
          <w:p w14:paraId="0BCBB885" w14:textId="77777777" w:rsidR="00E461AD" w:rsidRPr="002A7090" w:rsidRDefault="00E461AD" w:rsidP="00BA1B58">
            <w:pPr>
              <w:pStyle w:val="TableParagraph"/>
              <w:spacing w:line="240" w:lineRule="auto"/>
              <w:ind w:left="0"/>
              <w:rPr>
                <w:rFonts w:asciiTheme="minorHAnsi" w:hAnsiTheme="minorHAnsi" w:cstheme="minorHAnsi"/>
              </w:rPr>
            </w:pPr>
          </w:p>
        </w:tc>
        <w:tc>
          <w:tcPr>
            <w:tcW w:w="5401" w:type="dxa"/>
          </w:tcPr>
          <w:p w14:paraId="21728735"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centrality, and intricacy and number of steps required</w:t>
            </w:r>
          </w:p>
          <w:p w14:paraId="41B9BB45"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to implement.</w:t>
            </w:r>
          </w:p>
        </w:tc>
      </w:tr>
      <w:tr w:rsidR="00E461AD" w:rsidRPr="002A7090" w14:paraId="505FB94B" w14:textId="77777777" w:rsidTr="00BA1B58">
        <w:trPr>
          <w:trHeight w:val="551"/>
        </w:trPr>
        <w:tc>
          <w:tcPr>
            <w:tcW w:w="3438" w:type="dxa"/>
          </w:tcPr>
          <w:p w14:paraId="213D48DD"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Design quality and</w:t>
            </w:r>
          </w:p>
          <w:p w14:paraId="4721017A" w14:textId="77777777" w:rsidR="00E461AD" w:rsidRPr="002A7090" w:rsidRDefault="00E461AD" w:rsidP="00BA1B58">
            <w:pPr>
              <w:pStyle w:val="TableParagraph"/>
              <w:spacing w:before="2" w:line="257" w:lineRule="exact"/>
              <w:ind w:left="830"/>
              <w:rPr>
                <w:rFonts w:asciiTheme="minorHAnsi" w:hAnsiTheme="minorHAnsi" w:cstheme="minorHAnsi"/>
              </w:rPr>
            </w:pPr>
            <w:r w:rsidRPr="002A7090">
              <w:rPr>
                <w:rFonts w:asciiTheme="minorHAnsi" w:hAnsiTheme="minorHAnsi" w:cstheme="minorHAnsi"/>
              </w:rPr>
              <w:t>packaging</w:t>
            </w:r>
          </w:p>
        </w:tc>
        <w:tc>
          <w:tcPr>
            <w:tcW w:w="5401" w:type="dxa"/>
          </w:tcPr>
          <w:p w14:paraId="58429231"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Perceived excellence in how the intervention is</w:t>
            </w:r>
          </w:p>
          <w:p w14:paraId="0CEF38B9"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bundled, presented and assembled.</w:t>
            </w:r>
          </w:p>
        </w:tc>
      </w:tr>
      <w:tr w:rsidR="00E461AD" w:rsidRPr="002A7090" w14:paraId="2C86817C" w14:textId="77777777" w:rsidTr="00BA1B58">
        <w:trPr>
          <w:trHeight w:val="1104"/>
        </w:trPr>
        <w:tc>
          <w:tcPr>
            <w:tcW w:w="3438" w:type="dxa"/>
          </w:tcPr>
          <w:p w14:paraId="035452E8" w14:textId="77777777" w:rsidR="00E461AD" w:rsidRPr="002A7090" w:rsidRDefault="00E461AD" w:rsidP="00BA1B58">
            <w:pPr>
              <w:pStyle w:val="TableParagraph"/>
              <w:numPr>
                <w:ilvl w:val="0"/>
                <w:numId w:val="6"/>
              </w:numPr>
              <w:tabs>
                <w:tab w:val="left" w:pos="830"/>
              </w:tabs>
              <w:rPr>
                <w:rFonts w:asciiTheme="minorHAnsi" w:hAnsiTheme="minorHAnsi" w:cstheme="minorHAnsi"/>
              </w:rPr>
            </w:pPr>
            <w:r w:rsidRPr="002A7090">
              <w:rPr>
                <w:rFonts w:asciiTheme="minorHAnsi" w:hAnsiTheme="minorHAnsi" w:cstheme="minorHAnsi"/>
              </w:rPr>
              <w:t>Costs</w:t>
            </w:r>
          </w:p>
        </w:tc>
        <w:tc>
          <w:tcPr>
            <w:tcW w:w="5401" w:type="dxa"/>
          </w:tcPr>
          <w:p w14:paraId="54FD4DE5" w14:textId="77777777" w:rsidR="00E461AD" w:rsidRPr="002A7090" w:rsidRDefault="00E461AD" w:rsidP="00BA1B58">
            <w:pPr>
              <w:pStyle w:val="TableParagraph"/>
              <w:spacing w:line="240" w:lineRule="auto"/>
              <w:rPr>
                <w:rFonts w:asciiTheme="minorHAnsi" w:hAnsiTheme="minorHAnsi" w:cstheme="minorHAnsi"/>
              </w:rPr>
            </w:pPr>
            <w:r w:rsidRPr="002A7090">
              <w:rPr>
                <w:rFonts w:asciiTheme="minorHAnsi" w:hAnsiTheme="minorHAnsi" w:cstheme="minorHAnsi"/>
              </w:rPr>
              <w:t>Stakeholders’ perceptions of the costs of the intervention and costs associated with implementing that intervention including investment, supply and</w:t>
            </w:r>
          </w:p>
          <w:p w14:paraId="14A22C34" w14:textId="77777777" w:rsidR="00E461AD" w:rsidRPr="002A7090" w:rsidRDefault="00E461AD" w:rsidP="00BA1B58">
            <w:pPr>
              <w:pStyle w:val="TableParagraph"/>
              <w:spacing w:line="257" w:lineRule="exact"/>
              <w:rPr>
                <w:rFonts w:asciiTheme="minorHAnsi" w:hAnsiTheme="minorHAnsi" w:cstheme="minorHAnsi"/>
              </w:rPr>
            </w:pPr>
            <w:r w:rsidRPr="002A7090">
              <w:rPr>
                <w:rFonts w:asciiTheme="minorHAnsi" w:hAnsiTheme="minorHAnsi" w:cstheme="minorHAnsi"/>
              </w:rPr>
              <w:t>opportunity costs.</w:t>
            </w:r>
          </w:p>
        </w:tc>
      </w:tr>
      <w:tr w:rsidR="00E461AD" w:rsidRPr="002A7090" w14:paraId="4132D2B3" w14:textId="77777777" w:rsidTr="00BA1B58">
        <w:trPr>
          <w:trHeight w:val="551"/>
        </w:trPr>
        <w:tc>
          <w:tcPr>
            <w:tcW w:w="3438" w:type="dxa"/>
          </w:tcPr>
          <w:p w14:paraId="3F224D89" w14:textId="77777777" w:rsidR="00E461AD" w:rsidRPr="002A7090" w:rsidRDefault="00E461AD" w:rsidP="00BA1B58">
            <w:pPr>
              <w:pStyle w:val="TableParagraph"/>
              <w:numPr>
                <w:ilvl w:val="0"/>
                <w:numId w:val="6"/>
              </w:numPr>
              <w:tabs>
                <w:tab w:val="left" w:pos="830"/>
              </w:tabs>
              <w:spacing w:before="1" w:line="240" w:lineRule="auto"/>
              <w:rPr>
                <w:rFonts w:asciiTheme="minorHAnsi" w:hAnsiTheme="minorHAnsi" w:cstheme="minorHAnsi"/>
              </w:rPr>
            </w:pPr>
            <w:r w:rsidRPr="002A7090">
              <w:rPr>
                <w:rFonts w:asciiTheme="minorHAnsi" w:hAnsiTheme="minorHAnsi" w:cstheme="minorHAnsi"/>
              </w:rPr>
              <w:t>Responsibility</w:t>
            </w:r>
          </w:p>
        </w:tc>
        <w:tc>
          <w:tcPr>
            <w:tcW w:w="5401" w:type="dxa"/>
          </w:tcPr>
          <w:p w14:paraId="2205524B" w14:textId="77777777" w:rsidR="00E461AD" w:rsidRPr="002A7090" w:rsidRDefault="00E461AD" w:rsidP="00BA1B58">
            <w:pPr>
              <w:pStyle w:val="TableParagraph"/>
              <w:spacing w:before="6" w:line="274" w:lineRule="exact"/>
              <w:ind w:right="602"/>
              <w:rPr>
                <w:rFonts w:asciiTheme="minorHAnsi" w:hAnsiTheme="minorHAnsi" w:cstheme="minorHAnsi"/>
              </w:rPr>
            </w:pPr>
            <w:r w:rsidRPr="002A7090">
              <w:rPr>
                <w:rFonts w:asciiTheme="minorHAnsi" w:hAnsiTheme="minorHAnsi" w:cstheme="minorHAnsi"/>
              </w:rPr>
              <w:t>Agreements on the responsibility concerning the intervention.</w:t>
            </w:r>
          </w:p>
        </w:tc>
      </w:tr>
      <w:tr w:rsidR="00E461AD" w:rsidRPr="002A7090" w14:paraId="6FEAAA19" w14:textId="77777777" w:rsidTr="00BA1B58">
        <w:trPr>
          <w:trHeight w:val="554"/>
        </w:trPr>
        <w:tc>
          <w:tcPr>
            <w:tcW w:w="3438" w:type="dxa"/>
          </w:tcPr>
          <w:p w14:paraId="55C9F37E" w14:textId="77777777" w:rsidR="00E461AD" w:rsidRPr="002A7090" w:rsidRDefault="00E461AD" w:rsidP="00BA1B58">
            <w:pPr>
              <w:pStyle w:val="TableParagraph"/>
              <w:numPr>
                <w:ilvl w:val="0"/>
                <w:numId w:val="6"/>
              </w:numPr>
              <w:spacing w:line="275" w:lineRule="exact"/>
              <w:rPr>
                <w:rFonts w:asciiTheme="minorHAnsi" w:hAnsiTheme="minorHAnsi" w:cstheme="minorHAnsi"/>
              </w:rPr>
            </w:pPr>
            <w:r w:rsidRPr="002A7090">
              <w:rPr>
                <w:rFonts w:asciiTheme="minorHAnsi" w:hAnsiTheme="minorHAnsi" w:cstheme="minorHAnsi"/>
              </w:rPr>
              <w:t>Requirements</w:t>
            </w:r>
          </w:p>
        </w:tc>
        <w:tc>
          <w:tcPr>
            <w:tcW w:w="5401" w:type="dxa"/>
          </w:tcPr>
          <w:p w14:paraId="3F8F1A24" w14:textId="77777777" w:rsidR="00E461AD" w:rsidRPr="002A7090" w:rsidRDefault="00E461AD" w:rsidP="00BA1B58">
            <w:pPr>
              <w:pStyle w:val="TableParagraph"/>
              <w:spacing w:before="4" w:line="274" w:lineRule="exact"/>
              <w:ind w:right="495"/>
              <w:rPr>
                <w:rFonts w:asciiTheme="minorHAnsi" w:hAnsiTheme="minorHAnsi" w:cstheme="minorHAnsi"/>
              </w:rPr>
            </w:pPr>
            <w:r w:rsidRPr="002A7090">
              <w:rPr>
                <w:rFonts w:asciiTheme="minorHAnsi" w:hAnsiTheme="minorHAnsi" w:cstheme="minorHAnsi"/>
              </w:rPr>
              <w:t>Stakeholders’ perceptions of the requirements the intervention must meet.</w:t>
            </w:r>
          </w:p>
        </w:tc>
      </w:tr>
      <w:tr w:rsidR="00E461AD" w:rsidRPr="002A7090" w14:paraId="1A1726DE" w14:textId="77777777" w:rsidTr="00BA1B58">
        <w:trPr>
          <w:trHeight w:val="1103"/>
        </w:trPr>
        <w:tc>
          <w:tcPr>
            <w:tcW w:w="3438" w:type="dxa"/>
          </w:tcPr>
          <w:p w14:paraId="188C64D0"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Outcomes</w:t>
            </w:r>
          </w:p>
        </w:tc>
        <w:tc>
          <w:tcPr>
            <w:tcW w:w="5401" w:type="dxa"/>
          </w:tcPr>
          <w:p w14:paraId="5D045069" w14:textId="77777777" w:rsidR="00E461AD" w:rsidRPr="002A7090" w:rsidRDefault="00E461AD" w:rsidP="00BA1B58">
            <w:pPr>
              <w:pStyle w:val="TableParagraph"/>
              <w:spacing w:line="240" w:lineRule="auto"/>
              <w:rPr>
                <w:rFonts w:asciiTheme="minorHAnsi" w:hAnsiTheme="minorHAnsi" w:cstheme="minorHAnsi"/>
              </w:rPr>
            </w:pPr>
            <w:r w:rsidRPr="002A7090">
              <w:rPr>
                <w:rFonts w:asciiTheme="minorHAnsi" w:hAnsiTheme="minorHAnsi" w:cstheme="minorHAnsi"/>
              </w:rPr>
              <w:t>Stakeholders’ expectations on outcomes that will potentially be accomplished after implementation of the intervention. Stakeholders’ perception on desired</w:t>
            </w:r>
          </w:p>
          <w:p w14:paraId="098DA59D" w14:textId="77777777" w:rsidR="00E461AD" w:rsidRPr="002A7090" w:rsidRDefault="00E461AD" w:rsidP="00BA1B58">
            <w:pPr>
              <w:pStyle w:val="TableParagraph"/>
              <w:spacing w:line="259" w:lineRule="exact"/>
              <w:rPr>
                <w:rFonts w:asciiTheme="minorHAnsi" w:hAnsiTheme="minorHAnsi" w:cstheme="minorHAnsi"/>
              </w:rPr>
            </w:pPr>
            <w:r w:rsidRPr="002A7090">
              <w:rPr>
                <w:rFonts w:asciiTheme="minorHAnsi" w:hAnsiTheme="minorHAnsi" w:cstheme="minorHAnsi"/>
              </w:rPr>
              <w:t>outcomes accomplished by the intervention.</w:t>
            </w:r>
          </w:p>
        </w:tc>
      </w:tr>
      <w:tr w:rsidR="00E461AD" w:rsidRPr="002A7090" w14:paraId="271D0097" w14:textId="77777777" w:rsidTr="00BA1B58">
        <w:trPr>
          <w:trHeight w:val="1103"/>
        </w:trPr>
        <w:tc>
          <w:tcPr>
            <w:tcW w:w="3438" w:type="dxa"/>
          </w:tcPr>
          <w:p w14:paraId="053ADA49"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Panel identification</w:t>
            </w:r>
          </w:p>
        </w:tc>
        <w:tc>
          <w:tcPr>
            <w:tcW w:w="5401" w:type="dxa"/>
          </w:tcPr>
          <w:p w14:paraId="3DD4C882" w14:textId="77777777" w:rsidR="00E461AD" w:rsidRPr="002A7090" w:rsidRDefault="00E461AD" w:rsidP="00BA1B58">
            <w:pPr>
              <w:pStyle w:val="TableParagraph"/>
              <w:spacing w:line="240" w:lineRule="auto"/>
              <w:ind w:left="0"/>
              <w:rPr>
                <w:rFonts w:asciiTheme="minorHAnsi" w:hAnsiTheme="minorHAnsi" w:cstheme="minorHAnsi"/>
              </w:rPr>
            </w:pPr>
            <w:r w:rsidRPr="002A7090">
              <w:rPr>
                <w:rFonts w:asciiTheme="minorHAnsi" w:hAnsiTheme="minorHAnsi" w:cstheme="minorHAnsi"/>
              </w:rPr>
              <w:t xml:space="preserve"> Appropriate empanelment strategy </w:t>
            </w:r>
          </w:p>
        </w:tc>
      </w:tr>
      <w:tr w:rsidR="00E461AD" w:rsidRPr="002A7090" w14:paraId="3B792E76" w14:textId="77777777" w:rsidTr="00BA1B58">
        <w:trPr>
          <w:trHeight w:val="1103"/>
        </w:trPr>
        <w:tc>
          <w:tcPr>
            <w:tcW w:w="3438" w:type="dxa"/>
          </w:tcPr>
          <w:p w14:paraId="1EAC60C6" w14:textId="77777777" w:rsidR="00E461AD" w:rsidRPr="002A7090" w:rsidRDefault="00E461AD" w:rsidP="00BA1B58">
            <w:pPr>
              <w:pStyle w:val="TableParagraph"/>
              <w:numPr>
                <w:ilvl w:val="0"/>
                <w:numId w:val="6"/>
              </w:numPr>
              <w:rPr>
                <w:rFonts w:asciiTheme="minorHAnsi" w:hAnsiTheme="minorHAnsi" w:cstheme="minorHAnsi"/>
              </w:rPr>
            </w:pPr>
            <w:r w:rsidRPr="002A7090">
              <w:rPr>
                <w:rFonts w:asciiTheme="minorHAnsi" w:hAnsiTheme="minorHAnsi" w:cstheme="minorHAnsi"/>
              </w:rPr>
              <w:t>Appropriate intervention</w:t>
            </w:r>
          </w:p>
        </w:tc>
        <w:tc>
          <w:tcPr>
            <w:tcW w:w="5401" w:type="dxa"/>
          </w:tcPr>
          <w:p w14:paraId="56093D15" w14:textId="77777777" w:rsidR="00E461AD" w:rsidRPr="002A7090" w:rsidRDefault="00E461AD" w:rsidP="00BA1B58">
            <w:pPr>
              <w:pStyle w:val="TableParagraph"/>
              <w:spacing w:line="240" w:lineRule="auto"/>
              <w:ind w:left="0"/>
              <w:rPr>
                <w:rFonts w:asciiTheme="minorHAnsi" w:hAnsiTheme="minorHAnsi" w:cstheme="minorHAnsi"/>
              </w:rPr>
            </w:pPr>
            <w:r w:rsidRPr="002A7090">
              <w:rPr>
                <w:rFonts w:asciiTheme="minorHAnsi" w:hAnsiTheme="minorHAnsi" w:cstheme="minorHAnsi"/>
              </w:rPr>
              <w:t>Suggested appropriate interventions linked to panels</w:t>
            </w:r>
          </w:p>
        </w:tc>
      </w:tr>
      <w:tr w:rsidR="00E461AD" w:rsidRPr="002A7090" w14:paraId="7A5F0258" w14:textId="77777777" w:rsidTr="00BA1B58">
        <w:trPr>
          <w:trHeight w:val="271"/>
        </w:trPr>
        <w:tc>
          <w:tcPr>
            <w:tcW w:w="8839" w:type="dxa"/>
            <w:gridSpan w:val="2"/>
            <w:tcBorders>
              <w:bottom w:val="single" w:sz="6" w:space="0" w:color="000000"/>
            </w:tcBorders>
          </w:tcPr>
          <w:p w14:paraId="32F84AEC" w14:textId="77777777" w:rsidR="00E461AD" w:rsidRPr="002A7090" w:rsidRDefault="00E461AD" w:rsidP="00BA1B58">
            <w:pPr>
              <w:pStyle w:val="TableParagraph"/>
              <w:tabs>
                <w:tab w:val="left" w:pos="1190"/>
              </w:tabs>
              <w:spacing w:line="251" w:lineRule="exact"/>
              <w:ind w:left="470"/>
              <w:rPr>
                <w:rFonts w:asciiTheme="minorHAnsi" w:hAnsiTheme="minorHAnsi" w:cstheme="minorHAnsi"/>
                <w:b/>
              </w:rPr>
            </w:pPr>
            <w:r w:rsidRPr="002A7090">
              <w:rPr>
                <w:rFonts w:asciiTheme="minorHAnsi" w:hAnsiTheme="minorHAnsi" w:cstheme="minorHAnsi"/>
                <w:b/>
                <w:spacing w:val="-3"/>
              </w:rPr>
              <w:t>III.</w:t>
            </w:r>
            <w:r w:rsidRPr="002A7090">
              <w:rPr>
                <w:rFonts w:asciiTheme="minorHAnsi" w:hAnsiTheme="minorHAnsi" w:cstheme="minorHAnsi"/>
                <w:b/>
                <w:spacing w:val="-3"/>
              </w:rPr>
              <w:tab/>
            </w:r>
            <w:r w:rsidRPr="002A7090">
              <w:rPr>
                <w:rFonts w:asciiTheme="minorHAnsi" w:hAnsiTheme="minorHAnsi" w:cstheme="minorHAnsi"/>
                <w:b/>
              </w:rPr>
              <w:t>Outer</w:t>
            </w:r>
            <w:r w:rsidRPr="002A7090">
              <w:rPr>
                <w:rFonts w:asciiTheme="minorHAnsi" w:hAnsiTheme="minorHAnsi" w:cstheme="minorHAnsi"/>
                <w:b/>
                <w:spacing w:val="1"/>
              </w:rPr>
              <w:t xml:space="preserve"> </w:t>
            </w:r>
            <w:r w:rsidRPr="002A7090">
              <w:rPr>
                <w:rFonts w:asciiTheme="minorHAnsi" w:hAnsiTheme="minorHAnsi" w:cstheme="minorHAnsi"/>
                <w:b/>
              </w:rPr>
              <w:t>setting</w:t>
            </w:r>
          </w:p>
        </w:tc>
      </w:tr>
      <w:tr w:rsidR="00E461AD" w:rsidRPr="002A7090" w14:paraId="085D8853" w14:textId="77777777" w:rsidTr="00BA1B58">
        <w:trPr>
          <w:trHeight w:val="827"/>
        </w:trPr>
        <w:tc>
          <w:tcPr>
            <w:tcW w:w="3438" w:type="dxa"/>
            <w:tcBorders>
              <w:top w:val="single" w:sz="6" w:space="0" w:color="000000"/>
            </w:tcBorders>
          </w:tcPr>
          <w:p w14:paraId="29E9D62B" w14:textId="77777777" w:rsidR="00E461AD" w:rsidRPr="002A7090" w:rsidRDefault="00E461AD" w:rsidP="00BA1B58">
            <w:pPr>
              <w:pStyle w:val="TableParagraph"/>
              <w:spacing w:line="270" w:lineRule="exact"/>
              <w:ind w:left="470"/>
              <w:rPr>
                <w:rFonts w:asciiTheme="minorHAnsi" w:hAnsiTheme="minorHAnsi" w:cstheme="minorHAnsi"/>
              </w:rPr>
            </w:pPr>
            <w:r w:rsidRPr="002A7090">
              <w:rPr>
                <w:rFonts w:asciiTheme="minorHAnsi" w:hAnsiTheme="minorHAnsi" w:cstheme="minorHAnsi"/>
              </w:rPr>
              <w:t>A. Patient needs &amp; resources</w:t>
            </w:r>
          </w:p>
        </w:tc>
        <w:tc>
          <w:tcPr>
            <w:tcW w:w="5401" w:type="dxa"/>
            <w:tcBorders>
              <w:top w:val="single" w:sz="6" w:space="0" w:color="000000"/>
            </w:tcBorders>
          </w:tcPr>
          <w:p w14:paraId="0AC9EE31" w14:textId="77777777" w:rsidR="00E461AD" w:rsidRPr="002A7090" w:rsidRDefault="00E461AD" w:rsidP="00BA1B58">
            <w:pPr>
              <w:pStyle w:val="TableParagraph"/>
              <w:spacing w:line="270" w:lineRule="exact"/>
              <w:rPr>
                <w:rFonts w:asciiTheme="minorHAnsi" w:hAnsiTheme="minorHAnsi" w:cstheme="minorHAnsi"/>
              </w:rPr>
            </w:pPr>
            <w:r w:rsidRPr="002A7090">
              <w:rPr>
                <w:rFonts w:asciiTheme="minorHAnsi" w:hAnsiTheme="minorHAnsi" w:cstheme="minorHAnsi"/>
              </w:rPr>
              <w:t>The extent to which patient needs, as well as barriers</w:t>
            </w:r>
          </w:p>
          <w:p w14:paraId="7FC3749C" w14:textId="77777777" w:rsidR="00E461AD" w:rsidRPr="002A7090" w:rsidRDefault="00E461AD" w:rsidP="00BA1B58">
            <w:pPr>
              <w:pStyle w:val="TableParagraph"/>
              <w:spacing w:before="7" w:line="274" w:lineRule="exact"/>
              <w:ind w:right="483"/>
              <w:rPr>
                <w:rFonts w:asciiTheme="minorHAnsi" w:hAnsiTheme="minorHAnsi" w:cstheme="minorHAnsi"/>
              </w:rPr>
            </w:pPr>
            <w:r w:rsidRPr="002A7090">
              <w:rPr>
                <w:rFonts w:asciiTheme="minorHAnsi" w:hAnsiTheme="minorHAnsi" w:cstheme="minorHAnsi"/>
              </w:rPr>
              <w:t>and facilitators to meet those needs are accurately known and prioritized by the organization.</w:t>
            </w:r>
          </w:p>
        </w:tc>
      </w:tr>
      <w:tr w:rsidR="00E461AD" w:rsidRPr="002A7090" w14:paraId="1A6CA732" w14:textId="77777777" w:rsidTr="00BA1B58">
        <w:trPr>
          <w:trHeight w:val="551"/>
        </w:trPr>
        <w:tc>
          <w:tcPr>
            <w:tcW w:w="3438" w:type="dxa"/>
          </w:tcPr>
          <w:p w14:paraId="0743912D" w14:textId="77777777" w:rsidR="00E461AD" w:rsidRPr="002A7090" w:rsidRDefault="00E461AD" w:rsidP="00BA1B58">
            <w:pPr>
              <w:pStyle w:val="TableParagraph"/>
              <w:ind w:left="470"/>
              <w:rPr>
                <w:rFonts w:asciiTheme="minorHAnsi" w:hAnsiTheme="minorHAnsi" w:cstheme="minorHAnsi"/>
              </w:rPr>
            </w:pPr>
            <w:r w:rsidRPr="002A7090">
              <w:rPr>
                <w:rFonts w:asciiTheme="minorHAnsi" w:hAnsiTheme="minorHAnsi" w:cstheme="minorHAnsi"/>
              </w:rPr>
              <w:t>B. Cosmopolitanism</w:t>
            </w:r>
          </w:p>
        </w:tc>
        <w:tc>
          <w:tcPr>
            <w:tcW w:w="5401" w:type="dxa"/>
          </w:tcPr>
          <w:p w14:paraId="46252797" w14:textId="77777777" w:rsidR="00E461AD" w:rsidRPr="002A7090" w:rsidRDefault="00E461AD" w:rsidP="00BA1B58">
            <w:pPr>
              <w:pStyle w:val="TableParagraph"/>
              <w:spacing w:before="1" w:line="274" w:lineRule="exact"/>
              <w:ind w:right="456"/>
              <w:rPr>
                <w:rFonts w:asciiTheme="minorHAnsi" w:hAnsiTheme="minorHAnsi" w:cstheme="minorHAnsi"/>
              </w:rPr>
            </w:pPr>
            <w:r w:rsidRPr="002A7090">
              <w:rPr>
                <w:rFonts w:asciiTheme="minorHAnsi" w:hAnsiTheme="minorHAnsi" w:cstheme="minorHAnsi"/>
              </w:rPr>
              <w:t>The degree to which an organization is networked with other external organizations.</w:t>
            </w:r>
          </w:p>
        </w:tc>
      </w:tr>
      <w:tr w:rsidR="00E461AD" w:rsidRPr="002A7090" w14:paraId="02C55573" w14:textId="77777777" w:rsidTr="00BA1B58">
        <w:trPr>
          <w:trHeight w:val="277"/>
        </w:trPr>
        <w:tc>
          <w:tcPr>
            <w:tcW w:w="8839" w:type="dxa"/>
            <w:gridSpan w:val="2"/>
          </w:tcPr>
          <w:p w14:paraId="5556ECC0" w14:textId="77777777" w:rsidR="00E461AD" w:rsidRPr="002A7090" w:rsidRDefault="00E461AD" w:rsidP="00BA1B58">
            <w:pPr>
              <w:pStyle w:val="TableParagraph"/>
              <w:tabs>
                <w:tab w:val="left" w:pos="1190"/>
              </w:tabs>
              <w:spacing w:line="258" w:lineRule="exact"/>
              <w:ind w:left="470"/>
              <w:rPr>
                <w:rFonts w:asciiTheme="minorHAnsi" w:hAnsiTheme="minorHAnsi" w:cstheme="minorHAnsi"/>
                <w:b/>
              </w:rPr>
            </w:pPr>
            <w:r w:rsidRPr="002A7090">
              <w:rPr>
                <w:rFonts w:asciiTheme="minorHAnsi" w:hAnsiTheme="minorHAnsi" w:cstheme="minorHAnsi"/>
                <w:b/>
              </w:rPr>
              <w:t>IV.</w:t>
            </w:r>
            <w:r w:rsidRPr="002A7090">
              <w:rPr>
                <w:rFonts w:asciiTheme="minorHAnsi" w:hAnsiTheme="minorHAnsi" w:cstheme="minorHAnsi"/>
                <w:b/>
              </w:rPr>
              <w:tab/>
              <w:t>Inner</w:t>
            </w:r>
            <w:r w:rsidRPr="002A7090">
              <w:rPr>
                <w:rFonts w:asciiTheme="minorHAnsi" w:hAnsiTheme="minorHAnsi" w:cstheme="minorHAnsi"/>
                <w:b/>
                <w:spacing w:val="1"/>
              </w:rPr>
              <w:t xml:space="preserve"> </w:t>
            </w:r>
            <w:r w:rsidRPr="002A7090">
              <w:rPr>
                <w:rFonts w:asciiTheme="minorHAnsi" w:hAnsiTheme="minorHAnsi" w:cstheme="minorHAnsi"/>
                <w:b/>
              </w:rPr>
              <w:t>setting</w:t>
            </w:r>
          </w:p>
        </w:tc>
      </w:tr>
    </w:tbl>
    <w:p w14:paraId="676BCC21" w14:textId="77777777" w:rsidR="00E461AD" w:rsidRPr="002A7090" w:rsidRDefault="00E461AD" w:rsidP="00E461AD">
      <w:pPr>
        <w:spacing w:line="261" w:lineRule="exact"/>
        <w:rPr>
          <w:rFonts w:cstheme="minorHAnsi"/>
        </w:rPr>
        <w:sectPr w:rsidR="00E461AD" w:rsidRPr="002A7090">
          <w:pgSz w:w="11910" w:h="16840"/>
          <w:pgMar w:top="1400" w:right="1520" w:bottom="280" w:left="1300" w:header="708" w:footer="708" w:gutter="0"/>
          <w:cols w:space="708"/>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38"/>
        <w:gridCol w:w="5401"/>
      </w:tblGrid>
      <w:tr w:rsidR="00E461AD" w:rsidRPr="002A7090" w14:paraId="02A631E8" w14:textId="77777777" w:rsidTr="00BA1B58">
        <w:trPr>
          <w:trHeight w:val="830"/>
        </w:trPr>
        <w:tc>
          <w:tcPr>
            <w:tcW w:w="3438" w:type="dxa"/>
          </w:tcPr>
          <w:p w14:paraId="2D830667" w14:textId="77777777" w:rsidR="00E461AD" w:rsidRPr="002A7090" w:rsidRDefault="00E461AD" w:rsidP="00BA1B58">
            <w:pPr>
              <w:pStyle w:val="TableParagraph"/>
              <w:spacing w:line="242" w:lineRule="auto"/>
              <w:ind w:left="830" w:right="1071" w:hanging="361"/>
              <w:rPr>
                <w:rFonts w:asciiTheme="minorHAnsi" w:hAnsiTheme="minorHAnsi" w:cstheme="minorHAnsi"/>
              </w:rPr>
            </w:pPr>
            <w:r w:rsidRPr="002A7090">
              <w:rPr>
                <w:rFonts w:asciiTheme="minorHAnsi" w:hAnsiTheme="minorHAnsi" w:cstheme="minorHAnsi"/>
              </w:rPr>
              <w:lastRenderedPageBreak/>
              <w:t>E. Readiness for implementation</w:t>
            </w:r>
          </w:p>
        </w:tc>
        <w:tc>
          <w:tcPr>
            <w:tcW w:w="5401" w:type="dxa"/>
          </w:tcPr>
          <w:p w14:paraId="169963EE"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Tangible and immediate indicators of organizational</w:t>
            </w:r>
          </w:p>
          <w:p w14:paraId="159B5204" w14:textId="77777777" w:rsidR="00E461AD" w:rsidRPr="002A7090" w:rsidRDefault="00E461AD" w:rsidP="00BA1B58">
            <w:pPr>
              <w:pStyle w:val="TableParagraph"/>
              <w:spacing w:before="7" w:line="274" w:lineRule="exact"/>
              <w:ind w:right="1034"/>
              <w:rPr>
                <w:rFonts w:asciiTheme="minorHAnsi" w:hAnsiTheme="minorHAnsi" w:cstheme="minorHAnsi"/>
              </w:rPr>
            </w:pPr>
            <w:r w:rsidRPr="002A7090">
              <w:rPr>
                <w:rFonts w:asciiTheme="minorHAnsi" w:hAnsiTheme="minorHAnsi" w:cstheme="minorHAnsi"/>
              </w:rPr>
              <w:t>commitment to its decision to implement an intervention.</w:t>
            </w:r>
          </w:p>
        </w:tc>
      </w:tr>
      <w:tr w:rsidR="00E461AD" w:rsidRPr="002A7090" w14:paraId="17881E24" w14:textId="77777777" w:rsidTr="00BA1B58">
        <w:trPr>
          <w:trHeight w:val="825"/>
        </w:trPr>
        <w:tc>
          <w:tcPr>
            <w:tcW w:w="3438" w:type="dxa"/>
          </w:tcPr>
          <w:p w14:paraId="3CD54B93" w14:textId="77777777" w:rsidR="00E461AD" w:rsidRPr="002A7090" w:rsidRDefault="00E461AD" w:rsidP="00BA1B58">
            <w:pPr>
              <w:pStyle w:val="TableParagraph"/>
              <w:ind w:left="816"/>
              <w:rPr>
                <w:rFonts w:asciiTheme="minorHAnsi" w:hAnsiTheme="minorHAnsi" w:cstheme="minorHAnsi"/>
              </w:rPr>
            </w:pPr>
            <w:r w:rsidRPr="002A7090">
              <w:rPr>
                <w:rFonts w:asciiTheme="minorHAnsi" w:hAnsiTheme="minorHAnsi" w:cstheme="minorHAnsi"/>
              </w:rPr>
              <w:t>2. Available resources</w:t>
            </w:r>
          </w:p>
        </w:tc>
        <w:tc>
          <w:tcPr>
            <w:tcW w:w="5401" w:type="dxa"/>
          </w:tcPr>
          <w:p w14:paraId="5DC12C61" w14:textId="77777777" w:rsidR="00E461AD" w:rsidRPr="002A7090" w:rsidRDefault="00E461AD" w:rsidP="00BA1B58">
            <w:pPr>
              <w:pStyle w:val="TableParagraph"/>
              <w:spacing w:line="237" w:lineRule="auto"/>
              <w:ind w:right="89"/>
              <w:rPr>
                <w:rFonts w:asciiTheme="minorHAnsi" w:hAnsiTheme="minorHAnsi" w:cstheme="minorHAnsi"/>
              </w:rPr>
            </w:pPr>
            <w:r w:rsidRPr="002A7090">
              <w:rPr>
                <w:rFonts w:asciiTheme="minorHAnsi" w:hAnsiTheme="minorHAnsi" w:cstheme="minorHAnsi"/>
              </w:rPr>
              <w:t>The level of resources dedicated for implementation of on-going operation including money, training,</w:t>
            </w:r>
          </w:p>
          <w:p w14:paraId="56D07E3F"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education, physical space, and time.</w:t>
            </w:r>
          </w:p>
        </w:tc>
      </w:tr>
      <w:tr w:rsidR="00E461AD" w:rsidRPr="002A7090" w14:paraId="1BDB63AD" w14:textId="77777777" w:rsidTr="00BA1B58">
        <w:trPr>
          <w:trHeight w:val="830"/>
        </w:trPr>
        <w:tc>
          <w:tcPr>
            <w:tcW w:w="3438" w:type="dxa"/>
          </w:tcPr>
          <w:p w14:paraId="5BF90A17" w14:textId="77777777" w:rsidR="00E461AD" w:rsidRPr="002A7090" w:rsidRDefault="00E461AD" w:rsidP="00BA1B58">
            <w:pPr>
              <w:pStyle w:val="TableParagraph"/>
              <w:spacing w:line="242" w:lineRule="auto"/>
              <w:ind w:left="1176" w:right="192" w:hanging="360"/>
              <w:rPr>
                <w:rFonts w:asciiTheme="minorHAnsi" w:hAnsiTheme="minorHAnsi" w:cstheme="minorHAnsi"/>
              </w:rPr>
            </w:pPr>
            <w:r w:rsidRPr="002A7090">
              <w:rPr>
                <w:rFonts w:asciiTheme="minorHAnsi" w:hAnsiTheme="minorHAnsi" w:cstheme="minorHAnsi"/>
              </w:rPr>
              <w:t>3. Access to knowledge and information</w:t>
            </w:r>
          </w:p>
        </w:tc>
        <w:tc>
          <w:tcPr>
            <w:tcW w:w="5401" w:type="dxa"/>
          </w:tcPr>
          <w:p w14:paraId="7C050B57"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Ease of access to digestible information and</w:t>
            </w:r>
          </w:p>
          <w:p w14:paraId="6890F387" w14:textId="77777777" w:rsidR="00E461AD" w:rsidRPr="002A7090" w:rsidRDefault="00E461AD" w:rsidP="00BA1B58">
            <w:pPr>
              <w:pStyle w:val="TableParagraph"/>
              <w:spacing w:before="7" w:line="274" w:lineRule="exact"/>
              <w:ind w:right="915"/>
              <w:rPr>
                <w:rFonts w:asciiTheme="minorHAnsi" w:hAnsiTheme="minorHAnsi" w:cstheme="minorHAnsi"/>
              </w:rPr>
            </w:pPr>
            <w:r w:rsidRPr="002A7090">
              <w:rPr>
                <w:rFonts w:asciiTheme="minorHAnsi" w:hAnsiTheme="minorHAnsi" w:cstheme="minorHAnsi"/>
              </w:rPr>
              <w:t>knowledge about the intervention and how to incorporate it into work tasks.</w:t>
            </w:r>
          </w:p>
        </w:tc>
      </w:tr>
      <w:tr w:rsidR="00E461AD" w:rsidRPr="002A7090" w14:paraId="6C1E8FF2" w14:textId="77777777" w:rsidTr="00BA1B58">
        <w:trPr>
          <w:trHeight w:val="273"/>
        </w:trPr>
        <w:tc>
          <w:tcPr>
            <w:tcW w:w="8839" w:type="dxa"/>
            <w:gridSpan w:val="2"/>
          </w:tcPr>
          <w:p w14:paraId="4A8BB153" w14:textId="77777777" w:rsidR="00E461AD" w:rsidRPr="002A7090" w:rsidRDefault="00E461AD" w:rsidP="00BA1B58">
            <w:pPr>
              <w:pStyle w:val="TableParagraph"/>
              <w:tabs>
                <w:tab w:val="left" w:pos="1190"/>
              </w:tabs>
              <w:spacing w:line="253" w:lineRule="exact"/>
              <w:ind w:left="470"/>
              <w:rPr>
                <w:rFonts w:asciiTheme="minorHAnsi" w:hAnsiTheme="minorHAnsi" w:cstheme="minorHAnsi"/>
                <w:b/>
              </w:rPr>
            </w:pPr>
            <w:r w:rsidRPr="002A7090">
              <w:rPr>
                <w:rFonts w:asciiTheme="minorHAnsi" w:hAnsiTheme="minorHAnsi" w:cstheme="minorHAnsi"/>
                <w:b/>
              </w:rPr>
              <w:t>V.</w:t>
            </w:r>
            <w:r w:rsidRPr="002A7090">
              <w:rPr>
                <w:rFonts w:asciiTheme="minorHAnsi" w:hAnsiTheme="minorHAnsi" w:cstheme="minorHAnsi"/>
                <w:b/>
              </w:rPr>
              <w:tab/>
              <w:t>Characteristics of</w:t>
            </w:r>
            <w:r w:rsidRPr="002A7090">
              <w:rPr>
                <w:rFonts w:asciiTheme="minorHAnsi" w:hAnsiTheme="minorHAnsi" w:cstheme="minorHAnsi"/>
                <w:b/>
                <w:spacing w:val="1"/>
              </w:rPr>
              <w:t xml:space="preserve"> </w:t>
            </w:r>
            <w:r w:rsidRPr="002A7090">
              <w:rPr>
                <w:rFonts w:asciiTheme="minorHAnsi" w:hAnsiTheme="minorHAnsi" w:cstheme="minorHAnsi"/>
                <w:b/>
              </w:rPr>
              <w:t>individuals</w:t>
            </w:r>
          </w:p>
        </w:tc>
      </w:tr>
      <w:tr w:rsidR="00E461AD" w:rsidRPr="002A7090" w14:paraId="73C19152" w14:textId="77777777" w:rsidTr="00BA1B58">
        <w:trPr>
          <w:trHeight w:val="830"/>
        </w:trPr>
        <w:tc>
          <w:tcPr>
            <w:tcW w:w="3438" w:type="dxa"/>
          </w:tcPr>
          <w:p w14:paraId="6B852C19" w14:textId="77777777" w:rsidR="00E461AD" w:rsidRPr="002A7090" w:rsidRDefault="00E461AD" w:rsidP="00BA1B58">
            <w:pPr>
              <w:pStyle w:val="TableParagraph"/>
              <w:spacing w:before="3" w:line="237" w:lineRule="auto"/>
              <w:ind w:left="830" w:right="471" w:hanging="361"/>
              <w:rPr>
                <w:rFonts w:asciiTheme="minorHAnsi" w:hAnsiTheme="minorHAnsi" w:cstheme="minorHAnsi"/>
              </w:rPr>
            </w:pPr>
            <w:r w:rsidRPr="002A7090">
              <w:rPr>
                <w:rFonts w:asciiTheme="minorHAnsi" w:hAnsiTheme="minorHAnsi" w:cstheme="minorHAnsi"/>
              </w:rPr>
              <w:t>A. Knowledge &amp; Beliefs about the intervention</w:t>
            </w:r>
          </w:p>
        </w:tc>
        <w:tc>
          <w:tcPr>
            <w:tcW w:w="5401" w:type="dxa"/>
          </w:tcPr>
          <w:p w14:paraId="6EF9BE94" w14:textId="77777777" w:rsidR="00E461AD" w:rsidRPr="002A7090" w:rsidRDefault="00E461AD" w:rsidP="00BA1B58">
            <w:pPr>
              <w:pStyle w:val="TableParagraph"/>
              <w:spacing w:before="3" w:line="237" w:lineRule="auto"/>
              <w:rPr>
                <w:rFonts w:asciiTheme="minorHAnsi" w:hAnsiTheme="minorHAnsi" w:cstheme="minorHAnsi"/>
              </w:rPr>
            </w:pPr>
            <w:r w:rsidRPr="002A7090">
              <w:rPr>
                <w:rFonts w:asciiTheme="minorHAnsi" w:hAnsiTheme="minorHAnsi" w:cstheme="minorHAnsi"/>
              </w:rPr>
              <w:t>Individuals’ attitudes toward and value placed on the intervention as well as familiarity with facts, truths,</w:t>
            </w:r>
          </w:p>
          <w:p w14:paraId="7E112B93" w14:textId="77777777" w:rsidR="00E461AD" w:rsidRPr="002A7090" w:rsidRDefault="00E461AD" w:rsidP="00BA1B58">
            <w:pPr>
              <w:pStyle w:val="TableParagraph"/>
              <w:spacing w:before="4" w:line="257" w:lineRule="exact"/>
              <w:rPr>
                <w:rFonts w:asciiTheme="minorHAnsi" w:hAnsiTheme="minorHAnsi" w:cstheme="minorHAnsi"/>
              </w:rPr>
            </w:pPr>
            <w:r w:rsidRPr="002A7090">
              <w:rPr>
                <w:rFonts w:asciiTheme="minorHAnsi" w:hAnsiTheme="minorHAnsi" w:cstheme="minorHAnsi"/>
              </w:rPr>
              <w:t>and principles related to the intervention.</w:t>
            </w:r>
          </w:p>
        </w:tc>
      </w:tr>
      <w:tr w:rsidR="00E461AD" w:rsidRPr="002A7090" w14:paraId="4B797D8A" w14:textId="77777777" w:rsidTr="00BA1B58">
        <w:trPr>
          <w:trHeight w:val="552"/>
        </w:trPr>
        <w:tc>
          <w:tcPr>
            <w:tcW w:w="3438" w:type="dxa"/>
          </w:tcPr>
          <w:p w14:paraId="63F0FEC8" w14:textId="77777777" w:rsidR="00E461AD" w:rsidRPr="002A7090" w:rsidRDefault="00E461AD" w:rsidP="00BA1B58">
            <w:pPr>
              <w:pStyle w:val="TableParagraph"/>
              <w:ind w:left="470"/>
              <w:rPr>
                <w:rFonts w:asciiTheme="minorHAnsi" w:hAnsiTheme="minorHAnsi" w:cstheme="minorHAnsi"/>
              </w:rPr>
            </w:pPr>
            <w:r w:rsidRPr="002A7090">
              <w:rPr>
                <w:rFonts w:asciiTheme="minorHAnsi" w:hAnsiTheme="minorHAnsi" w:cstheme="minorHAnsi"/>
              </w:rPr>
              <w:t>B. Self-efficacy</w:t>
            </w:r>
          </w:p>
        </w:tc>
        <w:tc>
          <w:tcPr>
            <w:tcW w:w="5401" w:type="dxa"/>
          </w:tcPr>
          <w:p w14:paraId="2F6B3292"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Individual belief in their own capabilities to execute</w:t>
            </w:r>
          </w:p>
          <w:p w14:paraId="3E7FE4CE" w14:textId="77777777" w:rsidR="00E461AD" w:rsidRPr="002A7090" w:rsidRDefault="00E461AD" w:rsidP="00BA1B58">
            <w:pPr>
              <w:pStyle w:val="TableParagraph"/>
              <w:spacing w:before="2" w:line="257" w:lineRule="exact"/>
              <w:rPr>
                <w:rFonts w:asciiTheme="minorHAnsi" w:hAnsiTheme="minorHAnsi" w:cstheme="minorHAnsi"/>
              </w:rPr>
            </w:pPr>
            <w:r w:rsidRPr="002A7090">
              <w:rPr>
                <w:rFonts w:asciiTheme="minorHAnsi" w:hAnsiTheme="minorHAnsi" w:cstheme="minorHAnsi"/>
              </w:rPr>
              <w:t>courses of action to achieve implementation goals.</w:t>
            </w:r>
          </w:p>
        </w:tc>
      </w:tr>
      <w:tr w:rsidR="00E461AD" w:rsidRPr="002A7090" w14:paraId="0F5FD267" w14:textId="77777777" w:rsidTr="00BA1B58">
        <w:trPr>
          <w:trHeight w:val="830"/>
        </w:trPr>
        <w:tc>
          <w:tcPr>
            <w:tcW w:w="3438" w:type="dxa"/>
          </w:tcPr>
          <w:p w14:paraId="0ED1F4A6" w14:textId="77777777" w:rsidR="00E461AD" w:rsidRPr="002A7090" w:rsidRDefault="00E461AD" w:rsidP="00BA1B58">
            <w:pPr>
              <w:pStyle w:val="TableParagraph"/>
              <w:spacing w:line="242" w:lineRule="auto"/>
              <w:ind w:left="830" w:right="471" w:hanging="361"/>
              <w:rPr>
                <w:rFonts w:asciiTheme="minorHAnsi" w:hAnsiTheme="minorHAnsi" w:cstheme="minorHAnsi"/>
              </w:rPr>
            </w:pPr>
            <w:r w:rsidRPr="002A7090">
              <w:rPr>
                <w:rFonts w:asciiTheme="minorHAnsi" w:hAnsiTheme="minorHAnsi" w:cstheme="minorHAnsi"/>
              </w:rPr>
              <w:t>C. Individual stage of change</w:t>
            </w:r>
          </w:p>
        </w:tc>
        <w:tc>
          <w:tcPr>
            <w:tcW w:w="5401" w:type="dxa"/>
          </w:tcPr>
          <w:p w14:paraId="27A32BCB"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Characterization of the phase an individuals is in, as</w:t>
            </w:r>
          </w:p>
          <w:p w14:paraId="39D3DA05" w14:textId="77777777" w:rsidR="00E461AD" w:rsidRPr="002A7090" w:rsidRDefault="00E461AD" w:rsidP="00BA1B58">
            <w:pPr>
              <w:pStyle w:val="TableParagraph"/>
              <w:spacing w:before="7" w:line="274" w:lineRule="exact"/>
              <w:rPr>
                <w:rFonts w:asciiTheme="minorHAnsi" w:hAnsiTheme="minorHAnsi" w:cstheme="minorHAnsi"/>
              </w:rPr>
            </w:pPr>
            <w:r w:rsidRPr="002A7090">
              <w:rPr>
                <w:rFonts w:asciiTheme="minorHAnsi" w:hAnsiTheme="minorHAnsi" w:cstheme="minorHAnsi"/>
              </w:rPr>
              <w:t>he or she progresses toward skilled enthusiastic, and sustained use of the intervention.</w:t>
            </w:r>
          </w:p>
        </w:tc>
      </w:tr>
      <w:tr w:rsidR="00E461AD" w:rsidRPr="002A7090" w14:paraId="207FB5F1" w14:textId="77777777" w:rsidTr="00BA1B58">
        <w:trPr>
          <w:trHeight w:val="278"/>
        </w:trPr>
        <w:tc>
          <w:tcPr>
            <w:tcW w:w="8839" w:type="dxa"/>
            <w:gridSpan w:val="2"/>
          </w:tcPr>
          <w:p w14:paraId="6A177210" w14:textId="77777777" w:rsidR="00E461AD" w:rsidRPr="002A7090" w:rsidRDefault="00E461AD" w:rsidP="00BA1B58">
            <w:pPr>
              <w:pStyle w:val="TableParagraph"/>
              <w:tabs>
                <w:tab w:val="left" w:pos="1190"/>
              </w:tabs>
              <w:spacing w:line="259" w:lineRule="exact"/>
              <w:ind w:left="470"/>
              <w:rPr>
                <w:rFonts w:asciiTheme="minorHAnsi" w:hAnsiTheme="minorHAnsi" w:cstheme="minorHAnsi"/>
                <w:b/>
              </w:rPr>
            </w:pPr>
            <w:r w:rsidRPr="002A7090">
              <w:rPr>
                <w:rFonts w:asciiTheme="minorHAnsi" w:hAnsiTheme="minorHAnsi" w:cstheme="minorHAnsi"/>
                <w:b/>
              </w:rPr>
              <w:t>VI.</w:t>
            </w:r>
            <w:r w:rsidRPr="002A7090">
              <w:rPr>
                <w:rFonts w:asciiTheme="minorHAnsi" w:hAnsiTheme="minorHAnsi" w:cstheme="minorHAnsi"/>
                <w:b/>
              </w:rPr>
              <w:tab/>
              <w:t>Process</w:t>
            </w:r>
          </w:p>
        </w:tc>
      </w:tr>
    </w:tbl>
    <w:p w14:paraId="5E73A821" w14:textId="77777777" w:rsidR="00E461AD" w:rsidRPr="002A7090" w:rsidRDefault="00E461AD" w:rsidP="00E461AD">
      <w:pPr>
        <w:spacing w:line="259" w:lineRule="exact"/>
        <w:rPr>
          <w:rFonts w:cstheme="minorHAnsi"/>
        </w:rPr>
        <w:sectPr w:rsidR="00E461AD" w:rsidRPr="002A7090">
          <w:pgSz w:w="11910" w:h="16840"/>
          <w:pgMar w:top="1400" w:right="1520" w:bottom="280" w:left="1300" w:header="708" w:footer="708" w:gutter="0"/>
          <w:cols w:space="708"/>
        </w:sect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38"/>
        <w:gridCol w:w="5401"/>
      </w:tblGrid>
      <w:tr w:rsidR="00E461AD" w:rsidRPr="002A7090" w14:paraId="4C278557" w14:textId="77777777" w:rsidTr="00BA1B58">
        <w:trPr>
          <w:trHeight w:val="1103"/>
        </w:trPr>
        <w:tc>
          <w:tcPr>
            <w:tcW w:w="3438" w:type="dxa"/>
          </w:tcPr>
          <w:p w14:paraId="1605E211" w14:textId="77777777" w:rsidR="00E461AD" w:rsidRPr="002A7090" w:rsidRDefault="00E461AD" w:rsidP="00BA1B58">
            <w:pPr>
              <w:pStyle w:val="TableParagraph"/>
              <w:ind w:left="470"/>
              <w:rPr>
                <w:rFonts w:asciiTheme="minorHAnsi" w:hAnsiTheme="minorHAnsi" w:cstheme="minorHAnsi"/>
              </w:rPr>
            </w:pPr>
            <w:r w:rsidRPr="002A7090">
              <w:rPr>
                <w:rFonts w:asciiTheme="minorHAnsi" w:hAnsiTheme="minorHAnsi" w:cstheme="minorHAnsi"/>
              </w:rPr>
              <w:lastRenderedPageBreak/>
              <w:t>A. Planning</w:t>
            </w:r>
          </w:p>
        </w:tc>
        <w:tc>
          <w:tcPr>
            <w:tcW w:w="5401" w:type="dxa"/>
          </w:tcPr>
          <w:p w14:paraId="7ABE651D" w14:textId="77777777" w:rsidR="00E461AD" w:rsidRPr="002A7090" w:rsidRDefault="00E461AD" w:rsidP="00BA1B58">
            <w:pPr>
              <w:pStyle w:val="TableParagraph"/>
              <w:spacing w:line="240" w:lineRule="auto"/>
              <w:rPr>
                <w:rFonts w:asciiTheme="minorHAnsi" w:hAnsiTheme="minorHAnsi" w:cstheme="minorHAnsi"/>
              </w:rPr>
            </w:pPr>
            <w:r w:rsidRPr="002A7090">
              <w:rPr>
                <w:rFonts w:asciiTheme="minorHAnsi" w:hAnsiTheme="minorHAnsi" w:cstheme="minorHAnsi"/>
              </w:rPr>
              <w:t>The degree to which a scheme or method of behavior and tasks for implementing an intervention are developed in advance and the quality of those</w:t>
            </w:r>
          </w:p>
          <w:p w14:paraId="7539F98D" w14:textId="77777777" w:rsidR="00E461AD" w:rsidRPr="002A7090" w:rsidRDefault="00E461AD" w:rsidP="00BA1B58">
            <w:pPr>
              <w:pStyle w:val="TableParagraph"/>
              <w:spacing w:line="257" w:lineRule="exact"/>
              <w:rPr>
                <w:rFonts w:asciiTheme="minorHAnsi" w:hAnsiTheme="minorHAnsi" w:cstheme="minorHAnsi"/>
              </w:rPr>
            </w:pPr>
            <w:r w:rsidRPr="002A7090">
              <w:rPr>
                <w:rFonts w:asciiTheme="minorHAnsi" w:hAnsiTheme="minorHAnsi" w:cstheme="minorHAnsi"/>
              </w:rPr>
              <w:t>schemes or methods.</w:t>
            </w:r>
          </w:p>
        </w:tc>
      </w:tr>
      <w:tr w:rsidR="00E461AD" w:rsidRPr="002A7090" w14:paraId="125878C3" w14:textId="77777777" w:rsidTr="00BA1B58">
        <w:trPr>
          <w:trHeight w:val="1382"/>
        </w:trPr>
        <w:tc>
          <w:tcPr>
            <w:tcW w:w="3438" w:type="dxa"/>
          </w:tcPr>
          <w:p w14:paraId="233342D5" w14:textId="77777777" w:rsidR="00E461AD" w:rsidRPr="002A7090" w:rsidRDefault="00E461AD" w:rsidP="00BA1B58">
            <w:pPr>
              <w:pStyle w:val="TableParagraph"/>
              <w:ind w:left="470"/>
              <w:rPr>
                <w:rFonts w:asciiTheme="minorHAnsi" w:hAnsiTheme="minorHAnsi" w:cstheme="minorHAnsi"/>
              </w:rPr>
            </w:pPr>
            <w:r w:rsidRPr="002A7090">
              <w:rPr>
                <w:rFonts w:asciiTheme="minorHAnsi" w:hAnsiTheme="minorHAnsi" w:cstheme="minorHAnsi"/>
              </w:rPr>
              <w:t>B. Engaging</w:t>
            </w:r>
          </w:p>
        </w:tc>
        <w:tc>
          <w:tcPr>
            <w:tcW w:w="5401" w:type="dxa"/>
          </w:tcPr>
          <w:p w14:paraId="0097B242" w14:textId="77777777" w:rsidR="00E461AD" w:rsidRPr="002A7090" w:rsidRDefault="00E461AD" w:rsidP="00BA1B58">
            <w:pPr>
              <w:pStyle w:val="TableParagraph"/>
              <w:spacing w:line="240" w:lineRule="auto"/>
              <w:ind w:right="322"/>
              <w:rPr>
                <w:rFonts w:asciiTheme="minorHAnsi" w:hAnsiTheme="minorHAnsi" w:cstheme="minorHAnsi"/>
              </w:rPr>
            </w:pPr>
            <w:r w:rsidRPr="002A7090">
              <w:rPr>
                <w:rFonts w:asciiTheme="minorHAnsi" w:hAnsiTheme="minorHAnsi" w:cstheme="minorHAnsi"/>
              </w:rPr>
              <w:t>Attracting and involving appropriate individuals in implementing and using the intervention through a combined strategy of social marketing,</w:t>
            </w:r>
          </w:p>
          <w:p w14:paraId="569E4F63" w14:textId="77777777" w:rsidR="00E461AD" w:rsidRPr="002A7090" w:rsidRDefault="00E461AD" w:rsidP="00BA1B58">
            <w:pPr>
              <w:pStyle w:val="TableParagraph"/>
              <w:spacing w:before="4" w:line="274" w:lineRule="exact"/>
              <w:rPr>
                <w:rFonts w:asciiTheme="minorHAnsi" w:hAnsiTheme="minorHAnsi" w:cstheme="minorHAnsi"/>
              </w:rPr>
            </w:pPr>
            <w:r w:rsidRPr="002A7090">
              <w:rPr>
                <w:rFonts w:asciiTheme="minorHAnsi" w:hAnsiTheme="minorHAnsi" w:cstheme="minorHAnsi"/>
              </w:rPr>
              <w:t>education, role modeling, training, and other similar activities.</w:t>
            </w:r>
          </w:p>
        </w:tc>
      </w:tr>
      <w:tr w:rsidR="00E461AD" w:rsidRPr="002A7090" w14:paraId="49B0492B" w14:textId="77777777" w:rsidTr="00BA1B58">
        <w:trPr>
          <w:trHeight w:val="1103"/>
        </w:trPr>
        <w:tc>
          <w:tcPr>
            <w:tcW w:w="3438" w:type="dxa"/>
          </w:tcPr>
          <w:p w14:paraId="671D9014" w14:textId="77777777" w:rsidR="00E461AD" w:rsidRPr="002A7090" w:rsidRDefault="00E461AD" w:rsidP="00BA1B58">
            <w:pPr>
              <w:pStyle w:val="TableParagraph"/>
              <w:ind w:left="830"/>
              <w:rPr>
                <w:rFonts w:asciiTheme="minorHAnsi" w:hAnsiTheme="minorHAnsi" w:cstheme="minorHAnsi"/>
              </w:rPr>
            </w:pPr>
            <w:r w:rsidRPr="002A7090">
              <w:rPr>
                <w:rFonts w:asciiTheme="minorHAnsi" w:hAnsiTheme="minorHAnsi" w:cstheme="minorHAnsi"/>
              </w:rPr>
              <w:t>1. Opinion leaders</w:t>
            </w:r>
          </w:p>
        </w:tc>
        <w:tc>
          <w:tcPr>
            <w:tcW w:w="5401" w:type="dxa"/>
          </w:tcPr>
          <w:p w14:paraId="742D34CA" w14:textId="77777777" w:rsidR="00E461AD" w:rsidRPr="002A7090" w:rsidRDefault="00E461AD" w:rsidP="00BA1B58">
            <w:pPr>
              <w:pStyle w:val="TableParagraph"/>
              <w:spacing w:line="237" w:lineRule="auto"/>
              <w:ind w:right="89"/>
              <w:rPr>
                <w:rFonts w:asciiTheme="minorHAnsi" w:hAnsiTheme="minorHAnsi" w:cstheme="minorHAnsi"/>
              </w:rPr>
            </w:pPr>
            <w:r w:rsidRPr="002A7090">
              <w:rPr>
                <w:rFonts w:asciiTheme="minorHAnsi" w:hAnsiTheme="minorHAnsi" w:cstheme="minorHAnsi"/>
              </w:rPr>
              <w:t>Individuals in an organization who have formal or informal influence on the attitudes and beliefs of their</w:t>
            </w:r>
          </w:p>
          <w:p w14:paraId="054F2E4F" w14:textId="77777777" w:rsidR="00E461AD" w:rsidRPr="002A7090" w:rsidRDefault="00E461AD" w:rsidP="00BA1B58">
            <w:pPr>
              <w:pStyle w:val="TableParagraph"/>
              <w:spacing w:before="7" w:line="274" w:lineRule="exact"/>
              <w:ind w:right="1028"/>
              <w:rPr>
                <w:rFonts w:asciiTheme="minorHAnsi" w:hAnsiTheme="minorHAnsi" w:cstheme="minorHAnsi"/>
              </w:rPr>
            </w:pPr>
            <w:r w:rsidRPr="002A7090">
              <w:rPr>
                <w:rFonts w:asciiTheme="minorHAnsi" w:hAnsiTheme="minorHAnsi" w:cstheme="minorHAnsi"/>
              </w:rPr>
              <w:t>colleagues with respect to implementing the intervention.</w:t>
            </w:r>
          </w:p>
        </w:tc>
      </w:tr>
      <w:tr w:rsidR="00E461AD" w:rsidRPr="002A7090" w14:paraId="002DC771" w14:textId="77777777" w:rsidTr="00BA1B58">
        <w:trPr>
          <w:trHeight w:val="1103"/>
        </w:trPr>
        <w:tc>
          <w:tcPr>
            <w:tcW w:w="3438" w:type="dxa"/>
          </w:tcPr>
          <w:p w14:paraId="0AF3C081" w14:textId="77777777" w:rsidR="00E461AD" w:rsidRPr="002A7090" w:rsidRDefault="00E461AD" w:rsidP="00BA1B58">
            <w:pPr>
              <w:pStyle w:val="TableParagraph"/>
              <w:spacing w:line="240" w:lineRule="auto"/>
              <w:ind w:left="1190" w:right="192" w:hanging="360"/>
              <w:rPr>
                <w:rFonts w:asciiTheme="minorHAnsi" w:hAnsiTheme="minorHAnsi" w:cstheme="minorHAnsi"/>
              </w:rPr>
            </w:pPr>
            <w:r w:rsidRPr="002A7090">
              <w:rPr>
                <w:rFonts w:asciiTheme="minorHAnsi" w:hAnsiTheme="minorHAnsi" w:cstheme="minorHAnsi"/>
              </w:rPr>
              <w:t>2. Formally appointed internal implementation</w:t>
            </w:r>
          </w:p>
          <w:p w14:paraId="442CCC16" w14:textId="77777777" w:rsidR="00E461AD" w:rsidRPr="002A7090" w:rsidRDefault="00E461AD" w:rsidP="00BA1B58">
            <w:pPr>
              <w:pStyle w:val="TableParagraph"/>
              <w:spacing w:line="259" w:lineRule="exact"/>
              <w:ind w:left="1190"/>
              <w:rPr>
                <w:rFonts w:asciiTheme="minorHAnsi" w:hAnsiTheme="minorHAnsi" w:cstheme="minorHAnsi"/>
              </w:rPr>
            </w:pPr>
            <w:r w:rsidRPr="002A7090">
              <w:rPr>
                <w:rFonts w:asciiTheme="minorHAnsi" w:hAnsiTheme="minorHAnsi" w:cstheme="minorHAnsi"/>
              </w:rPr>
              <w:t>leaders</w:t>
            </w:r>
          </w:p>
        </w:tc>
        <w:tc>
          <w:tcPr>
            <w:tcW w:w="5401" w:type="dxa"/>
          </w:tcPr>
          <w:p w14:paraId="059E3CD1" w14:textId="77777777" w:rsidR="00E461AD" w:rsidRPr="002A7090" w:rsidRDefault="00E461AD" w:rsidP="00BA1B58">
            <w:pPr>
              <w:pStyle w:val="TableParagraph"/>
              <w:spacing w:line="240" w:lineRule="auto"/>
              <w:ind w:right="209"/>
              <w:rPr>
                <w:rFonts w:asciiTheme="minorHAnsi" w:hAnsiTheme="minorHAnsi" w:cstheme="minorHAnsi"/>
              </w:rPr>
            </w:pPr>
            <w:r w:rsidRPr="002A7090">
              <w:rPr>
                <w:rFonts w:asciiTheme="minorHAnsi" w:hAnsiTheme="minorHAnsi" w:cstheme="minorHAnsi"/>
              </w:rPr>
              <w:t>Individuals from within the organization who have been formally appointed with responsibility for implementing an intervention as coordinator, project</w:t>
            </w:r>
          </w:p>
          <w:p w14:paraId="228FC2B8" w14:textId="77777777" w:rsidR="00E461AD" w:rsidRPr="002A7090" w:rsidRDefault="00E461AD" w:rsidP="00BA1B58">
            <w:pPr>
              <w:pStyle w:val="TableParagraph"/>
              <w:spacing w:line="259" w:lineRule="exact"/>
              <w:rPr>
                <w:rFonts w:asciiTheme="minorHAnsi" w:hAnsiTheme="minorHAnsi" w:cstheme="minorHAnsi"/>
              </w:rPr>
            </w:pPr>
            <w:r w:rsidRPr="002A7090">
              <w:rPr>
                <w:rFonts w:asciiTheme="minorHAnsi" w:hAnsiTheme="minorHAnsi" w:cstheme="minorHAnsi"/>
              </w:rPr>
              <w:t>manager, team leader, or other similar role.</w:t>
            </w:r>
          </w:p>
        </w:tc>
      </w:tr>
      <w:tr w:rsidR="00E461AD" w:rsidRPr="002A7090" w14:paraId="092722DF" w14:textId="77777777" w:rsidTr="00BA1B58">
        <w:trPr>
          <w:trHeight w:val="830"/>
        </w:trPr>
        <w:tc>
          <w:tcPr>
            <w:tcW w:w="3438" w:type="dxa"/>
          </w:tcPr>
          <w:p w14:paraId="7748EF2C" w14:textId="77777777" w:rsidR="00E461AD" w:rsidRPr="002A7090" w:rsidRDefault="00E461AD" w:rsidP="00BA1B58">
            <w:pPr>
              <w:pStyle w:val="TableParagraph"/>
              <w:spacing w:line="242" w:lineRule="auto"/>
              <w:ind w:left="1190" w:right="471" w:hanging="360"/>
              <w:rPr>
                <w:rFonts w:asciiTheme="minorHAnsi" w:hAnsiTheme="minorHAnsi" w:cstheme="minorHAnsi"/>
              </w:rPr>
            </w:pPr>
            <w:r w:rsidRPr="002A7090">
              <w:rPr>
                <w:rFonts w:asciiTheme="minorHAnsi" w:hAnsiTheme="minorHAnsi" w:cstheme="minorHAnsi"/>
              </w:rPr>
              <w:t>4. External change agents</w:t>
            </w:r>
          </w:p>
        </w:tc>
        <w:tc>
          <w:tcPr>
            <w:tcW w:w="5401" w:type="dxa"/>
          </w:tcPr>
          <w:p w14:paraId="440C62DF" w14:textId="77777777" w:rsidR="00E461AD" w:rsidRPr="002A7090" w:rsidRDefault="00E461AD" w:rsidP="00BA1B58">
            <w:pPr>
              <w:pStyle w:val="TableParagraph"/>
              <w:rPr>
                <w:rFonts w:asciiTheme="minorHAnsi" w:hAnsiTheme="minorHAnsi" w:cstheme="minorHAnsi"/>
              </w:rPr>
            </w:pPr>
            <w:r w:rsidRPr="002A7090">
              <w:rPr>
                <w:rFonts w:asciiTheme="minorHAnsi" w:hAnsiTheme="minorHAnsi" w:cstheme="minorHAnsi"/>
              </w:rPr>
              <w:t>Individuals who are affiliated with an outside entity</w:t>
            </w:r>
          </w:p>
          <w:p w14:paraId="2A39DEDA" w14:textId="77777777" w:rsidR="00E461AD" w:rsidRPr="002A7090" w:rsidRDefault="00E461AD" w:rsidP="00BA1B58">
            <w:pPr>
              <w:pStyle w:val="TableParagraph"/>
              <w:spacing w:before="7" w:line="274" w:lineRule="exact"/>
              <w:ind w:right="629"/>
              <w:rPr>
                <w:rFonts w:asciiTheme="minorHAnsi" w:hAnsiTheme="minorHAnsi" w:cstheme="minorHAnsi"/>
              </w:rPr>
            </w:pPr>
            <w:r w:rsidRPr="002A7090">
              <w:rPr>
                <w:rFonts w:asciiTheme="minorHAnsi" w:hAnsiTheme="minorHAnsi" w:cstheme="minorHAnsi"/>
              </w:rPr>
              <w:t>who formally influence or facilitate intervention decision in a desirable direction.</w:t>
            </w:r>
          </w:p>
        </w:tc>
      </w:tr>
    </w:tbl>
    <w:p w14:paraId="3D71780A" w14:textId="77777777" w:rsidR="00E461AD" w:rsidRPr="002A7090" w:rsidRDefault="00E461AD" w:rsidP="00E461AD">
      <w:pPr>
        <w:rPr>
          <w:rFonts w:cstheme="minorHAnsi"/>
        </w:rPr>
      </w:pPr>
    </w:p>
    <w:p w14:paraId="4516E5DC" w14:textId="77777777" w:rsidR="00E461AD" w:rsidRDefault="00E461AD" w:rsidP="00E461AD"/>
    <w:p w14:paraId="1A7CF4AD" w14:textId="77777777" w:rsidR="00E461AD" w:rsidRDefault="00E461AD" w:rsidP="00E461AD"/>
    <w:p w14:paraId="2A993C12" w14:textId="1BEF84E9" w:rsidR="002A7090" w:rsidRDefault="002A7090" w:rsidP="002A7090"/>
    <w:p w14:paraId="4FCCEB89" w14:textId="77777777" w:rsidR="00E461AD" w:rsidRDefault="00E461AD" w:rsidP="002A7090"/>
    <w:p w14:paraId="3041DB87" w14:textId="77777777" w:rsidR="00E461AD" w:rsidRDefault="00E461AD" w:rsidP="002A7090"/>
    <w:p w14:paraId="4458A040" w14:textId="77777777" w:rsidR="00E461AD" w:rsidRDefault="00E461AD" w:rsidP="002A7090"/>
    <w:p w14:paraId="3F904712" w14:textId="77777777" w:rsidR="00E461AD" w:rsidRDefault="00E461AD" w:rsidP="002A7090"/>
    <w:p w14:paraId="229B28AA" w14:textId="77777777" w:rsidR="00E461AD" w:rsidRDefault="00E461AD" w:rsidP="002A7090"/>
    <w:p w14:paraId="363B4B18" w14:textId="77777777" w:rsidR="00E461AD" w:rsidRDefault="00E461AD" w:rsidP="002A7090"/>
    <w:p w14:paraId="30A1305F" w14:textId="77777777" w:rsidR="00E461AD" w:rsidRDefault="00E461AD" w:rsidP="002A7090"/>
    <w:p w14:paraId="4ECA8CA6" w14:textId="4B82AA60" w:rsidR="002A7090" w:rsidRDefault="002A7090" w:rsidP="002A7090"/>
    <w:p w14:paraId="6ECEF831" w14:textId="15146F68" w:rsidR="002A7090" w:rsidRDefault="002A7090" w:rsidP="002A7090"/>
    <w:p w14:paraId="4C02A925" w14:textId="1D1FCB68" w:rsidR="002A7090" w:rsidRDefault="002A7090" w:rsidP="002A7090"/>
    <w:p w14:paraId="67CB1BE3" w14:textId="75F9BBC3" w:rsidR="002A7090" w:rsidRDefault="002A7090" w:rsidP="002A7090"/>
    <w:p w14:paraId="08A5220D" w14:textId="42180A17" w:rsidR="002A7090" w:rsidRDefault="002A7090" w:rsidP="002A7090"/>
    <w:p w14:paraId="2F47E521" w14:textId="742DF57B" w:rsidR="002A7090" w:rsidRDefault="002A7090" w:rsidP="002A7090"/>
    <w:p w14:paraId="222F6F5D" w14:textId="10D00A0C" w:rsidR="002A7090" w:rsidRDefault="002A7090" w:rsidP="002A7090"/>
    <w:p w14:paraId="181E17DF" w14:textId="5586919D" w:rsidR="002A7090" w:rsidRDefault="002A7090" w:rsidP="002A7090"/>
    <w:p w14:paraId="7BDD51F5" w14:textId="749E252E" w:rsidR="002A7090" w:rsidRDefault="002A7090" w:rsidP="002A7090"/>
    <w:p w14:paraId="720540C8" w14:textId="77777777" w:rsidR="002A7090" w:rsidRDefault="002A7090" w:rsidP="002A7090"/>
    <w:p w14:paraId="29062619" w14:textId="41547446" w:rsidR="002A7090" w:rsidRPr="002A7090" w:rsidRDefault="002A7090" w:rsidP="002A7090">
      <w:pPr>
        <w:pStyle w:val="NoSpacing"/>
        <w:rPr>
          <w:b/>
          <w:bCs/>
          <w:noProof/>
          <w:lang w:val="en-US"/>
        </w:rPr>
      </w:pPr>
      <w:r w:rsidRPr="002A7090">
        <w:rPr>
          <w:b/>
          <w:bCs/>
          <w:noProof/>
          <w:lang w:val="en-US"/>
        </w:rPr>
        <w:lastRenderedPageBreak/>
        <w:t xml:space="preserve">Supplementary </w:t>
      </w:r>
      <w:r w:rsidR="00E10E81">
        <w:rPr>
          <w:b/>
          <w:bCs/>
          <w:noProof/>
          <w:lang w:val="en-US"/>
        </w:rPr>
        <w:t>Figure</w:t>
      </w:r>
      <w:r w:rsidRPr="002A7090">
        <w:rPr>
          <w:b/>
          <w:bCs/>
          <w:noProof/>
          <w:lang w:val="en-US"/>
        </w:rPr>
        <w:t xml:space="preserve"> S1. Connect@Heart Panel Management Approach</w:t>
      </w:r>
    </w:p>
    <w:p w14:paraId="6BF04666" w14:textId="41CF1902" w:rsidR="002A7090" w:rsidRPr="005B5142" w:rsidRDefault="005F47D6" w:rsidP="002A7090">
      <w:pPr>
        <w:pStyle w:val="NoSpacing"/>
        <w:rPr>
          <w:b/>
          <w:bCs/>
          <w:lang w:val="en-US"/>
        </w:rPr>
      </w:pPr>
      <w:r>
        <w:rPr>
          <w:noProof/>
          <w:lang w:val="en-US"/>
        </w:rPr>
        <w:drawing>
          <wp:inline distT="0" distB="0" distL="0" distR="0" wp14:anchorId="40FF3173" wp14:editId="61C9EEE2">
            <wp:extent cx="5772150" cy="4817745"/>
            <wp:effectExtent l="0" t="0" r="0" b="1905"/>
            <wp:docPr id="3" name="Picture 3" descr="A picture containing text, screenshot,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screenshot, diagram, fon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72150" cy="4817745"/>
                    </a:xfrm>
                    <a:prstGeom prst="rect">
                      <a:avLst/>
                    </a:prstGeom>
                  </pic:spPr>
                </pic:pic>
              </a:graphicData>
            </a:graphic>
          </wp:inline>
        </w:drawing>
      </w:r>
      <w:r w:rsidR="002A7090" w:rsidRPr="005B5142">
        <w:rPr>
          <w:lang w:val="en-US"/>
        </w:rPr>
        <w:t xml:space="preserve"> </w:t>
      </w:r>
      <w:r w:rsidR="002A7090" w:rsidRPr="005B5142">
        <w:rPr>
          <w:b/>
          <w:bCs/>
          <w:lang w:val="en-US"/>
        </w:rPr>
        <w:t>Figu</w:t>
      </w:r>
      <w:r w:rsidR="002A7090">
        <w:rPr>
          <w:b/>
          <w:bCs/>
          <w:lang w:val="en-US"/>
        </w:rPr>
        <w:t>re S</w:t>
      </w:r>
      <w:r w:rsidR="002A7090" w:rsidRPr="005B5142">
        <w:rPr>
          <w:b/>
          <w:bCs/>
          <w:lang w:val="en-US"/>
        </w:rPr>
        <w:t xml:space="preserve">1 </w:t>
      </w:r>
    </w:p>
    <w:p w14:paraId="7BC9B588" w14:textId="77777777" w:rsidR="002A7090" w:rsidRPr="005B5142" w:rsidRDefault="002A7090" w:rsidP="002A7090">
      <w:pPr>
        <w:pStyle w:val="NoSpacing"/>
        <w:rPr>
          <w:b/>
          <w:bCs/>
          <w:lang w:val="en-US"/>
        </w:rPr>
      </w:pPr>
    </w:p>
    <w:p w14:paraId="044613A0" w14:textId="77777777" w:rsidR="002A7090" w:rsidRPr="005B5142" w:rsidRDefault="002A7090" w:rsidP="002A7090">
      <w:pPr>
        <w:pStyle w:val="NoSpacing"/>
        <w:rPr>
          <w:b/>
          <w:bCs/>
          <w:lang w:val="en-US"/>
        </w:rPr>
      </w:pPr>
      <w:r w:rsidRPr="005B5142">
        <w:rPr>
          <w:b/>
          <w:bCs/>
          <w:u w:val="single"/>
          <w:lang w:val="en-US"/>
        </w:rPr>
        <w:t>Empanelment</w:t>
      </w:r>
    </w:p>
    <w:p w14:paraId="0F6BA649" w14:textId="77777777" w:rsidR="002A7090" w:rsidRPr="005B5142" w:rsidRDefault="002A7090" w:rsidP="002A7090">
      <w:pPr>
        <w:pStyle w:val="NoSpacing"/>
        <w:rPr>
          <w:b/>
          <w:bCs/>
          <w:lang w:val="en-US"/>
        </w:rPr>
      </w:pPr>
      <w:r w:rsidRPr="005B5142">
        <w:rPr>
          <w:b/>
          <w:bCs/>
          <w:lang w:val="en-US"/>
        </w:rPr>
        <w:t>Frequent visitors</w:t>
      </w:r>
    </w:p>
    <w:p w14:paraId="2FD70B19" w14:textId="77777777" w:rsidR="002A7090" w:rsidRDefault="002A7090" w:rsidP="002A7090">
      <w:pPr>
        <w:pStyle w:val="NoSpacing"/>
        <w:rPr>
          <w:lang w:val="en-US"/>
        </w:rPr>
      </w:pPr>
      <w:r w:rsidRPr="005B5142">
        <w:rPr>
          <w:lang w:val="en-US"/>
        </w:rPr>
        <w:t xml:space="preserve">The top three per cent of contacts with a GP account for 15 per cent of all consultations [2]. These individuals typically have more than 10 to 15 consultations per year, with a significant proportion presenting with cardiovascular complaints. In fact, patients with cardiovascular risk management (CVRM)-related issues may have more than 30 consultations per year [3]. </w:t>
      </w:r>
    </w:p>
    <w:p w14:paraId="67D189FB" w14:textId="77777777" w:rsidR="002A7090" w:rsidRPr="005B5142" w:rsidRDefault="002A7090" w:rsidP="002A7090">
      <w:pPr>
        <w:pStyle w:val="NoSpacing"/>
        <w:rPr>
          <w:b/>
          <w:bCs/>
          <w:lang w:val="en-US"/>
        </w:rPr>
      </w:pPr>
    </w:p>
    <w:p w14:paraId="6CA76275" w14:textId="77777777" w:rsidR="002A7090" w:rsidRPr="005B5142" w:rsidRDefault="002A7090" w:rsidP="002A7090">
      <w:pPr>
        <w:pStyle w:val="NoSpacing"/>
        <w:rPr>
          <w:b/>
          <w:bCs/>
          <w:lang w:val="en-US"/>
        </w:rPr>
      </w:pPr>
      <w:r w:rsidRPr="005B5142">
        <w:rPr>
          <w:b/>
          <w:bCs/>
          <w:lang w:val="en-US"/>
        </w:rPr>
        <w:t xml:space="preserve">Identifying patients not in chain care after event </w:t>
      </w:r>
    </w:p>
    <w:p w14:paraId="6C792181" w14:textId="06D75A68" w:rsidR="002A7090" w:rsidRDefault="002A7090" w:rsidP="002A7090">
      <w:pPr>
        <w:pStyle w:val="NoSpacing"/>
        <w:rPr>
          <w:lang w:val="en-US"/>
        </w:rPr>
      </w:pPr>
      <w:r w:rsidRPr="005B5142">
        <w:rPr>
          <w:lang w:val="en-US"/>
        </w:rPr>
        <w:t>Patients who experience a cardiovascular event may fall into a treatment gap, where they do not receive appropriate CVRM</w:t>
      </w:r>
      <w:r>
        <w:rPr>
          <w:lang w:val="en-US"/>
        </w:rPr>
        <w:t xml:space="preserve"> </w:t>
      </w:r>
      <w:r w:rsidRPr="005B5142">
        <w:rPr>
          <w:lang w:val="en-US"/>
        </w:rPr>
        <w:t xml:space="preserve">care from their GP or hospital. To address this issue, </w:t>
      </w:r>
      <w:r>
        <w:rPr>
          <w:lang w:val="en-US"/>
        </w:rPr>
        <w:t>support is needed</w:t>
      </w:r>
      <w:r w:rsidRPr="005B5142">
        <w:rPr>
          <w:lang w:val="en-US"/>
        </w:rPr>
        <w:t xml:space="preserve"> to help GPs identify and manage these patients who may "fall between the cracks." This approach can help reduce the risk of recurrent cardiovascular events and related complications.</w:t>
      </w:r>
    </w:p>
    <w:p w14:paraId="7E074D91" w14:textId="77777777" w:rsidR="002A7090" w:rsidRDefault="002A7090" w:rsidP="002A7090">
      <w:pPr>
        <w:pStyle w:val="NoSpacing"/>
        <w:rPr>
          <w:b/>
          <w:bCs/>
          <w:lang w:val="en-US"/>
        </w:rPr>
      </w:pPr>
    </w:p>
    <w:p w14:paraId="7937AFAE" w14:textId="77777777" w:rsidR="002A7090" w:rsidRPr="005B5142" w:rsidRDefault="002A7090" w:rsidP="002A7090">
      <w:pPr>
        <w:pStyle w:val="NoSpacing"/>
        <w:rPr>
          <w:b/>
          <w:bCs/>
          <w:lang w:val="en-US"/>
        </w:rPr>
      </w:pPr>
      <w:r>
        <w:rPr>
          <w:b/>
          <w:bCs/>
          <w:lang w:val="en-US"/>
        </w:rPr>
        <w:t>P</w:t>
      </w:r>
      <w:r w:rsidRPr="005B5142">
        <w:rPr>
          <w:b/>
          <w:bCs/>
          <w:lang w:val="en-US"/>
        </w:rPr>
        <w:t>oorly regulated hypertension</w:t>
      </w:r>
    </w:p>
    <w:p w14:paraId="685B97BA" w14:textId="77777777" w:rsidR="002A7090" w:rsidRPr="005B5142" w:rsidRDefault="002A7090" w:rsidP="002A7090">
      <w:pPr>
        <w:pStyle w:val="NoSpacing"/>
        <w:rPr>
          <w:lang w:val="en-US"/>
        </w:rPr>
      </w:pPr>
      <w:r w:rsidRPr="005B5142">
        <w:rPr>
          <w:lang w:val="en-US"/>
        </w:rPr>
        <w:t>The prevalence of poorly controlled hypertension is noteworthy. Studies conducted in England have demonstrated that only 53% of patients treated for hypertension had a regulated blood pressure of &lt;140/90mmHg [4]. Similarly, a cross-sectional analysis of the Framingham Heart Study revealed that less than half of treated participants (48%) achieved the recommended blood pressure target of &lt;140/90mmHg, with a particularly low rate of achievement (&lt;40%) among those over 75 years of age</w:t>
      </w:r>
      <w:r>
        <w:rPr>
          <w:lang w:val="en-US"/>
        </w:rPr>
        <w:t xml:space="preserve"> </w:t>
      </w:r>
      <w:r w:rsidRPr="005B5142">
        <w:rPr>
          <w:lang w:val="en-US"/>
        </w:rPr>
        <w:t>[5]. Additionally, Dutch research has demonstrated that only 44% of patients with type 2 diabetes achieved the recommended target blood pressure level</w:t>
      </w:r>
      <w:r>
        <w:rPr>
          <w:lang w:val="en-US"/>
        </w:rPr>
        <w:t xml:space="preserve"> </w:t>
      </w:r>
      <w:r w:rsidRPr="005B5142">
        <w:rPr>
          <w:lang w:val="en-US"/>
        </w:rPr>
        <w:t xml:space="preserve">[6]. </w:t>
      </w:r>
    </w:p>
    <w:p w14:paraId="1CD89B9B" w14:textId="77777777" w:rsidR="002A7090" w:rsidRPr="005B5142" w:rsidRDefault="002A7090" w:rsidP="002A7090">
      <w:pPr>
        <w:pStyle w:val="NoSpacing"/>
        <w:rPr>
          <w:b/>
          <w:bCs/>
          <w:lang w:val="en-US"/>
        </w:rPr>
      </w:pPr>
    </w:p>
    <w:p w14:paraId="3CD64567" w14:textId="77777777" w:rsidR="002A7090" w:rsidRPr="005B5142" w:rsidRDefault="002A7090" w:rsidP="002A7090">
      <w:pPr>
        <w:pStyle w:val="NoSpacing"/>
        <w:rPr>
          <w:b/>
          <w:bCs/>
          <w:color w:val="000000" w:themeColor="text1"/>
          <w:lang w:val="en-US"/>
        </w:rPr>
      </w:pPr>
      <w:r>
        <w:rPr>
          <w:b/>
          <w:bCs/>
          <w:color w:val="000000" w:themeColor="text1"/>
          <w:lang w:val="en-US"/>
        </w:rPr>
        <w:t>Changing medication</w:t>
      </w:r>
    </w:p>
    <w:p w14:paraId="03314DD3" w14:textId="516EAFAB" w:rsidR="002A7090" w:rsidRPr="005B5142" w:rsidRDefault="002A7090" w:rsidP="002A7090">
      <w:pPr>
        <w:pStyle w:val="NoSpacing"/>
        <w:rPr>
          <w:color w:val="000000" w:themeColor="text1"/>
          <w:lang w:val="en-US"/>
        </w:rPr>
      </w:pPr>
      <w:r w:rsidRPr="005B5142">
        <w:rPr>
          <w:color w:val="000000" w:themeColor="text1"/>
          <w:lang w:val="en-US"/>
        </w:rPr>
        <w:t xml:space="preserve">Antihypertensive therapy typically involves ACE/ARB inhibitors, calcium antagonists, beta-blockers, and diuretics. However, the effectiveness of these agents can vary depending on individual patient </w:t>
      </w:r>
      <w:r w:rsidRPr="005B5142">
        <w:rPr>
          <w:color w:val="000000" w:themeColor="text1"/>
          <w:lang w:val="en-US"/>
        </w:rPr>
        <w:lastRenderedPageBreak/>
        <w:t>characteristics, which may require switching or combining antihypertensive agents</w:t>
      </w:r>
      <w:r>
        <w:rPr>
          <w:color w:val="000000" w:themeColor="text1"/>
          <w:lang w:val="en-US"/>
        </w:rPr>
        <w:t xml:space="preserve"> </w:t>
      </w:r>
      <w:r w:rsidRPr="005B5142">
        <w:rPr>
          <w:color w:val="000000" w:themeColor="text1"/>
          <w:lang w:val="en-US"/>
        </w:rPr>
        <w:t xml:space="preserve">[7]. </w:t>
      </w:r>
      <w:r w:rsidR="00684B52">
        <w:rPr>
          <w:color w:val="000000" w:themeColor="text1"/>
          <w:lang w:val="en-US"/>
        </w:rPr>
        <w:t>Even though</w:t>
      </w:r>
      <w:r w:rsidRPr="005B5142">
        <w:rPr>
          <w:color w:val="000000" w:themeColor="text1"/>
          <w:lang w:val="en-US"/>
        </w:rPr>
        <w:t xml:space="preserve"> current guidelines are well-supported by evidence from randomized controlled trials, the current protocols for antihypertensive therapy are not highly individualized</w:t>
      </w:r>
      <w:r>
        <w:rPr>
          <w:color w:val="000000" w:themeColor="text1"/>
          <w:lang w:val="en-US"/>
        </w:rPr>
        <w:t xml:space="preserve"> </w:t>
      </w:r>
      <w:r w:rsidRPr="005B5142">
        <w:rPr>
          <w:color w:val="000000" w:themeColor="text1"/>
          <w:lang w:val="en-US"/>
        </w:rPr>
        <w:t xml:space="preserve">[8]. </w:t>
      </w:r>
    </w:p>
    <w:p w14:paraId="15833D1F" w14:textId="77777777" w:rsidR="002A7090" w:rsidRPr="005B5142" w:rsidRDefault="002A7090" w:rsidP="002A7090">
      <w:pPr>
        <w:pStyle w:val="NoSpacing"/>
        <w:rPr>
          <w:i/>
          <w:iCs/>
          <w:color w:val="F4B083" w:themeColor="accent2" w:themeTint="99"/>
          <w:lang w:val="en-US"/>
        </w:rPr>
      </w:pPr>
    </w:p>
    <w:p w14:paraId="66CC7AD8" w14:textId="77777777" w:rsidR="002A7090" w:rsidRPr="00514618" w:rsidRDefault="002A7090" w:rsidP="002A7090">
      <w:pPr>
        <w:pStyle w:val="NoSpacing"/>
        <w:shd w:val="clear" w:color="auto" w:fill="FFFFFF" w:themeFill="background1"/>
        <w:rPr>
          <w:b/>
          <w:bCs/>
          <w:color w:val="000000" w:themeColor="text1"/>
          <w:u w:val="single"/>
          <w:lang w:val="en-US"/>
        </w:rPr>
      </w:pPr>
      <w:r w:rsidRPr="00514618">
        <w:rPr>
          <w:b/>
          <w:bCs/>
          <w:color w:val="000000" w:themeColor="text1"/>
          <w:u w:val="single"/>
          <w:lang w:val="en-US"/>
        </w:rPr>
        <w:t>Appropriate interventions</w:t>
      </w:r>
    </w:p>
    <w:p w14:paraId="4D91A43C" w14:textId="77777777" w:rsidR="002A7090" w:rsidRPr="005B5142" w:rsidRDefault="002A7090" w:rsidP="002A7090">
      <w:pPr>
        <w:pStyle w:val="NoSpacing"/>
        <w:rPr>
          <w:b/>
          <w:bCs/>
          <w:lang w:val="en-US"/>
        </w:rPr>
      </w:pPr>
      <w:r w:rsidRPr="005B5142">
        <w:rPr>
          <w:b/>
          <w:bCs/>
          <w:lang w:val="en-US"/>
        </w:rPr>
        <w:t>The Box</w:t>
      </w:r>
    </w:p>
    <w:p w14:paraId="67565D9F" w14:textId="77777777" w:rsidR="002A7090" w:rsidRPr="005B5142" w:rsidRDefault="002A7090" w:rsidP="002A7090">
      <w:pPr>
        <w:pStyle w:val="NoSpacing"/>
        <w:rPr>
          <w:lang w:val="en-US"/>
        </w:rPr>
      </w:pPr>
      <w:r w:rsidRPr="005B5142">
        <w:rPr>
          <w:lang w:val="en-US"/>
        </w:rPr>
        <w:t xml:space="preserve">Previous studies have demonstrated that home blood pressure measurement and monitoring can improve the accuracy of blood pressure measurements and reduce blood pressure levels in patients with difficult-to-regulate hypertension [9], [10]. </w:t>
      </w:r>
      <w:r>
        <w:rPr>
          <w:lang w:val="en-US"/>
        </w:rPr>
        <w:t>The B</w:t>
      </w:r>
      <w:r w:rsidRPr="005B5142">
        <w:rPr>
          <w:lang w:val="en-US"/>
        </w:rPr>
        <w:t xml:space="preserve">ox comprises a blood pressure monitor, scale, and activity meter for home monitoring. Through </w:t>
      </w:r>
      <w:r>
        <w:rPr>
          <w:lang w:val="en-US"/>
        </w:rPr>
        <w:t>implementing</w:t>
      </w:r>
      <w:r w:rsidRPr="005B5142">
        <w:rPr>
          <w:lang w:val="en-US"/>
        </w:rPr>
        <w:t xml:space="preserve"> the Box in primary care, we aim to investigate its potential in patients with increased </w:t>
      </w:r>
      <w:r>
        <w:rPr>
          <w:lang w:val="en-US"/>
        </w:rPr>
        <w:t>cardiovascular</w:t>
      </w:r>
      <w:r w:rsidRPr="005B5142">
        <w:rPr>
          <w:lang w:val="en-US"/>
        </w:rPr>
        <w:t xml:space="preserve"> risk, to empower patients to take control of their health and promote awareness of the importance of a healthy lifestyle.</w:t>
      </w:r>
    </w:p>
    <w:p w14:paraId="77529611" w14:textId="77777777" w:rsidR="002A7090" w:rsidRPr="005B5142" w:rsidRDefault="002A7090" w:rsidP="002A7090">
      <w:pPr>
        <w:pStyle w:val="NoSpacing"/>
        <w:rPr>
          <w:lang w:val="en-US"/>
        </w:rPr>
      </w:pPr>
    </w:p>
    <w:p w14:paraId="36540D4D" w14:textId="77777777" w:rsidR="002A7090" w:rsidRPr="005B5142" w:rsidRDefault="002A7090" w:rsidP="002A7090">
      <w:pPr>
        <w:pStyle w:val="NoSpacing"/>
        <w:rPr>
          <w:b/>
          <w:bCs/>
          <w:lang w:val="en-US"/>
        </w:rPr>
      </w:pPr>
      <w:r w:rsidRPr="005B5142">
        <w:rPr>
          <w:b/>
          <w:bCs/>
          <w:lang w:val="en-US"/>
        </w:rPr>
        <w:t>Consultation Preparatory Questionnaires</w:t>
      </w:r>
    </w:p>
    <w:p w14:paraId="518F1804" w14:textId="77777777" w:rsidR="002A7090" w:rsidRPr="005B5142" w:rsidRDefault="002A7090" w:rsidP="002A7090">
      <w:pPr>
        <w:pStyle w:val="NoSpacing"/>
        <w:rPr>
          <w:lang w:val="en-US"/>
        </w:rPr>
      </w:pPr>
      <w:r w:rsidRPr="005B5142">
        <w:rPr>
          <w:lang w:val="en-US"/>
        </w:rPr>
        <w:t xml:space="preserve">During a consultation, healthcare providers typically spend </w:t>
      </w:r>
      <w:r>
        <w:rPr>
          <w:lang w:val="en-US"/>
        </w:rPr>
        <w:t xml:space="preserve">significant </w:t>
      </w:r>
      <w:r w:rsidRPr="005B5142">
        <w:rPr>
          <w:lang w:val="en-US"/>
        </w:rPr>
        <w:t>time asking standard questions to gather information about the patient's health status. While these questions are necessary, they can detract from the opportunity to have meaningful conversations with patients. The Consult Preliminary Questionnaire module aims to alleviate the registration burden for healthcare providers and create more time and attention for patient-centered care.</w:t>
      </w:r>
    </w:p>
    <w:p w14:paraId="79993182" w14:textId="77777777" w:rsidR="002A7090" w:rsidRPr="005B5142" w:rsidRDefault="002A7090" w:rsidP="002A7090">
      <w:pPr>
        <w:pStyle w:val="NoSpacing"/>
        <w:rPr>
          <w:lang w:val="en-US"/>
        </w:rPr>
      </w:pPr>
      <w:r w:rsidRPr="005B5142">
        <w:rPr>
          <w:lang w:val="en-US"/>
        </w:rPr>
        <w:br/>
      </w:r>
    </w:p>
    <w:p w14:paraId="050D4330" w14:textId="77777777" w:rsidR="002A7090" w:rsidRPr="00EC33F3" w:rsidRDefault="002A7090" w:rsidP="002A7090">
      <w:pPr>
        <w:pStyle w:val="NoSpacing"/>
        <w:rPr>
          <w:u w:val="single"/>
          <w:lang w:val="en-US"/>
        </w:rPr>
      </w:pPr>
      <w:r>
        <w:rPr>
          <w:u w:val="single"/>
          <w:lang w:val="en-US"/>
        </w:rPr>
        <w:t>References</w:t>
      </w:r>
    </w:p>
    <w:p w14:paraId="68D73EC2"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3209D7">
        <w:rPr>
          <w:sz w:val="14"/>
          <w:szCs w:val="14"/>
          <w:u w:val="single"/>
        </w:rPr>
        <w:fldChar w:fldCharType="begin" w:fldLock="1"/>
      </w:r>
      <w:r w:rsidRPr="003209D7">
        <w:rPr>
          <w:sz w:val="14"/>
          <w:szCs w:val="14"/>
          <w:u w:val="single"/>
          <w:lang w:val="en-US"/>
        </w:rPr>
        <w:instrText xml:space="preserve">ADDIN Mendeley Bibliography CSL_BIBLIOGRAPHY </w:instrText>
      </w:r>
      <w:r w:rsidRPr="003209D7">
        <w:rPr>
          <w:sz w:val="14"/>
          <w:szCs w:val="14"/>
          <w:u w:val="single"/>
        </w:rPr>
        <w:fldChar w:fldCharType="separate"/>
      </w:r>
      <w:r w:rsidRPr="002B3F5F">
        <w:rPr>
          <w:rFonts w:ascii="Calibri" w:hAnsi="Calibri" w:cs="Calibri"/>
          <w:noProof/>
          <w:sz w:val="14"/>
          <w:szCs w:val="24"/>
          <w:lang w:val="en-US"/>
        </w:rPr>
        <w:t>[1]</w:t>
      </w:r>
      <w:r w:rsidRPr="002B3F5F">
        <w:rPr>
          <w:rFonts w:ascii="Calibri" w:hAnsi="Calibri" w:cs="Calibri"/>
          <w:noProof/>
          <w:sz w:val="14"/>
          <w:szCs w:val="24"/>
          <w:lang w:val="en-US"/>
        </w:rPr>
        <w:tab/>
        <w:t xml:space="preserve">E. (Estee) B. Neuwirth, J. A. Schmittdiel, K. Tallman, and J. Bellows, “Understanding Panel Management: A Comparative Study of an Emerging Approach to Population Care,” </w:t>
      </w:r>
      <w:r w:rsidRPr="002B3F5F">
        <w:rPr>
          <w:rFonts w:ascii="Calibri" w:hAnsi="Calibri" w:cs="Calibri"/>
          <w:i/>
          <w:iCs/>
          <w:noProof/>
          <w:sz w:val="14"/>
          <w:szCs w:val="24"/>
          <w:lang w:val="en-US"/>
        </w:rPr>
        <w:t>Perm. J.</w:t>
      </w:r>
      <w:r w:rsidRPr="002B3F5F">
        <w:rPr>
          <w:rFonts w:ascii="Calibri" w:hAnsi="Calibri" w:cs="Calibri"/>
          <w:noProof/>
          <w:sz w:val="14"/>
          <w:szCs w:val="24"/>
          <w:lang w:val="en-US"/>
        </w:rPr>
        <w:t>, vol. 11, no. 3, p. 12, Jul. 2007, doi: 10.7812/TPP/07-040.</w:t>
      </w:r>
    </w:p>
    <w:p w14:paraId="248F8CC4"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2B3F5F">
        <w:rPr>
          <w:rFonts w:ascii="Calibri" w:hAnsi="Calibri" w:cs="Calibri"/>
          <w:noProof/>
          <w:sz w:val="14"/>
          <w:szCs w:val="24"/>
          <w:lang w:val="en-US"/>
        </w:rPr>
        <w:t>[2]</w:t>
      </w:r>
      <w:r w:rsidRPr="002B3F5F">
        <w:rPr>
          <w:rFonts w:ascii="Calibri" w:hAnsi="Calibri" w:cs="Calibri"/>
          <w:noProof/>
          <w:sz w:val="14"/>
          <w:szCs w:val="24"/>
          <w:lang w:val="en-US"/>
        </w:rPr>
        <w:tab/>
        <w:t xml:space="preserve">R. D. Neal, P. L. Heywood, S. Morley, A. D. Clayden, and A. C. Dowell, “Frequency of patients’ consulting in general practice and workload generated by frequent attenders: comparisons between practices.,” </w:t>
      </w:r>
      <w:r w:rsidRPr="002B3F5F">
        <w:rPr>
          <w:rFonts w:ascii="Calibri" w:hAnsi="Calibri" w:cs="Calibri"/>
          <w:i/>
          <w:iCs/>
          <w:noProof/>
          <w:sz w:val="14"/>
          <w:szCs w:val="24"/>
          <w:lang w:val="en-US"/>
        </w:rPr>
        <w:t>Br. J. Gen. Pract.</w:t>
      </w:r>
      <w:r w:rsidRPr="002B3F5F">
        <w:rPr>
          <w:rFonts w:ascii="Calibri" w:hAnsi="Calibri" w:cs="Calibri"/>
          <w:noProof/>
          <w:sz w:val="14"/>
          <w:szCs w:val="24"/>
          <w:lang w:val="en-US"/>
        </w:rPr>
        <w:t>, vol. 48, no. 426, p. 895, 1998, Accessed: Jan. 19, 2022. [Online]. Available: /pmc/articles/PMC1409909/?report=abstract.</w:t>
      </w:r>
    </w:p>
    <w:p w14:paraId="32181172"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2B3F5F">
        <w:rPr>
          <w:rFonts w:ascii="Calibri" w:hAnsi="Calibri" w:cs="Calibri"/>
          <w:noProof/>
          <w:sz w:val="14"/>
          <w:szCs w:val="24"/>
          <w:lang w:val="en-US"/>
        </w:rPr>
        <w:t>[3]</w:t>
      </w:r>
      <w:r w:rsidRPr="002B3F5F">
        <w:rPr>
          <w:rFonts w:ascii="Calibri" w:hAnsi="Calibri" w:cs="Calibri"/>
          <w:noProof/>
          <w:sz w:val="14"/>
          <w:szCs w:val="24"/>
          <w:lang w:val="en-US"/>
        </w:rPr>
        <w:tab/>
        <w:t xml:space="preserve">K. Kivelä, S. Elo, and M. Kääriäinen, “Frequent attenders in primary health care: A concept analysis,” </w:t>
      </w:r>
      <w:r w:rsidRPr="002B3F5F">
        <w:rPr>
          <w:rFonts w:ascii="Calibri" w:hAnsi="Calibri" w:cs="Calibri"/>
          <w:i/>
          <w:iCs/>
          <w:noProof/>
          <w:sz w:val="14"/>
          <w:szCs w:val="24"/>
          <w:lang w:val="en-US"/>
        </w:rPr>
        <w:t>Int. J. Nurs. Stud.</w:t>
      </w:r>
      <w:r w:rsidRPr="002B3F5F">
        <w:rPr>
          <w:rFonts w:ascii="Calibri" w:hAnsi="Calibri" w:cs="Calibri"/>
          <w:noProof/>
          <w:sz w:val="14"/>
          <w:szCs w:val="24"/>
          <w:lang w:val="en-US"/>
        </w:rPr>
        <w:t>, vol. 86, pp. 115–124, Oct. 2018, doi: 10.1016/J.IJNURSTU.2018.06.003.</w:t>
      </w:r>
    </w:p>
    <w:p w14:paraId="60621EE0"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2B3F5F">
        <w:rPr>
          <w:rFonts w:ascii="Calibri" w:hAnsi="Calibri" w:cs="Calibri"/>
          <w:noProof/>
          <w:sz w:val="14"/>
          <w:szCs w:val="24"/>
          <w:lang w:val="en-US"/>
        </w:rPr>
        <w:t>[4]</w:t>
      </w:r>
      <w:r w:rsidRPr="002B3F5F">
        <w:rPr>
          <w:rFonts w:ascii="Calibri" w:hAnsi="Calibri" w:cs="Calibri"/>
          <w:noProof/>
          <w:sz w:val="14"/>
          <w:szCs w:val="24"/>
          <w:lang w:val="en-US"/>
        </w:rPr>
        <w:tab/>
        <w:t xml:space="preserve">I. Hajjar and T. A. Kotchen, “Trends in Prevalence, Awareness, Treatment, and Control of Hypertension in the United States, 1988-2000,” </w:t>
      </w:r>
      <w:r w:rsidRPr="002B3F5F">
        <w:rPr>
          <w:rFonts w:ascii="Calibri" w:hAnsi="Calibri" w:cs="Calibri"/>
          <w:i/>
          <w:iCs/>
          <w:noProof/>
          <w:sz w:val="14"/>
          <w:szCs w:val="24"/>
          <w:lang w:val="en-US"/>
        </w:rPr>
        <w:t>JAMA</w:t>
      </w:r>
      <w:r w:rsidRPr="002B3F5F">
        <w:rPr>
          <w:rFonts w:ascii="Calibri" w:hAnsi="Calibri" w:cs="Calibri"/>
          <w:noProof/>
          <w:sz w:val="14"/>
          <w:szCs w:val="24"/>
          <w:lang w:val="en-US"/>
        </w:rPr>
        <w:t>, vol. 290, no. 2, pp. 199–206, Jul. 2003, doi: 10.1001/JAMA.290.2.199.</w:t>
      </w:r>
    </w:p>
    <w:p w14:paraId="2F4756C3" w14:textId="77777777" w:rsidR="002A7090" w:rsidRPr="002A7090"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nl-NL"/>
        </w:rPr>
      </w:pPr>
      <w:r w:rsidRPr="002B3F5F">
        <w:rPr>
          <w:rFonts w:ascii="Calibri" w:hAnsi="Calibri" w:cs="Calibri"/>
          <w:noProof/>
          <w:sz w:val="14"/>
          <w:szCs w:val="24"/>
          <w:lang w:val="en-US"/>
        </w:rPr>
        <w:t>[5]</w:t>
      </w:r>
      <w:r w:rsidRPr="002B3F5F">
        <w:rPr>
          <w:rFonts w:ascii="Calibri" w:hAnsi="Calibri" w:cs="Calibri"/>
          <w:noProof/>
          <w:sz w:val="14"/>
          <w:szCs w:val="24"/>
          <w:lang w:val="en-US"/>
        </w:rPr>
        <w:tab/>
        <w:t xml:space="preserve">D. M. Lloyd-Jones, J. C. Evans, M. G. Larson, C. J. O’Donnell, E. J. Roccella, and D. Levy, “Differential control of systolic and diastolic blood pressure : factors associated with lack of blood pressure control in the community,” </w:t>
      </w:r>
      <w:r w:rsidRPr="002B3F5F">
        <w:rPr>
          <w:rFonts w:ascii="Calibri" w:hAnsi="Calibri" w:cs="Calibri"/>
          <w:i/>
          <w:iCs/>
          <w:noProof/>
          <w:sz w:val="14"/>
          <w:szCs w:val="24"/>
          <w:lang w:val="en-US"/>
        </w:rPr>
        <w:t xml:space="preserve">Hypertens. </w:t>
      </w:r>
      <w:r w:rsidRPr="002A7090">
        <w:rPr>
          <w:rFonts w:ascii="Calibri" w:hAnsi="Calibri" w:cs="Calibri"/>
          <w:i/>
          <w:iCs/>
          <w:noProof/>
          <w:sz w:val="14"/>
          <w:szCs w:val="24"/>
          <w:lang w:val="nl-NL"/>
        </w:rPr>
        <w:t>(Dallas, Tex.  1979)</w:t>
      </w:r>
      <w:r w:rsidRPr="002A7090">
        <w:rPr>
          <w:rFonts w:ascii="Calibri" w:hAnsi="Calibri" w:cs="Calibri"/>
          <w:noProof/>
          <w:sz w:val="14"/>
          <w:szCs w:val="24"/>
          <w:lang w:val="nl-NL"/>
        </w:rPr>
        <w:t>, vol. 36, no. 4, pp. 594–599, 2000, doi: 10.1161/01.HYP.36.4.594.</w:t>
      </w:r>
    </w:p>
    <w:p w14:paraId="5ED83315" w14:textId="77777777" w:rsidR="002A7090" w:rsidRPr="002A7090"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nl-NL"/>
        </w:rPr>
      </w:pPr>
      <w:r w:rsidRPr="002A7090">
        <w:rPr>
          <w:rFonts w:ascii="Calibri" w:hAnsi="Calibri" w:cs="Calibri"/>
          <w:noProof/>
          <w:sz w:val="14"/>
          <w:szCs w:val="24"/>
          <w:lang w:val="nl-NL"/>
        </w:rPr>
        <w:t>[6]</w:t>
      </w:r>
      <w:r w:rsidRPr="002A7090">
        <w:rPr>
          <w:rFonts w:ascii="Calibri" w:hAnsi="Calibri" w:cs="Calibri"/>
          <w:noProof/>
          <w:sz w:val="14"/>
          <w:szCs w:val="24"/>
          <w:lang w:val="nl-NL"/>
        </w:rPr>
        <w:tab/>
        <w:t>A. van der Horst-Schrivers, “Matige bloeddrukregulatie bij patiënten met diabetes mellitus type 2 in de eerste en tweede lijn,” 2004.</w:t>
      </w:r>
    </w:p>
    <w:p w14:paraId="272C87F8"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2B3F5F">
        <w:rPr>
          <w:rFonts w:ascii="Calibri" w:hAnsi="Calibri" w:cs="Calibri"/>
          <w:noProof/>
          <w:sz w:val="14"/>
          <w:szCs w:val="24"/>
          <w:lang w:val="en-US"/>
        </w:rPr>
        <w:t>[7]</w:t>
      </w:r>
      <w:r w:rsidRPr="002B3F5F">
        <w:rPr>
          <w:rFonts w:ascii="Calibri" w:hAnsi="Calibri" w:cs="Calibri"/>
          <w:noProof/>
          <w:sz w:val="14"/>
          <w:szCs w:val="24"/>
          <w:lang w:val="en-US"/>
        </w:rPr>
        <w:tab/>
        <w:t xml:space="preserve">D. Bertsimas, A. Rose Ann Borenstein, A. Dauvin, A. Orfanoudaki, and C. Agni Orfanoudaki, “Ensemble machine learning for personalized antihypertensive treatment,” </w:t>
      </w:r>
      <w:r w:rsidRPr="002B3F5F">
        <w:rPr>
          <w:rFonts w:ascii="Calibri" w:hAnsi="Calibri" w:cs="Calibri"/>
          <w:i/>
          <w:iCs/>
          <w:noProof/>
          <w:sz w:val="14"/>
          <w:szCs w:val="24"/>
          <w:lang w:val="en-US"/>
        </w:rPr>
        <w:t>Nav. Res. Logist.</w:t>
      </w:r>
      <w:r w:rsidRPr="002B3F5F">
        <w:rPr>
          <w:rFonts w:ascii="Calibri" w:hAnsi="Calibri" w:cs="Calibri"/>
          <w:noProof/>
          <w:sz w:val="14"/>
          <w:szCs w:val="24"/>
          <w:lang w:val="en-US"/>
        </w:rPr>
        <w:t>, Dec. 2021, doi: 10.1002/NAV.22040.</w:t>
      </w:r>
    </w:p>
    <w:p w14:paraId="7268F8AD"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2B3F5F">
        <w:rPr>
          <w:rFonts w:ascii="Calibri" w:hAnsi="Calibri" w:cs="Calibri"/>
          <w:noProof/>
          <w:sz w:val="14"/>
          <w:szCs w:val="24"/>
          <w:lang w:val="en-US"/>
        </w:rPr>
        <w:t>[8]</w:t>
      </w:r>
      <w:r w:rsidRPr="002B3F5F">
        <w:rPr>
          <w:rFonts w:ascii="Calibri" w:hAnsi="Calibri" w:cs="Calibri"/>
          <w:noProof/>
          <w:sz w:val="14"/>
          <w:szCs w:val="24"/>
          <w:lang w:val="en-US"/>
        </w:rPr>
        <w:tab/>
        <w:t xml:space="preserve">J. B. Byrd, “Personalized medicine and treatment approaches in hypertension: current perspectives,” </w:t>
      </w:r>
      <w:r w:rsidRPr="002B3F5F">
        <w:rPr>
          <w:rFonts w:ascii="Calibri" w:hAnsi="Calibri" w:cs="Calibri"/>
          <w:i/>
          <w:iCs/>
          <w:noProof/>
          <w:sz w:val="14"/>
          <w:szCs w:val="24"/>
          <w:lang w:val="en-US"/>
        </w:rPr>
        <w:t>Integr. Blood Press. Control</w:t>
      </w:r>
      <w:r w:rsidRPr="002B3F5F">
        <w:rPr>
          <w:rFonts w:ascii="Calibri" w:hAnsi="Calibri" w:cs="Calibri"/>
          <w:noProof/>
          <w:sz w:val="14"/>
          <w:szCs w:val="24"/>
          <w:lang w:val="en-US"/>
        </w:rPr>
        <w:t>, vol. 9, pp. 59–67, Apr. 2016, doi: 10.2147/IBPC.S74320.</w:t>
      </w:r>
    </w:p>
    <w:p w14:paraId="4018FEE8" w14:textId="3F794F19"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szCs w:val="24"/>
          <w:lang w:val="en-US"/>
        </w:rPr>
      </w:pPr>
      <w:r w:rsidRPr="002B3F5F">
        <w:rPr>
          <w:rFonts w:ascii="Calibri" w:hAnsi="Calibri" w:cs="Calibri"/>
          <w:noProof/>
          <w:sz w:val="14"/>
          <w:szCs w:val="24"/>
          <w:lang w:val="en-US"/>
        </w:rPr>
        <w:t>[9]</w:t>
      </w:r>
      <w:r w:rsidRPr="002B3F5F">
        <w:rPr>
          <w:rFonts w:ascii="Calibri" w:hAnsi="Calibri" w:cs="Calibri"/>
          <w:noProof/>
          <w:sz w:val="14"/>
          <w:szCs w:val="24"/>
          <w:lang w:val="en-US"/>
        </w:rPr>
        <w:tab/>
        <w:t xml:space="preserve">R. J. McManus </w:t>
      </w:r>
      <w:r w:rsidRPr="002B3F5F">
        <w:rPr>
          <w:rFonts w:ascii="Calibri" w:hAnsi="Calibri" w:cs="Calibri"/>
          <w:i/>
          <w:iCs/>
          <w:noProof/>
          <w:sz w:val="14"/>
          <w:szCs w:val="24"/>
          <w:lang w:val="en-US"/>
        </w:rPr>
        <w:t>et al.</w:t>
      </w:r>
      <w:r w:rsidRPr="002B3F5F">
        <w:rPr>
          <w:rFonts w:ascii="Calibri" w:hAnsi="Calibri" w:cs="Calibri"/>
          <w:noProof/>
          <w:sz w:val="14"/>
          <w:szCs w:val="24"/>
          <w:lang w:val="en-US"/>
        </w:rPr>
        <w:t>, “Efficacy of self-monitored blood pressure, with or without telemonitoring, for titration of antihypertensive medication (TASMINH4): an unmasked randomi</w:t>
      </w:r>
      <w:r w:rsidR="00D751C7">
        <w:rPr>
          <w:rFonts w:ascii="Calibri" w:hAnsi="Calibri" w:cs="Calibri"/>
          <w:noProof/>
          <w:sz w:val="14"/>
          <w:szCs w:val="24"/>
          <w:lang w:val="en-US"/>
        </w:rPr>
        <w:t>z</w:t>
      </w:r>
      <w:r w:rsidRPr="002B3F5F">
        <w:rPr>
          <w:rFonts w:ascii="Calibri" w:hAnsi="Calibri" w:cs="Calibri"/>
          <w:noProof/>
          <w:sz w:val="14"/>
          <w:szCs w:val="24"/>
          <w:lang w:val="en-US"/>
        </w:rPr>
        <w:t xml:space="preserve">ed controlled trial,” </w:t>
      </w:r>
      <w:r w:rsidRPr="002B3F5F">
        <w:rPr>
          <w:rFonts w:ascii="Calibri" w:hAnsi="Calibri" w:cs="Calibri"/>
          <w:i/>
          <w:iCs/>
          <w:noProof/>
          <w:sz w:val="14"/>
          <w:szCs w:val="24"/>
          <w:lang w:val="en-US"/>
        </w:rPr>
        <w:t>Lancet (London, England)</w:t>
      </w:r>
      <w:r w:rsidRPr="002B3F5F">
        <w:rPr>
          <w:rFonts w:ascii="Calibri" w:hAnsi="Calibri" w:cs="Calibri"/>
          <w:noProof/>
          <w:sz w:val="14"/>
          <w:szCs w:val="24"/>
          <w:lang w:val="en-US"/>
        </w:rPr>
        <w:t>, vol. 391, no. 10124, pp. 949–959, Mar. 2018, doi: 10.1016/S0140-6736(18)30309-X.</w:t>
      </w:r>
    </w:p>
    <w:p w14:paraId="19F7E014" w14:textId="77777777" w:rsidR="002A7090" w:rsidRPr="002B3F5F" w:rsidRDefault="002A7090" w:rsidP="002A7090">
      <w:pPr>
        <w:widowControl w:val="0"/>
        <w:autoSpaceDE w:val="0"/>
        <w:autoSpaceDN w:val="0"/>
        <w:adjustRightInd w:val="0"/>
        <w:spacing w:after="0" w:line="240" w:lineRule="auto"/>
        <w:ind w:left="640" w:hanging="640"/>
        <w:rPr>
          <w:rFonts w:ascii="Calibri" w:hAnsi="Calibri" w:cs="Calibri"/>
          <w:noProof/>
          <w:sz w:val="14"/>
          <w:lang w:val="en-US"/>
        </w:rPr>
      </w:pPr>
      <w:r w:rsidRPr="002B3F5F">
        <w:rPr>
          <w:rFonts w:ascii="Calibri" w:hAnsi="Calibri" w:cs="Calibri"/>
          <w:noProof/>
          <w:sz w:val="14"/>
          <w:szCs w:val="24"/>
          <w:lang w:val="en-US"/>
        </w:rPr>
        <w:t>[10]</w:t>
      </w:r>
      <w:r w:rsidRPr="002B3F5F">
        <w:rPr>
          <w:rFonts w:ascii="Calibri" w:hAnsi="Calibri" w:cs="Calibri"/>
          <w:noProof/>
          <w:sz w:val="14"/>
          <w:szCs w:val="24"/>
          <w:lang w:val="en-US"/>
        </w:rPr>
        <w:tab/>
        <w:t xml:space="preserve">J. Hodgkinson </w:t>
      </w:r>
      <w:r w:rsidRPr="002B3F5F">
        <w:rPr>
          <w:rFonts w:ascii="Calibri" w:hAnsi="Calibri" w:cs="Calibri"/>
          <w:i/>
          <w:iCs/>
          <w:noProof/>
          <w:sz w:val="14"/>
          <w:szCs w:val="24"/>
          <w:lang w:val="en-US"/>
        </w:rPr>
        <w:t>et al.</w:t>
      </w:r>
      <w:r w:rsidRPr="002B3F5F">
        <w:rPr>
          <w:rFonts w:ascii="Calibri" w:hAnsi="Calibri" w:cs="Calibri"/>
          <w:noProof/>
          <w:sz w:val="14"/>
          <w:szCs w:val="24"/>
          <w:lang w:val="en-US"/>
        </w:rPr>
        <w:t xml:space="preserve">, “Relative effectiveness of clinic and home blood pressure monitoring compared with ambulatory blood pressure monitoring in diagnosis of hypertension: systematic review,” </w:t>
      </w:r>
      <w:r w:rsidRPr="002B3F5F">
        <w:rPr>
          <w:rFonts w:ascii="Calibri" w:hAnsi="Calibri" w:cs="Calibri"/>
          <w:i/>
          <w:iCs/>
          <w:noProof/>
          <w:sz w:val="14"/>
          <w:szCs w:val="24"/>
          <w:lang w:val="en-US"/>
        </w:rPr>
        <w:t>BMJ</w:t>
      </w:r>
      <w:r w:rsidRPr="002B3F5F">
        <w:rPr>
          <w:rFonts w:ascii="Calibri" w:hAnsi="Calibri" w:cs="Calibri"/>
          <w:noProof/>
          <w:sz w:val="14"/>
          <w:szCs w:val="24"/>
          <w:lang w:val="en-US"/>
        </w:rPr>
        <w:t>, vol. 342, no. 7814, Jul. 2011, doi: 10.1136/BMJ.D3621.</w:t>
      </w:r>
    </w:p>
    <w:p w14:paraId="555C11EB" w14:textId="77777777" w:rsidR="002A7090" w:rsidRDefault="002A7090" w:rsidP="002A7090">
      <w:r w:rsidRPr="003209D7">
        <w:rPr>
          <w:sz w:val="14"/>
          <w:szCs w:val="14"/>
          <w:u w:val="single"/>
        </w:rPr>
        <w:fldChar w:fldCharType="end"/>
      </w:r>
    </w:p>
    <w:p w14:paraId="4313A48F" w14:textId="4E932839" w:rsidR="002A7090" w:rsidRDefault="002A7090"/>
    <w:p w14:paraId="7E7AFE60" w14:textId="4F7DA9C0" w:rsidR="002A7090" w:rsidRDefault="002A7090"/>
    <w:p w14:paraId="22E614C7" w14:textId="6FB7CA97" w:rsidR="002A7090" w:rsidRDefault="002A7090"/>
    <w:p w14:paraId="78E3FAD0" w14:textId="5D19F66C" w:rsidR="002A7090" w:rsidRDefault="002A7090"/>
    <w:p w14:paraId="337B0E26" w14:textId="285C32A6" w:rsidR="002A7090" w:rsidRDefault="002A7090"/>
    <w:p w14:paraId="740FDFA5" w14:textId="77777777" w:rsidR="002A7090" w:rsidRDefault="002A7090"/>
    <w:p w14:paraId="1EDD42A6" w14:textId="2952AF6D" w:rsidR="002A7090" w:rsidRDefault="002A7090"/>
    <w:p w14:paraId="6420A942" w14:textId="540A3FD0" w:rsidR="002A7090" w:rsidRDefault="002A7090"/>
    <w:p w14:paraId="283EEB8D" w14:textId="10DF43A9" w:rsidR="002A7090" w:rsidRDefault="002A7090"/>
    <w:p w14:paraId="60337027" w14:textId="30626621" w:rsidR="002A7090" w:rsidRDefault="002A7090"/>
    <w:p w14:paraId="49F4D149" w14:textId="500DBA6E" w:rsidR="002A7090" w:rsidRDefault="002A7090"/>
    <w:p w14:paraId="20A166D4" w14:textId="067A0DDF" w:rsidR="002A7090" w:rsidRPr="002A7090" w:rsidRDefault="002A7090" w:rsidP="002A7090">
      <w:pPr>
        <w:pStyle w:val="NoSpacing"/>
        <w:rPr>
          <w:b/>
          <w:bCs/>
          <w:lang w:val="en-US"/>
        </w:rPr>
      </w:pPr>
      <w:r w:rsidRPr="002A7090">
        <w:rPr>
          <w:b/>
          <w:bCs/>
          <w:lang w:val="en-US"/>
        </w:rPr>
        <w:lastRenderedPageBreak/>
        <w:t xml:space="preserve">Supplementary </w:t>
      </w:r>
      <w:r w:rsidR="00163887">
        <w:rPr>
          <w:b/>
          <w:bCs/>
          <w:lang w:val="en-US"/>
        </w:rPr>
        <w:t>Text</w:t>
      </w:r>
      <w:r w:rsidRPr="002A7090">
        <w:rPr>
          <w:b/>
          <w:bCs/>
          <w:lang w:val="en-US"/>
        </w:rPr>
        <w:t xml:space="preserve"> S2a: topic list interviews with GPs and POHs</w:t>
      </w:r>
    </w:p>
    <w:p w14:paraId="6AF2A68F" w14:textId="77777777" w:rsidR="002A7090" w:rsidRDefault="002A7090" w:rsidP="002A7090">
      <w:pPr>
        <w:pStyle w:val="NoSpacing"/>
        <w:ind w:left="720"/>
        <w:rPr>
          <w:lang w:val="en-US"/>
        </w:rPr>
      </w:pPr>
    </w:p>
    <w:p w14:paraId="79ECAA17" w14:textId="77777777" w:rsidR="002A7090" w:rsidRDefault="002A7090" w:rsidP="002A7090">
      <w:pPr>
        <w:pStyle w:val="NoSpacing"/>
        <w:numPr>
          <w:ilvl w:val="0"/>
          <w:numId w:val="1"/>
        </w:numPr>
        <w:rPr>
          <w:lang w:val="en-US"/>
        </w:rPr>
      </w:pPr>
      <w:r>
        <w:rPr>
          <w:b/>
          <w:bCs/>
          <w:lang w:val="en-US"/>
        </w:rPr>
        <w:t>Introduction</w:t>
      </w:r>
      <w:r>
        <w:rPr>
          <w:lang w:val="en-US"/>
        </w:rPr>
        <w:br/>
        <w:t xml:space="preserve">Welcome and thank you for your participation. </w:t>
      </w:r>
    </w:p>
    <w:p w14:paraId="07463529" w14:textId="77777777" w:rsidR="002A7090" w:rsidRDefault="002A7090" w:rsidP="002A7090">
      <w:pPr>
        <w:pStyle w:val="NoSpacing"/>
        <w:rPr>
          <w:lang w:val="en-US"/>
        </w:rPr>
      </w:pPr>
    </w:p>
    <w:p w14:paraId="2B7222AA" w14:textId="77777777" w:rsidR="002A7090" w:rsidRDefault="002A7090" w:rsidP="002A7090">
      <w:pPr>
        <w:pStyle w:val="NoSpacing"/>
        <w:numPr>
          <w:ilvl w:val="0"/>
          <w:numId w:val="1"/>
        </w:numPr>
        <w:rPr>
          <w:b/>
          <w:bCs/>
          <w:lang w:val="en-US"/>
        </w:rPr>
      </w:pPr>
      <w:r>
        <w:rPr>
          <w:b/>
          <w:bCs/>
          <w:lang w:val="en-US"/>
        </w:rPr>
        <w:t>Permission to record, anonymity</w:t>
      </w:r>
      <w:r>
        <w:rPr>
          <w:lang w:val="en-US"/>
        </w:rPr>
        <w:br/>
        <w:t>Prior to proceeding, may I kindly request your permission to record this conversation? The recording is necessary for us to accurately transcribe the interview. Rest assured that your name will not be recorded, and each participant will be assigned a unique code. Your personal information will not be retained in any way.</w:t>
      </w:r>
    </w:p>
    <w:p w14:paraId="54A89325" w14:textId="77777777" w:rsidR="002A7090" w:rsidRDefault="002A7090" w:rsidP="002A7090">
      <w:pPr>
        <w:rPr>
          <w:b/>
          <w:bCs/>
          <w:lang w:val="en-US"/>
        </w:rPr>
      </w:pPr>
    </w:p>
    <w:p w14:paraId="6221E5E7" w14:textId="1DBDFBA6" w:rsidR="002A7090" w:rsidRDefault="002A7090" w:rsidP="002A7090">
      <w:pPr>
        <w:pStyle w:val="NoSpacing"/>
        <w:numPr>
          <w:ilvl w:val="0"/>
          <w:numId w:val="1"/>
        </w:numPr>
        <w:rPr>
          <w:lang w:val="en-US"/>
        </w:rPr>
      </w:pPr>
      <w:r>
        <w:rPr>
          <w:b/>
          <w:bCs/>
          <w:lang w:val="en-US"/>
        </w:rPr>
        <w:t>Purpose</w:t>
      </w:r>
      <w:r>
        <w:rPr>
          <w:lang w:val="en-US"/>
        </w:rPr>
        <w:br/>
        <w:t xml:space="preserve">As mentioned in the email and accompanying documents, our research team is </w:t>
      </w:r>
      <w:r w:rsidR="008E2773">
        <w:rPr>
          <w:lang w:val="en-US"/>
        </w:rPr>
        <w:t>developing a RPM program with</w:t>
      </w:r>
      <w:r>
        <w:rPr>
          <w:rFonts w:eastAsia="Times New Roman" w:cstheme="minorHAnsi"/>
          <w:lang w:val="en-US" w:eastAsia="nl-NL"/>
        </w:rPr>
        <w:t xml:space="preserve"> a panel management approach</w:t>
      </w:r>
      <w:r>
        <w:rPr>
          <w:lang w:val="en-US"/>
        </w:rPr>
        <w:t>. Through this interview, our goal is to identify patient subsets that can benefit from interventions to improve elements of the quadruple aim within CVRM. Additionally, we will seek your feedback on implementing this prototype. We plan to initiate a pilot study in general practice during the upcoming summer.</w:t>
      </w:r>
    </w:p>
    <w:p w14:paraId="497DCB99" w14:textId="77777777" w:rsidR="002A7090" w:rsidRDefault="002A7090" w:rsidP="002A7090">
      <w:pPr>
        <w:pStyle w:val="ListParagraph"/>
        <w:rPr>
          <w:b/>
          <w:bCs/>
          <w:lang w:val="en-US"/>
        </w:rPr>
      </w:pPr>
    </w:p>
    <w:p w14:paraId="79F89002" w14:textId="77777777" w:rsidR="002A7090" w:rsidRDefault="002A7090" w:rsidP="002A7090">
      <w:pPr>
        <w:pStyle w:val="NoSpacing"/>
        <w:numPr>
          <w:ilvl w:val="0"/>
          <w:numId w:val="1"/>
        </w:numPr>
      </w:pPr>
      <w:r>
        <w:rPr>
          <w:b/>
          <w:bCs/>
        </w:rPr>
        <w:t>Demographic data participants</w:t>
      </w:r>
    </w:p>
    <w:p w14:paraId="4FB99E5A" w14:textId="77777777" w:rsidR="002A7090" w:rsidRDefault="002A7090" w:rsidP="002A7090">
      <w:pPr>
        <w:pStyle w:val="NoSpacing"/>
        <w:numPr>
          <w:ilvl w:val="0"/>
          <w:numId w:val="2"/>
        </w:numPr>
        <w:rPr>
          <w:lang w:val="en-US"/>
        </w:rPr>
      </w:pPr>
      <w:r>
        <w:rPr>
          <w:lang w:val="en-US"/>
        </w:rPr>
        <w:t xml:space="preserve">Would you please complete the enclosed questionnaire about your personal information and information from the general practice where you work? </w:t>
      </w:r>
    </w:p>
    <w:p w14:paraId="1EFCC5D4" w14:textId="77777777" w:rsidR="002A7090" w:rsidRDefault="002A7090" w:rsidP="002A7090">
      <w:pPr>
        <w:pStyle w:val="ListParagraph"/>
        <w:rPr>
          <w:b/>
          <w:bCs/>
          <w:lang w:val="en-US"/>
        </w:rPr>
      </w:pPr>
    </w:p>
    <w:p w14:paraId="623E1567" w14:textId="77777777" w:rsidR="002A7090" w:rsidRDefault="002A7090" w:rsidP="002A7090">
      <w:pPr>
        <w:pStyle w:val="NoSpacing"/>
        <w:numPr>
          <w:ilvl w:val="0"/>
          <w:numId w:val="1"/>
        </w:numPr>
      </w:pPr>
      <w:r>
        <w:rPr>
          <w:b/>
          <w:bCs/>
        </w:rPr>
        <w:t>Questions about CVRM</w:t>
      </w:r>
      <w:r>
        <w:br/>
      </w:r>
      <w:r>
        <w:rPr>
          <w:i/>
          <w:iCs/>
          <w:u w:val="single"/>
        </w:rPr>
        <w:t>1. Current situation</w:t>
      </w:r>
      <w:r>
        <w:t xml:space="preserve"> </w:t>
      </w:r>
    </w:p>
    <w:p w14:paraId="02C803E3" w14:textId="69163EE5" w:rsidR="002A7090" w:rsidRDefault="002A7090" w:rsidP="002A7090">
      <w:pPr>
        <w:pStyle w:val="NoSpacing"/>
        <w:numPr>
          <w:ilvl w:val="0"/>
          <w:numId w:val="3"/>
        </w:numPr>
      </w:pPr>
      <w:r>
        <w:rPr>
          <w:lang w:val="en-US"/>
        </w:rPr>
        <w:t>How have you organi</w:t>
      </w:r>
      <w:r w:rsidR="00D751C7">
        <w:rPr>
          <w:lang w:val="en-US"/>
        </w:rPr>
        <w:t>z</w:t>
      </w:r>
      <w:r>
        <w:rPr>
          <w:lang w:val="en-US"/>
        </w:rPr>
        <w:t>ed CVRM within your practice? (Sub-question: How do you experience this organi</w:t>
      </w:r>
      <w:r w:rsidR="00D751C7">
        <w:rPr>
          <w:lang w:val="en-US"/>
        </w:rPr>
        <w:t>z</w:t>
      </w:r>
      <w:r>
        <w:rPr>
          <w:lang w:val="en-US"/>
        </w:rPr>
        <w:t>ation?)</w:t>
      </w:r>
      <w:r>
        <w:rPr>
          <w:lang w:val="en-US"/>
        </w:rPr>
        <w:br/>
      </w:r>
      <w:r>
        <w:rPr>
          <w:lang w:val="en-US"/>
        </w:rPr>
        <w:br/>
      </w:r>
      <w:r>
        <w:rPr>
          <w:i/>
          <w:iCs/>
          <w:u w:val="single"/>
        </w:rPr>
        <w:t>2. Room for improvement</w:t>
      </w:r>
    </w:p>
    <w:p w14:paraId="4E49CB6B" w14:textId="77777777" w:rsidR="002A7090" w:rsidRDefault="002A7090" w:rsidP="002A7090">
      <w:pPr>
        <w:pStyle w:val="NoSpacing"/>
        <w:numPr>
          <w:ilvl w:val="0"/>
          <w:numId w:val="3"/>
        </w:numPr>
        <w:rPr>
          <w:lang w:val="en-US"/>
        </w:rPr>
      </w:pPr>
      <w:r>
        <w:rPr>
          <w:lang w:val="en-US"/>
        </w:rPr>
        <w:t xml:space="preserve">In your opinion, what could be improved within CVRM care? Sub-question: Why, in your opinion, is it not working now?) </w:t>
      </w:r>
    </w:p>
    <w:p w14:paraId="000DAB4F" w14:textId="77777777" w:rsidR="002A7090" w:rsidRDefault="002A7090" w:rsidP="002A7090">
      <w:pPr>
        <w:pStyle w:val="NoSpacing"/>
        <w:numPr>
          <w:ilvl w:val="0"/>
          <w:numId w:val="3"/>
        </w:numPr>
      </w:pPr>
      <w:r>
        <w:rPr>
          <w:lang w:val="en-US"/>
        </w:rPr>
        <w:t xml:space="preserve">What is needed for this (Sub-question: Why specifically would you want to improve these aspects? </w:t>
      </w:r>
      <w:r>
        <w:t>How does this manifest?)</w:t>
      </w:r>
    </w:p>
    <w:p w14:paraId="27719B3D" w14:textId="77777777" w:rsidR="002A7090" w:rsidRDefault="002A7090" w:rsidP="002A7090">
      <w:pPr>
        <w:pStyle w:val="NoSpacing"/>
        <w:numPr>
          <w:ilvl w:val="0"/>
          <w:numId w:val="3"/>
        </w:numPr>
      </w:pPr>
      <w:r>
        <w:rPr>
          <w:lang w:val="en-US"/>
        </w:rPr>
        <w:t xml:space="preserve">Do you manage to identify all patients eligible for CVRM? </w:t>
      </w:r>
      <w:r>
        <w:t>Why yes/no?</w:t>
      </w:r>
    </w:p>
    <w:p w14:paraId="4C5D4D13" w14:textId="77777777" w:rsidR="002A7090" w:rsidRDefault="002A7090" w:rsidP="002A7090">
      <w:pPr>
        <w:pStyle w:val="ListParagraph"/>
        <w:rPr>
          <w:b/>
          <w:bCs/>
        </w:rPr>
      </w:pPr>
    </w:p>
    <w:p w14:paraId="3262B82E" w14:textId="77777777" w:rsidR="002A7090" w:rsidRDefault="002A7090" w:rsidP="002A7090">
      <w:pPr>
        <w:pStyle w:val="NoSpacing"/>
        <w:numPr>
          <w:ilvl w:val="0"/>
          <w:numId w:val="1"/>
        </w:numPr>
      </w:pPr>
      <w:r>
        <w:rPr>
          <w:b/>
          <w:bCs/>
          <w:lang w:val="en-US"/>
        </w:rPr>
        <w:t>Questions regarding selection, intervention and implementation</w:t>
      </w:r>
      <w:r>
        <w:rPr>
          <w:lang w:val="en-US"/>
        </w:rPr>
        <w:br/>
        <w:t>Using the provided handout, we will proceed through the steps of panel management and inquire about patient selection and the interventions that may be associated with them. The following questions will be presented to guide the process.</w:t>
      </w:r>
      <w:r>
        <w:rPr>
          <w:lang w:val="en-US"/>
        </w:rPr>
        <w:br/>
      </w:r>
      <w:r>
        <w:rPr>
          <w:lang w:val="en-US"/>
        </w:rPr>
        <w:br/>
      </w:r>
      <w:r>
        <w:rPr>
          <w:i/>
          <w:iCs/>
          <w:u w:val="single"/>
        </w:rPr>
        <w:t>3. Identifying the population</w:t>
      </w:r>
      <w:r>
        <w:t xml:space="preserve"> </w:t>
      </w:r>
    </w:p>
    <w:p w14:paraId="188354E8" w14:textId="77777777" w:rsidR="002A7090" w:rsidRDefault="002A7090" w:rsidP="002A7090">
      <w:pPr>
        <w:pStyle w:val="NoSpacing"/>
        <w:numPr>
          <w:ilvl w:val="0"/>
          <w:numId w:val="4"/>
        </w:numPr>
      </w:pPr>
      <w:r>
        <w:rPr>
          <w:lang w:val="en-US"/>
        </w:rPr>
        <w:t xml:space="preserve">What added value do you see in empaneling (systematically identifying patients and assigning them to appropriate interventions, see example in the handout with the Box) in cardiovascular risk management of patients at your GP practice? (For you as a doctor? For the patient?) (Subquestions: How does this manifest itself? </w:t>
      </w:r>
      <w:r>
        <w:t>Which added value matters most to you?)</w:t>
      </w:r>
    </w:p>
    <w:p w14:paraId="015D07F9" w14:textId="77777777" w:rsidR="002A7090" w:rsidRDefault="002A7090" w:rsidP="002A7090">
      <w:pPr>
        <w:pStyle w:val="NoSpacing"/>
        <w:numPr>
          <w:ilvl w:val="1"/>
          <w:numId w:val="4"/>
        </w:numPr>
      </w:pPr>
      <w:r>
        <w:rPr>
          <w:lang w:val="en-US"/>
        </w:rPr>
        <w:t xml:space="preserve">In which patient panels (step 1 in the handout) do you see an added value of empanelment? </w:t>
      </w:r>
      <w:r>
        <w:t>Which ones are missing?</w:t>
      </w:r>
    </w:p>
    <w:p w14:paraId="69079E11" w14:textId="77777777" w:rsidR="002A7090" w:rsidRDefault="002A7090" w:rsidP="002A7090">
      <w:pPr>
        <w:pStyle w:val="NoSpacing"/>
        <w:numPr>
          <w:ilvl w:val="1"/>
          <w:numId w:val="4"/>
        </w:numPr>
        <w:rPr>
          <w:lang w:val="en-US"/>
        </w:rPr>
      </w:pPr>
      <w:r>
        <w:rPr>
          <w:lang w:val="en-US"/>
        </w:rPr>
        <w:t>Do you think Connect@Heart reaches these patients? If not; what are you missing?</w:t>
      </w:r>
    </w:p>
    <w:p w14:paraId="6447DE5F" w14:textId="77777777" w:rsidR="002A7090" w:rsidRDefault="002A7090" w:rsidP="002A7090">
      <w:pPr>
        <w:pStyle w:val="NoSpacing"/>
        <w:numPr>
          <w:ilvl w:val="0"/>
          <w:numId w:val="4"/>
        </w:numPr>
      </w:pPr>
      <w:r>
        <w:rPr>
          <w:lang w:val="en-US"/>
        </w:rPr>
        <w:t xml:space="preserve">Do you see any patients or patient groups within the CVRM population who could potentially take more ownership? </w:t>
      </w:r>
      <w:r>
        <w:t>And how would you like/could you identify these?</w:t>
      </w:r>
    </w:p>
    <w:p w14:paraId="342AD2E8" w14:textId="77777777" w:rsidR="002A7090" w:rsidRDefault="002A7090" w:rsidP="002A7090">
      <w:pPr>
        <w:pStyle w:val="NoSpacing"/>
        <w:ind w:left="720"/>
      </w:pPr>
      <w:r>
        <w:br/>
      </w:r>
      <w:r>
        <w:rPr>
          <w:i/>
          <w:iCs/>
          <w:u w:val="single"/>
        </w:rPr>
        <w:t>4. Quadruple aim indicators</w:t>
      </w:r>
    </w:p>
    <w:p w14:paraId="69E9D370" w14:textId="77777777" w:rsidR="002A7090" w:rsidRDefault="002A7090" w:rsidP="002A7090">
      <w:pPr>
        <w:pStyle w:val="NoSpacing"/>
        <w:numPr>
          <w:ilvl w:val="0"/>
          <w:numId w:val="4"/>
        </w:numPr>
        <w:rPr>
          <w:lang w:val="en-US"/>
        </w:rPr>
      </w:pPr>
      <w:r>
        <w:rPr>
          <w:lang w:val="en-US"/>
        </w:rPr>
        <w:t xml:space="preserve">Are the quadruple aim goals clear? </w:t>
      </w:r>
    </w:p>
    <w:p w14:paraId="4A6162A1" w14:textId="77777777" w:rsidR="002A7090" w:rsidRDefault="002A7090" w:rsidP="002A7090">
      <w:pPr>
        <w:pStyle w:val="NoSpacing"/>
        <w:numPr>
          <w:ilvl w:val="0"/>
          <w:numId w:val="4"/>
        </w:numPr>
      </w:pPr>
      <w:r>
        <w:rPr>
          <w:lang w:val="en-US"/>
        </w:rPr>
        <w:lastRenderedPageBreak/>
        <w:t xml:space="preserve">Do the identified panels align with these goals? And do you agree with the outcome measures under the quadruple aim goals? </w:t>
      </w:r>
      <w:r>
        <w:rPr>
          <w:lang w:val="en-US"/>
        </w:rPr>
        <w:br/>
      </w:r>
      <w:r>
        <w:rPr>
          <w:lang w:val="en-US"/>
        </w:rPr>
        <w:br/>
      </w:r>
      <w:r>
        <w:rPr>
          <w:i/>
          <w:iCs/>
          <w:u w:val="single"/>
        </w:rPr>
        <w:t>5. Intervention</w:t>
      </w:r>
    </w:p>
    <w:p w14:paraId="15118665" w14:textId="77777777" w:rsidR="002A7090" w:rsidRDefault="002A7090" w:rsidP="002A7090">
      <w:pPr>
        <w:pStyle w:val="NoSpacing"/>
        <w:numPr>
          <w:ilvl w:val="0"/>
          <w:numId w:val="4"/>
        </w:numPr>
        <w:rPr>
          <w:lang w:val="en-US"/>
        </w:rPr>
      </w:pPr>
      <w:r>
        <w:rPr>
          <w:lang w:val="en-US"/>
        </w:rPr>
        <w:t xml:space="preserve">Given the panels, what do you think of the possible interventions we have identified in the handout? Which ones do you see as promising? Which ones could start to help? </w:t>
      </w:r>
    </w:p>
    <w:p w14:paraId="5C5D843E" w14:textId="77777777" w:rsidR="002A7090" w:rsidRDefault="002A7090" w:rsidP="002A7090">
      <w:pPr>
        <w:pStyle w:val="NoSpacing"/>
        <w:numPr>
          <w:ilvl w:val="1"/>
          <w:numId w:val="4"/>
        </w:numPr>
      </w:pPr>
      <w:r>
        <w:t>Consult Preparatory Questionnaires</w:t>
      </w:r>
    </w:p>
    <w:p w14:paraId="0AA7172B" w14:textId="77777777" w:rsidR="002A7090" w:rsidRDefault="002A7090" w:rsidP="002A7090">
      <w:pPr>
        <w:pStyle w:val="NoSpacing"/>
        <w:numPr>
          <w:ilvl w:val="2"/>
          <w:numId w:val="4"/>
        </w:numPr>
      </w:pPr>
      <w:r>
        <w:rPr>
          <w:lang w:val="en-US"/>
        </w:rPr>
        <w:t xml:space="preserve">To what extent would a consultation preparatory questionnaire help you give more time and attention to the patient? </w:t>
      </w:r>
      <w:r>
        <w:t>Will it save time?</w:t>
      </w:r>
    </w:p>
    <w:p w14:paraId="47307B87" w14:textId="77777777" w:rsidR="002A7090" w:rsidRDefault="002A7090" w:rsidP="002A7090">
      <w:pPr>
        <w:pStyle w:val="NoSpacing"/>
        <w:numPr>
          <w:ilvl w:val="1"/>
          <w:numId w:val="4"/>
        </w:numPr>
      </w:pPr>
      <w:r>
        <w:t>The Box</w:t>
      </w:r>
    </w:p>
    <w:p w14:paraId="29FFB8A5" w14:textId="77777777" w:rsidR="002A7090" w:rsidRDefault="002A7090" w:rsidP="002A7090">
      <w:pPr>
        <w:pStyle w:val="NoSpacing"/>
        <w:numPr>
          <w:ilvl w:val="2"/>
          <w:numId w:val="4"/>
        </w:numPr>
        <w:rPr>
          <w:lang w:val="en-US"/>
        </w:rPr>
      </w:pPr>
      <w:r>
        <w:rPr>
          <w:lang w:val="en-US"/>
        </w:rPr>
        <w:t xml:space="preserve">Do you see an added value in bringing the Box along in promoting health awareness for the patient? </w:t>
      </w:r>
    </w:p>
    <w:p w14:paraId="525B5A2C" w14:textId="77777777" w:rsidR="002A7090" w:rsidRDefault="002A7090" w:rsidP="002A7090">
      <w:pPr>
        <w:pStyle w:val="NoSpacing"/>
        <w:numPr>
          <w:ilvl w:val="3"/>
          <w:numId w:val="4"/>
        </w:numPr>
        <w:rPr>
          <w:lang w:val="en-US"/>
        </w:rPr>
      </w:pPr>
      <w:r>
        <w:rPr>
          <w:lang w:val="en-US"/>
        </w:rPr>
        <w:t>Do you see the most added value of the Box for patients who are well-regulated or less well-regulated?</w:t>
      </w:r>
    </w:p>
    <w:p w14:paraId="159F27B9" w14:textId="77777777" w:rsidR="002A7090" w:rsidRDefault="002A7090" w:rsidP="002A7090">
      <w:pPr>
        <w:pStyle w:val="NoSpacing"/>
        <w:numPr>
          <w:ilvl w:val="2"/>
          <w:numId w:val="4"/>
        </w:numPr>
        <w:rPr>
          <w:lang w:val="en-US"/>
        </w:rPr>
      </w:pPr>
      <w:r>
        <w:rPr>
          <w:lang w:val="en-US"/>
        </w:rPr>
        <w:t>Do you see lifestyle education, linked to the Box, as supporting your prevention activities with your patients?</w:t>
      </w:r>
    </w:p>
    <w:p w14:paraId="15C3A09A" w14:textId="77777777" w:rsidR="002A7090" w:rsidRDefault="002A7090" w:rsidP="002A7090">
      <w:pPr>
        <w:pStyle w:val="NoSpacing"/>
        <w:numPr>
          <w:ilvl w:val="0"/>
          <w:numId w:val="4"/>
        </w:numPr>
      </w:pPr>
      <w:r>
        <w:rPr>
          <w:lang w:val="en-US"/>
        </w:rPr>
        <w:t xml:space="preserve">To what extent do the interventions align with the most important panels you indicated? </w:t>
      </w:r>
      <w:r>
        <w:t>(Sub-question: How could the system align better?)</w:t>
      </w:r>
    </w:p>
    <w:p w14:paraId="0CF4F6DC" w14:textId="77777777" w:rsidR="002A7090" w:rsidRDefault="002A7090" w:rsidP="002A7090">
      <w:pPr>
        <w:pStyle w:val="NoSpacing"/>
        <w:numPr>
          <w:ilvl w:val="0"/>
          <w:numId w:val="4"/>
        </w:numPr>
        <w:rPr>
          <w:lang w:val="en-US"/>
        </w:rPr>
      </w:pPr>
      <w:r>
        <w:rPr>
          <w:lang w:val="en-US"/>
        </w:rPr>
        <w:t>What do you think the potential interventions could achieve?</w:t>
      </w:r>
    </w:p>
    <w:p w14:paraId="2CAF1144" w14:textId="77777777" w:rsidR="002A7090" w:rsidRDefault="002A7090" w:rsidP="002A7090">
      <w:pPr>
        <w:pStyle w:val="NoSpacing"/>
        <w:numPr>
          <w:ilvl w:val="0"/>
          <w:numId w:val="4"/>
        </w:numPr>
        <w:rPr>
          <w:lang w:val="en-US"/>
        </w:rPr>
      </w:pPr>
      <w:r>
        <w:rPr>
          <w:lang w:val="en-US"/>
        </w:rPr>
        <w:t xml:space="preserve">How well do you think the intervention will meet your patients' needs? In what ways does the intervention meet their needs? E.g. help with self-management? </w:t>
      </w:r>
    </w:p>
    <w:p w14:paraId="53363225" w14:textId="77777777" w:rsidR="002A7090" w:rsidRDefault="002A7090" w:rsidP="002A7090">
      <w:pPr>
        <w:pStyle w:val="NoSpacing"/>
        <w:ind w:left="720"/>
        <w:rPr>
          <w:lang w:val="en-US"/>
        </w:rPr>
      </w:pPr>
      <w:r>
        <w:rPr>
          <w:lang w:val="en-US"/>
        </w:rPr>
        <w:br/>
      </w:r>
      <w:r>
        <w:rPr>
          <w:i/>
          <w:iCs/>
          <w:u w:val="single"/>
          <w:lang w:val="en-US"/>
        </w:rPr>
        <w:t>6. Implementation</w:t>
      </w:r>
      <w:r>
        <w:rPr>
          <w:lang w:val="en-US"/>
        </w:rPr>
        <w:br/>
      </w:r>
      <w:r>
        <w:rPr>
          <w:i/>
          <w:iCs/>
          <w:lang w:val="en-US"/>
        </w:rPr>
        <w:t>The following questions will be about implementing the particular panel management approach from the figure of the handout.</w:t>
      </w:r>
      <w:r>
        <w:rPr>
          <w:lang w:val="en-US"/>
        </w:rPr>
        <w:t xml:space="preserve"> </w:t>
      </w:r>
    </w:p>
    <w:p w14:paraId="612EAA7A" w14:textId="77777777" w:rsidR="002A7090" w:rsidRDefault="002A7090" w:rsidP="002A7090">
      <w:pPr>
        <w:pStyle w:val="NoSpacing"/>
        <w:numPr>
          <w:ilvl w:val="0"/>
          <w:numId w:val="4"/>
        </w:numPr>
        <w:rPr>
          <w:lang w:val="en-US"/>
        </w:rPr>
      </w:pPr>
      <w:r>
        <w:rPr>
          <w:lang w:val="en-US"/>
        </w:rPr>
        <w:t xml:space="preserve">How do you envisage the implementation? What possibilities and opportunities do you see and what will be difficult? </w:t>
      </w:r>
    </w:p>
    <w:p w14:paraId="564EFFE2" w14:textId="77777777" w:rsidR="002A7090" w:rsidRDefault="002A7090" w:rsidP="002A7090">
      <w:pPr>
        <w:pStyle w:val="NoSpacing"/>
        <w:numPr>
          <w:ilvl w:val="0"/>
          <w:numId w:val="4"/>
        </w:numPr>
        <w:rPr>
          <w:lang w:val="en-US"/>
        </w:rPr>
      </w:pPr>
      <w:r>
        <w:rPr>
          <w:lang w:val="en-US"/>
        </w:rPr>
        <w:t>In your view, what prerequisites or criteria must be satisfied by the interventions before you decide to implement them?</w:t>
      </w:r>
    </w:p>
    <w:p w14:paraId="2FBB5AB8" w14:textId="77777777" w:rsidR="002A7090" w:rsidRDefault="002A7090" w:rsidP="002A7090">
      <w:pPr>
        <w:pStyle w:val="NoSpacing"/>
        <w:numPr>
          <w:ilvl w:val="0"/>
          <w:numId w:val="4"/>
        </w:numPr>
        <w:rPr>
          <w:lang w:val="en-US"/>
        </w:rPr>
      </w:pPr>
      <w:r>
        <w:rPr>
          <w:lang w:val="en-US"/>
        </w:rPr>
        <w:t>What are factors that could potentially promote or limit implementation?</w:t>
      </w:r>
    </w:p>
    <w:p w14:paraId="4194019C" w14:textId="77777777" w:rsidR="002A7090" w:rsidRDefault="002A7090" w:rsidP="002A7090">
      <w:pPr>
        <w:pStyle w:val="NoSpacing"/>
        <w:numPr>
          <w:ilvl w:val="0"/>
          <w:numId w:val="4"/>
        </w:numPr>
        <w:rPr>
          <w:lang w:val="en-US"/>
        </w:rPr>
      </w:pPr>
      <w:r>
        <w:rPr>
          <w:lang w:val="en-US"/>
        </w:rPr>
        <w:t>What kind of changes or adjustments do you think you need to make when using the interventions (from the figure in the handout) so that they will work effectively in your setting? Do you think you can make these changes? (Sub-question: why/why not?)</w:t>
      </w:r>
    </w:p>
    <w:p w14:paraId="660EA36C" w14:textId="2E16E2CA" w:rsidR="002A7090" w:rsidRDefault="002A7090" w:rsidP="002A7090">
      <w:pPr>
        <w:pStyle w:val="NoSpacing"/>
        <w:numPr>
          <w:ilvl w:val="0"/>
          <w:numId w:val="4"/>
        </w:numPr>
        <w:rPr>
          <w:lang w:val="en-US"/>
        </w:rPr>
      </w:pPr>
      <w:r>
        <w:rPr>
          <w:lang w:val="en-US"/>
        </w:rPr>
        <w:t>Do you see any changes in the cost structure within your practice when implementing this innovation? Sub-question: How will the new intervention affect payment or revenue for your organi</w:t>
      </w:r>
      <w:r w:rsidR="00D751C7">
        <w:rPr>
          <w:lang w:val="en-US"/>
        </w:rPr>
        <w:t>z</w:t>
      </w:r>
      <w:r>
        <w:rPr>
          <w:lang w:val="en-US"/>
        </w:rPr>
        <w:t>ation?)</w:t>
      </w:r>
    </w:p>
    <w:p w14:paraId="5AA059B3" w14:textId="77777777" w:rsidR="002A7090" w:rsidRDefault="002A7090" w:rsidP="002A7090">
      <w:pPr>
        <w:pStyle w:val="NoSpacing"/>
        <w:numPr>
          <w:ilvl w:val="0"/>
          <w:numId w:val="4"/>
        </w:numPr>
      </w:pPr>
      <w:r>
        <w:rPr>
          <w:lang w:val="en-US"/>
        </w:rPr>
        <w:t xml:space="preserve">How well does the intervention fit with existing work processes in your practice? (Sub-question: What are likely problems or complications that may arise? </w:t>
      </w:r>
      <w:r>
        <w:t>What actions should be initiated for this?)</w:t>
      </w:r>
    </w:p>
    <w:p w14:paraId="549DFE58" w14:textId="13E365A1" w:rsidR="002A7090" w:rsidRDefault="002A7090" w:rsidP="002A7090">
      <w:pPr>
        <w:pStyle w:val="NoSpacing"/>
        <w:rPr>
          <w:b/>
          <w:bCs/>
          <w:u w:val="single"/>
        </w:rPr>
      </w:pPr>
    </w:p>
    <w:p w14:paraId="15BE88B7" w14:textId="498F82F0" w:rsidR="002A7090" w:rsidRDefault="002A7090" w:rsidP="002A7090">
      <w:pPr>
        <w:pStyle w:val="NoSpacing"/>
        <w:rPr>
          <w:b/>
          <w:bCs/>
          <w:u w:val="single"/>
        </w:rPr>
      </w:pPr>
    </w:p>
    <w:p w14:paraId="219EFC58" w14:textId="6B43768F" w:rsidR="002A7090" w:rsidRDefault="002A7090" w:rsidP="002A7090">
      <w:pPr>
        <w:pStyle w:val="NoSpacing"/>
        <w:rPr>
          <w:b/>
          <w:bCs/>
          <w:u w:val="single"/>
        </w:rPr>
      </w:pPr>
    </w:p>
    <w:p w14:paraId="16284DCE" w14:textId="233D8312" w:rsidR="002A7090" w:rsidRDefault="002A7090" w:rsidP="002A7090">
      <w:pPr>
        <w:pStyle w:val="NoSpacing"/>
        <w:rPr>
          <w:b/>
          <w:bCs/>
          <w:u w:val="single"/>
        </w:rPr>
      </w:pPr>
    </w:p>
    <w:p w14:paraId="09DA1BF7" w14:textId="0F6F7EB7" w:rsidR="002A7090" w:rsidRDefault="002A7090" w:rsidP="002A7090">
      <w:pPr>
        <w:pStyle w:val="NoSpacing"/>
        <w:rPr>
          <w:b/>
          <w:bCs/>
          <w:u w:val="single"/>
        </w:rPr>
      </w:pPr>
    </w:p>
    <w:p w14:paraId="435CFDDC" w14:textId="6183B06B" w:rsidR="002A7090" w:rsidRDefault="002A7090" w:rsidP="002A7090">
      <w:pPr>
        <w:pStyle w:val="NoSpacing"/>
        <w:rPr>
          <w:b/>
          <w:bCs/>
          <w:u w:val="single"/>
        </w:rPr>
      </w:pPr>
    </w:p>
    <w:p w14:paraId="1413EE5D" w14:textId="5BAC1211" w:rsidR="002A7090" w:rsidRDefault="002A7090" w:rsidP="002A7090">
      <w:pPr>
        <w:pStyle w:val="NoSpacing"/>
        <w:rPr>
          <w:b/>
          <w:bCs/>
          <w:u w:val="single"/>
        </w:rPr>
      </w:pPr>
    </w:p>
    <w:p w14:paraId="733DFD6D" w14:textId="2C3023FA" w:rsidR="002A7090" w:rsidRDefault="002A7090" w:rsidP="002A7090">
      <w:pPr>
        <w:pStyle w:val="NoSpacing"/>
        <w:rPr>
          <w:b/>
          <w:bCs/>
          <w:u w:val="single"/>
        </w:rPr>
      </w:pPr>
    </w:p>
    <w:p w14:paraId="4DE0FE84" w14:textId="4B90FFD8" w:rsidR="002A7090" w:rsidRDefault="002A7090" w:rsidP="002A7090">
      <w:pPr>
        <w:pStyle w:val="NoSpacing"/>
        <w:rPr>
          <w:b/>
          <w:bCs/>
          <w:u w:val="single"/>
        </w:rPr>
      </w:pPr>
    </w:p>
    <w:p w14:paraId="14B3DEE8" w14:textId="48BFF2CA" w:rsidR="002A7090" w:rsidRDefault="002A7090" w:rsidP="002A7090">
      <w:pPr>
        <w:pStyle w:val="NoSpacing"/>
        <w:rPr>
          <w:b/>
          <w:bCs/>
          <w:u w:val="single"/>
        </w:rPr>
      </w:pPr>
    </w:p>
    <w:p w14:paraId="06D1FDC3" w14:textId="4100D52A" w:rsidR="00C1044E" w:rsidRDefault="00C1044E" w:rsidP="002A7090">
      <w:pPr>
        <w:pStyle w:val="NoSpacing"/>
        <w:rPr>
          <w:b/>
          <w:bCs/>
          <w:u w:val="single"/>
        </w:rPr>
      </w:pPr>
    </w:p>
    <w:p w14:paraId="57FE965B" w14:textId="5CDB02B0" w:rsidR="00C1044E" w:rsidRDefault="00C1044E" w:rsidP="002A7090">
      <w:pPr>
        <w:pStyle w:val="NoSpacing"/>
        <w:rPr>
          <w:b/>
          <w:bCs/>
          <w:u w:val="single"/>
        </w:rPr>
      </w:pPr>
    </w:p>
    <w:p w14:paraId="59030DC7" w14:textId="77777777" w:rsidR="00C1044E" w:rsidRDefault="00C1044E" w:rsidP="002A7090">
      <w:pPr>
        <w:pStyle w:val="NoSpacing"/>
        <w:rPr>
          <w:b/>
          <w:bCs/>
          <w:u w:val="single"/>
        </w:rPr>
      </w:pPr>
    </w:p>
    <w:p w14:paraId="3819EBA7" w14:textId="77777777" w:rsidR="002A7090" w:rsidRDefault="002A7090" w:rsidP="002A7090">
      <w:pPr>
        <w:pStyle w:val="NoSpacing"/>
        <w:rPr>
          <w:b/>
          <w:bCs/>
          <w:u w:val="single"/>
        </w:rPr>
      </w:pPr>
    </w:p>
    <w:p w14:paraId="5BBCD0C6" w14:textId="77777777" w:rsidR="002A7090" w:rsidRDefault="002A7090" w:rsidP="002A7090">
      <w:pPr>
        <w:pStyle w:val="NoSpacing"/>
        <w:rPr>
          <w:b/>
          <w:bCs/>
          <w:lang w:val="en-US"/>
        </w:rPr>
      </w:pPr>
    </w:p>
    <w:p w14:paraId="6782E8B8" w14:textId="77777777" w:rsidR="002A7090" w:rsidRDefault="002A7090" w:rsidP="002A7090">
      <w:pPr>
        <w:pStyle w:val="NoSpacing"/>
        <w:rPr>
          <w:b/>
          <w:bCs/>
          <w:lang w:val="en-US"/>
        </w:rPr>
      </w:pPr>
    </w:p>
    <w:p w14:paraId="4C335966" w14:textId="3011201B" w:rsidR="002A7090" w:rsidRPr="002A7090" w:rsidRDefault="002A7090" w:rsidP="002A7090">
      <w:pPr>
        <w:pStyle w:val="NoSpacing"/>
        <w:rPr>
          <w:b/>
          <w:bCs/>
          <w:lang w:val="en-US"/>
        </w:rPr>
      </w:pPr>
      <w:r w:rsidRPr="002A7090">
        <w:rPr>
          <w:b/>
          <w:bCs/>
          <w:lang w:val="en-US"/>
        </w:rPr>
        <w:lastRenderedPageBreak/>
        <w:t xml:space="preserve">Supplementary </w:t>
      </w:r>
      <w:r w:rsidR="00E461AD">
        <w:rPr>
          <w:b/>
          <w:bCs/>
          <w:lang w:val="en-US"/>
        </w:rPr>
        <w:t>Text</w:t>
      </w:r>
      <w:r w:rsidRPr="002A7090">
        <w:rPr>
          <w:b/>
          <w:bCs/>
          <w:lang w:val="en-US"/>
        </w:rPr>
        <w:t xml:space="preserve"> S2b: topic list focusgroups with GPs, POHs, health insurers, project managers and IT consultants</w:t>
      </w:r>
    </w:p>
    <w:p w14:paraId="68F97951" w14:textId="77777777" w:rsidR="002A7090" w:rsidRDefault="002A7090" w:rsidP="002A7090">
      <w:pPr>
        <w:pStyle w:val="NoSpacing"/>
        <w:rPr>
          <w:lang w:val="en-US"/>
        </w:rPr>
      </w:pPr>
      <w:r>
        <w:rPr>
          <w:i/>
          <w:iCs/>
          <w:lang w:val="en-US"/>
        </w:rPr>
        <w:t>What do you think about panel management of CVRM patients?</w:t>
      </w:r>
      <w:r>
        <w:rPr>
          <w:lang w:val="en-US"/>
        </w:rPr>
        <w:t xml:space="preserve"> </w:t>
      </w:r>
    </w:p>
    <w:p w14:paraId="45AFFB68" w14:textId="77777777" w:rsidR="002A7090" w:rsidRDefault="002A7090" w:rsidP="002A7090">
      <w:pPr>
        <w:pStyle w:val="NoSpacing"/>
        <w:numPr>
          <w:ilvl w:val="0"/>
          <w:numId w:val="4"/>
        </w:numPr>
        <w:rPr>
          <w:b/>
          <w:bCs/>
          <w:u w:val="single"/>
          <w:lang w:val="en-US"/>
        </w:rPr>
      </w:pPr>
      <w:r>
        <w:rPr>
          <w:lang w:val="en-US"/>
        </w:rPr>
        <w:t>Does panel management of CVRM patients add value to the implementation of STEVIT?</w:t>
      </w:r>
    </w:p>
    <w:p w14:paraId="0B4C9C9A" w14:textId="77777777" w:rsidR="002A7090" w:rsidRDefault="002A7090" w:rsidP="002A7090">
      <w:pPr>
        <w:pStyle w:val="NoSpacing"/>
        <w:numPr>
          <w:ilvl w:val="1"/>
          <w:numId w:val="4"/>
        </w:numPr>
        <w:rPr>
          <w:b/>
          <w:bCs/>
          <w:u w:val="single"/>
          <w:lang w:val="en-US"/>
        </w:rPr>
      </w:pPr>
      <w:r>
        <w:rPr>
          <w:lang w:val="en-US"/>
        </w:rPr>
        <w:t xml:space="preserve">If yes, why? If no, why not? </w:t>
      </w:r>
    </w:p>
    <w:p w14:paraId="15206EEE" w14:textId="77777777" w:rsidR="002A7090" w:rsidRDefault="002A7090" w:rsidP="002A7090">
      <w:pPr>
        <w:pStyle w:val="NoSpacing"/>
        <w:numPr>
          <w:ilvl w:val="0"/>
          <w:numId w:val="4"/>
        </w:numPr>
        <w:rPr>
          <w:b/>
          <w:bCs/>
          <w:u w:val="single"/>
          <w:lang w:val="en-US"/>
        </w:rPr>
      </w:pPr>
      <w:r>
        <w:rPr>
          <w:lang w:val="en-US"/>
        </w:rPr>
        <w:t xml:space="preserve">Do you see attached panels as appropriate panels and do they add value to the use of the Box and consultation preparatory questionnaires? </w:t>
      </w:r>
    </w:p>
    <w:p w14:paraId="184C4FAB" w14:textId="77777777" w:rsidR="002A7090" w:rsidRDefault="002A7090" w:rsidP="002A7090">
      <w:pPr>
        <w:pStyle w:val="NoSpacing"/>
        <w:numPr>
          <w:ilvl w:val="0"/>
          <w:numId w:val="4"/>
        </w:numPr>
        <w:rPr>
          <w:b/>
          <w:bCs/>
          <w:u w:val="single"/>
          <w:lang w:val="en-US"/>
        </w:rPr>
      </w:pPr>
      <w:r>
        <w:rPr>
          <w:lang w:val="en-US"/>
        </w:rPr>
        <w:t xml:space="preserve">What could such a system add to the care around CVRM? </w:t>
      </w:r>
    </w:p>
    <w:p w14:paraId="4299173B" w14:textId="77777777" w:rsidR="002A7090" w:rsidRDefault="002A7090" w:rsidP="002A7090">
      <w:pPr>
        <w:pStyle w:val="NoSpacing"/>
        <w:numPr>
          <w:ilvl w:val="1"/>
          <w:numId w:val="4"/>
        </w:numPr>
        <w:rPr>
          <w:b/>
          <w:bCs/>
          <w:u w:val="single"/>
          <w:lang w:val="en-US"/>
        </w:rPr>
      </w:pPr>
      <w:r>
        <w:rPr>
          <w:lang w:val="en-US"/>
        </w:rPr>
        <w:t>What advantages does the intervention have compared to existing programmes?</w:t>
      </w:r>
    </w:p>
    <w:p w14:paraId="061D108C" w14:textId="77777777" w:rsidR="002A7090" w:rsidRDefault="002A7090" w:rsidP="002A7090">
      <w:pPr>
        <w:pStyle w:val="NoSpacing"/>
        <w:numPr>
          <w:ilvl w:val="1"/>
          <w:numId w:val="4"/>
        </w:numPr>
        <w:rPr>
          <w:b/>
          <w:bCs/>
          <w:u w:val="single"/>
          <w:lang w:val="en-US"/>
        </w:rPr>
      </w:pPr>
      <w:r>
        <w:rPr>
          <w:lang w:val="en-US"/>
        </w:rPr>
        <w:t>What disadvantages does the intervention have compared to existing programmes?</w:t>
      </w:r>
    </w:p>
    <w:p w14:paraId="241083BB" w14:textId="040EE925" w:rsidR="002A7090" w:rsidRDefault="002A7090" w:rsidP="002A7090">
      <w:pPr>
        <w:pStyle w:val="NoSpacing"/>
        <w:numPr>
          <w:ilvl w:val="0"/>
          <w:numId w:val="4"/>
        </w:numPr>
        <w:rPr>
          <w:b/>
          <w:bCs/>
          <w:u w:val="single"/>
          <w:lang w:val="en-US"/>
        </w:rPr>
      </w:pPr>
      <w:r>
        <w:rPr>
          <w:lang w:val="en-US"/>
        </w:rPr>
        <w:t xml:space="preserve">How well does the intervention fit with </w:t>
      </w:r>
      <w:r w:rsidR="008E2773">
        <w:rPr>
          <w:lang w:val="en-US"/>
        </w:rPr>
        <w:t>your setting's existing work processes and practices</w:t>
      </w:r>
      <w:r>
        <w:rPr>
          <w:lang w:val="en-US"/>
        </w:rPr>
        <w:t xml:space="preserve">? </w:t>
      </w:r>
    </w:p>
    <w:p w14:paraId="289A719B" w14:textId="77777777" w:rsidR="002A7090" w:rsidRDefault="002A7090" w:rsidP="002A7090">
      <w:pPr>
        <w:pStyle w:val="NoSpacing"/>
        <w:numPr>
          <w:ilvl w:val="1"/>
          <w:numId w:val="4"/>
        </w:numPr>
        <w:rPr>
          <w:b/>
          <w:bCs/>
          <w:u w:val="single"/>
          <w:lang w:val="en-US"/>
        </w:rPr>
      </w:pPr>
      <w:r>
        <w:rPr>
          <w:lang w:val="en-US"/>
        </w:rPr>
        <w:t>What are the likely problems or complications that may arise?</w:t>
      </w:r>
    </w:p>
    <w:p w14:paraId="48050486" w14:textId="14E01D87" w:rsidR="002A7090" w:rsidRDefault="002A7090" w:rsidP="002A7090">
      <w:pPr>
        <w:pStyle w:val="NoSpacing"/>
        <w:numPr>
          <w:ilvl w:val="0"/>
          <w:numId w:val="4"/>
        </w:numPr>
        <w:rPr>
          <w:b/>
          <w:bCs/>
          <w:u w:val="single"/>
          <w:lang w:val="en-US"/>
        </w:rPr>
      </w:pPr>
      <w:r>
        <w:rPr>
          <w:lang w:val="en-US"/>
        </w:rPr>
        <w:t xml:space="preserve">Are there any components that should be changed </w:t>
      </w:r>
      <w:r w:rsidR="008E2773">
        <w:rPr>
          <w:lang w:val="en-US"/>
        </w:rPr>
        <w:t>in</w:t>
      </w:r>
      <w:r>
        <w:rPr>
          <w:lang w:val="en-US"/>
        </w:rPr>
        <w:t xml:space="preserve"> the panel management? </w:t>
      </w:r>
      <w:r w:rsidRPr="008E2773">
        <w:rPr>
          <w:lang w:val="en-US"/>
        </w:rPr>
        <w:t>If so, which are these?</w:t>
      </w:r>
    </w:p>
    <w:p w14:paraId="038B71E2" w14:textId="77777777" w:rsidR="002A7090" w:rsidRPr="008E2773" w:rsidRDefault="002A7090" w:rsidP="002A7090">
      <w:pPr>
        <w:pStyle w:val="NoSpacing"/>
        <w:rPr>
          <w:lang w:val="en-US"/>
        </w:rPr>
      </w:pPr>
    </w:p>
    <w:p w14:paraId="179C9F7B" w14:textId="77777777" w:rsidR="002A7090" w:rsidRDefault="002A7090" w:rsidP="002A7090">
      <w:pPr>
        <w:pStyle w:val="NoSpacing"/>
        <w:rPr>
          <w:lang w:val="en-US"/>
        </w:rPr>
      </w:pPr>
      <w:r>
        <w:rPr>
          <w:b/>
          <w:bCs/>
          <w:i/>
          <w:iCs/>
          <w:lang w:val="en-US"/>
        </w:rPr>
        <w:t>How</w:t>
      </w:r>
      <w:r>
        <w:rPr>
          <w:i/>
          <w:iCs/>
          <w:lang w:val="en-US"/>
        </w:rPr>
        <w:t xml:space="preserve"> could panel management be implemented in practice?</w:t>
      </w:r>
      <w:r>
        <w:rPr>
          <w:lang w:val="en-US"/>
        </w:rPr>
        <w:t xml:space="preserve"> </w:t>
      </w:r>
    </w:p>
    <w:p w14:paraId="6E9EE3E2" w14:textId="77777777" w:rsidR="002A7090" w:rsidRDefault="002A7090" w:rsidP="002A7090">
      <w:pPr>
        <w:pStyle w:val="NoSpacing"/>
        <w:numPr>
          <w:ilvl w:val="0"/>
          <w:numId w:val="4"/>
        </w:numPr>
        <w:rPr>
          <w:b/>
          <w:bCs/>
          <w:u w:val="single"/>
          <w:lang w:val="en-US"/>
        </w:rPr>
      </w:pPr>
      <w:r>
        <w:rPr>
          <w:lang w:val="en-US"/>
        </w:rPr>
        <w:t>What tools are available to implement the intervention?</w:t>
      </w:r>
    </w:p>
    <w:p w14:paraId="609949C3" w14:textId="77777777" w:rsidR="002A7090" w:rsidRDefault="002A7090" w:rsidP="002A7090">
      <w:pPr>
        <w:pStyle w:val="NoSpacing"/>
        <w:numPr>
          <w:ilvl w:val="1"/>
          <w:numId w:val="4"/>
        </w:numPr>
        <w:rPr>
          <w:b/>
          <w:bCs/>
          <w:u w:val="single"/>
          <w:lang w:val="en-US"/>
        </w:rPr>
      </w:pPr>
      <w:r>
        <w:rPr>
          <w:lang w:val="en-US"/>
        </w:rPr>
        <w:t>How do you access these tools?</w:t>
      </w:r>
    </w:p>
    <w:p w14:paraId="73AFB6FF" w14:textId="77777777" w:rsidR="002A7090" w:rsidRDefault="002A7090" w:rsidP="002A7090">
      <w:pPr>
        <w:pStyle w:val="NoSpacing"/>
        <w:rPr>
          <w:lang w:val="en-US"/>
        </w:rPr>
      </w:pPr>
    </w:p>
    <w:p w14:paraId="370C49D3" w14:textId="77777777" w:rsidR="002A7090" w:rsidRDefault="002A7090" w:rsidP="002A7090">
      <w:pPr>
        <w:pStyle w:val="NoSpacing"/>
        <w:rPr>
          <w:i/>
          <w:iCs/>
          <w:lang w:val="en-US"/>
        </w:rPr>
      </w:pPr>
      <w:r>
        <w:rPr>
          <w:b/>
          <w:bCs/>
          <w:i/>
          <w:iCs/>
          <w:lang w:val="en-US"/>
        </w:rPr>
        <w:t>What</w:t>
      </w:r>
      <w:r>
        <w:rPr>
          <w:i/>
          <w:iCs/>
          <w:lang w:val="en-US"/>
        </w:rPr>
        <w:t xml:space="preserve"> do you think about adding consultation preparatory questionnaires on top of the Box?</w:t>
      </w:r>
    </w:p>
    <w:p w14:paraId="6D7900C9" w14:textId="77777777" w:rsidR="002A7090" w:rsidRDefault="002A7090" w:rsidP="002A7090">
      <w:pPr>
        <w:pStyle w:val="NoSpacing"/>
        <w:numPr>
          <w:ilvl w:val="0"/>
          <w:numId w:val="4"/>
        </w:numPr>
        <w:rPr>
          <w:b/>
          <w:bCs/>
          <w:u w:val="single"/>
          <w:lang w:val="en-US"/>
        </w:rPr>
      </w:pPr>
      <w:r>
        <w:rPr>
          <w:lang w:val="en-US"/>
        </w:rPr>
        <w:t xml:space="preserve">For which patient groups would this be most valuable? </w:t>
      </w:r>
    </w:p>
    <w:p w14:paraId="562016C1" w14:textId="77777777" w:rsidR="002A7090" w:rsidRDefault="002A7090" w:rsidP="002A7090">
      <w:pPr>
        <w:pStyle w:val="NoSpacing"/>
        <w:rPr>
          <w:lang w:val="en-US"/>
        </w:rPr>
      </w:pPr>
    </w:p>
    <w:p w14:paraId="2815CE25" w14:textId="77777777" w:rsidR="002A7090" w:rsidRDefault="002A7090" w:rsidP="002A7090">
      <w:pPr>
        <w:pStyle w:val="NoSpacing"/>
        <w:rPr>
          <w:i/>
          <w:iCs/>
          <w:lang w:val="en-US"/>
        </w:rPr>
      </w:pPr>
      <w:r>
        <w:rPr>
          <w:b/>
          <w:bCs/>
          <w:i/>
          <w:iCs/>
          <w:lang w:val="en-US"/>
        </w:rPr>
        <w:t>Who</w:t>
      </w:r>
      <w:r>
        <w:rPr>
          <w:i/>
          <w:iCs/>
          <w:lang w:val="en-US"/>
        </w:rPr>
        <w:t xml:space="preserve"> are needed to implement IMDI?</w:t>
      </w:r>
    </w:p>
    <w:p w14:paraId="679227B9" w14:textId="77777777" w:rsidR="002A7090" w:rsidRDefault="002A7090" w:rsidP="002A7090">
      <w:pPr>
        <w:pStyle w:val="NoSpacing"/>
        <w:numPr>
          <w:ilvl w:val="0"/>
          <w:numId w:val="4"/>
        </w:numPr>
        <w:rPr>
          <w:b/>
          <w:bCs/>
          <w:u w:val="single"/>
          <w:lang w:val="en-US"/>
        </w:rPr>
      </w:pPr>
      <w:r>
        <w:rPr>
          <w:lang w:val="en-US"/>
        </w:rPr>
        <w:t>What key stakeholders do you need to get on board for this intervention?</w:t>
      </w:r>
    </w:p>
    <w:p w14:paraId="6D0ACC94" w14:textId="77777777" w:rsidR="002A7090" w:rsidRDefault="002A7090" w:rsidP="002A7090">
      <w:pPr>
        <w:pStyle w:val="NoSpacing"/>
        <w:numPr>
          <w:ilvl w:val="0"/>
          <w:numId w:val="4"/>
        </w:numPr>
        <w:rPr>
          <w:b/>
          <w:bCs/>
          <w:u w:val="single"/>
          <w:lang w:val="en-US"/>
        </w:rPr>
      </w:pPr>
      <w:r>
        <w:rPr>
          <w:lang w:val="en-US"/>
        </w:rPr>
        <w:t xml:space="preserve">How well does the intervention align with your setting's existing work processes and practices? </w:t>
      </w:r>
    </w:p>
    <w:p w14:paraId="177AE627" w14:textId="77777777" w:rsidR="002A7090" w:rsidRDefault="002A7090" w:rsidP="002A7090">
      <w:pPr>
        <w:pStyle w:val="NoSpacing"/>
        <w:numPr>
          <w:ilvl w:val="1"/>
          <w:numId w:val="4"/>
        </w:numPr>
        <w:rPr>
          <w:lang w:val="en-US"/>
        </w:rPr>
      </w:pPr>
      <w:r>
        <w:rPr>
          <w:lang w:val="en-US"/>
        </w:rPr>
        <w:t>What are the likely problems or complications that may arise?</w:t>
      </w:r>
      <w:r>
        <w:rPr>
          <w:lang w:val="en-US"/>
        </w:rPr>
        <w:br/>
      </w:r>
    </w:p>
    <w:p w14:paraId="786E8DFD" w14:textId="77777777" w:rsidR="002A7090" w:rsidRDefault="002A7090" w:rsidP="002A7090">
      <w:pPr>
        <w:pStyle w:val="NoSpacing"/>
        <w:rPr>
          <w:lang w:val="en-US"/>
        </w:rPr>
      </w:pPr>
    </w:p>
    <w:p w14:paraId="686EC118" w14:textId="77777777" w:rsidR="002A7090" w:rsidRDefault="002A7090" w:rsidP="002A7090">
      <w:pPr>
        <w:pStyle w:val="NoSpacing"/>
        <w:rPr>
          <w:lang w:val="en-US"/>
        </w:rPr>
      </w:pPr>
    </w:p>
    <w:p w14:paraId="26E6EB2E" w14:textId="77777777" w:rsidR="002A7090" w:rsidRDefault="002A7090" w:rsidP="002A7090">
      <w:pPr>
        <w:pStyle w:val="NoSpacing"/>
        <w:rPr>
          <w:lang w:val="en-US"/>
        </w:rPr>
      </w:pPr>
    </w:p>
    <w:p w14:paraId="36DD2F1C" w14:textId="77777777" w:rsidR="002A7090" w:rsidRDefault="002A7090" w:rsidP="002A7090">
      <w:pPr>
        <w:pStyle w:val="NoSpacing"/>
        <w:rPr>
          <w:lang w:val="en-US"/>
        </w:rPr>
      </w:pPr>
    </w:p>
    <w:p w14:paraId="65ABE70E" w14:textId="77777777" w:rsidR="002A7090" w:rsidRDefault="002A7090" w:rsidP="002A7090">
      <w:pPr>
        <w:pStyle w:val="NoSpacing"/>
        <w:rPr>
          <w:lang w:val="en-US"/>
        </w:rPr>
      </w:pPr>
    </w:p>
    <w:p w14:paraId="43B65D97" w14:textId="77777777" w:rsidR="002A7090" w:rsidRDefault="002A7090" w:rsidP="002A7090">
      <w:pPr>
        <w:pStyle w:val="NoSpacing"/>
        <w:rPr>
          <w:lang w:val="en-US"/>
        </w:rPr>
      </w:pPr>
    </w:p>
    <w:p w14:paraId="6A1E9F6C" w14:textId="77777777" w:rsidR="002A7090" w:rsidRDefault="002A7090" w:rsidP="002A7090">
      <w:pPr>
        <w:pStyle w:val="NoSpacing"/>
        <w:rPr>
          <w:lang w:val="en-US"/>
        </w:rPr>
      </w:pPr>
    </w:p>
    <w:p w14:paraId="547C2E43" w14:textId="77777777" w:rsidR="002A7090" w:rsidRDefault="002A7090" w:rsidP="002A7090">
      <w:pPr>
        <w:pStyle w:val="NoSpacing"/>
        <w:rPr>
          <w:lang w:val="en-US"/>
        </w:rPr>
      </w:pPr>
    </w:p>
    <w:p w14:paraId="2C81F618" w14:textId="77777777" w:rsidR="002A7090" w:rsidRDefault="002A7090" w:rsidP="002A7090">
      <w:pPr>
        <w:pStyle w:val="NoSpacing"/>
        <w:rPr>
          <w:lang w:val="en-US"/>
        </w:rPr>
      </w:pPr>
    </w:p>
    <w:p w14:paraId="4C17F901" w14:textId="77777777" w:rsidR="002A7090" w:rsidRDefault="002A7090" w:rsidP="002A7090">
      <w:pPr>
        <w:pStyle w:val="NoSpacing"/>
        <w:rPr>
          <w:lang w:val="en-US"/>
        </w:rPr>
      </w:pPr>
    </w:p>
    <w:p w14:paraId="178BC583" w14:textId="77777777" w:rsidR="002A7090" w:rsidRDefault="002A7090" w:rsidP="002A7090">
      <w:pPr>
        <w:pStyle w:val="NoSpacing"/>
        <w:rPr>
          <w:lang w:val="en-US"/>
        </w:rPr>
      </w:pPr>
    </w:p>
    <w:p w14:paraId="6AA66B54" w14:textId="77777777" w:rsidR="002A7090" w:rsidRDefault="002A7090" w:rsidP="002A7090">
      <w:pPr>
        <w:pStyle w:val="NoSpacing"/>
        <w:rPr>
          <w:lang w:val="en-US"/>
        </w:rPr>
      </w:pPr>
    </w:p>
    <w:p w14:paraId="7C83E885" w14:textId="6B7C1F97" w:rsidR="002A7090" w:rsidRDefault="002A7090"/>
    <w:p w14:paraId="13D4C5A4" w14:textId="64AED9B3" w:rsidR="002A7090" w:rsidRDefault="002A7090"/>
    <w:p w14:paraId="22E29FEA" w14:textId="6B1D9F75" w:rsidR="002A7090" w:rsidRDefault="002A7090"/>
    <w:p w14:paraId="6A7B4855" w14:textId="1692D666" w:rsidR="002A7090" w:rsidRDefault="002A7090"/>
    <w:p w14:paraId="1A37C1A7" w14:textId="680CD8CA" w:rsidR="002A7090" w:rsidRDefault="002A7090"/>
    <w:p w14:paraId="4FE5B544" w14:textId="3A67E385" w:rsidR="002A7090" w:rsidRDefault="002A7090"/>
    <w:p w14:paraId="3E903BC9" w14:textId="3E525906" w:rsidR="002A7090" w:rsidRDefault="002A7090"/>
    <w:p w14:paraId="782E0E32" w14:textId="19E39E42" w:rsidR="002A7090" w:rsidRDefault="002A7090"/>
    <w:p w14:paraId="4C3B1AD3" w14:textId="1280EA1F" w:rsidR="002A7090" w:rsidRDefault="002A7090"/>
    <w:p w14:paraId="0EEAA5D3" w14:textId="5AE8557C" w:rsidR="002A7090" w:rsidRDefault="002A7090"/>
    <w:sectPr w:rsidR="002A7090" w:rsidSect="00E461AD">
      <w:pgSz w:w="11910" w:h="16840"/>
      <w:pgMar w:top="1320" w:right="1520" w:bottom="280" w:left="13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C41F2"/>
    <w:multiLevelType w:val="hybridMultilevel"/>
    <w:tmpl w:val="F7D8B510"/>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7222B45"/>
    <w:multiLevelType w:val="hybridMultilevel"/>
    <w:tmpl w:val="71E26C52"/>
    <w:lvl w:ilvl="0" w:tplc="4B9ADCA6">
      <w:start w:val="3"/>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15:restartNumberingAfterBreak="0">
    <w:nsid w:val="57CB42F8"/>
    <w:multiLevelType w:val="hybridMultilevel"/>
    <w:tmpl w:val="F3F6A872"/>
    <w:lvl w:ilvl="0" w:tplc="04130015">
      <w:start w:val="1"/>
      <w:numFmt w:val="upperLetter"/>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 w15:restartNumberingAfterBreak="0">
    <w:nsid w:val="58492CB1"/>
    <w:multiLevelType w:val="hybridMultilevel"/>
    <w:tmpl w:val="4C4209AA"/>
    <w:lvl w:ilvl="0" w:tplc="72D6007E">
      <w:start w:val="3"/>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756B6899"/>
    <w:multiLevelType w:val="hybridMultilevel"/>
    <w:tmpl w:val="351CDD3C"/>
    <w:lvl w:ilvl="0" w:tplc="04130015">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7F220437"/>
    <w:multiLevelType w:val="hybridMultilevel"/>
    <w:tmpl w:val="3A6EEBF4"/>
    <w:lvl w:ilvl="0" w:tplc="F154D9E2">
      <w:start w:val="3"/>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16cid:durableId="17380616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17334632">
    <w:abstractNumId w:val="5"/>
  </w:num>
  <w:num w:numId="3" w16cid:durableId="883371576">
    <w:abstractNumId w:val="1"/>
  </w:num>
  <w:num w:numId="4" w16cid:durableId="267351913">
    <w:abstractNumId w:val="3"/>
  </w:num>
  <w:num w:numId="5" w16cid:durableId="807825282">
    <w:abstractNumId w:val="4"/>
  </w:num>
  <w:num w:numId="6" w16cid:durableId="400909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yMjUxNDa1NDQ0NrNU0lEKTi0uzszPAykwrQUAi7twbywAAAA="/>
  </w:docVars>
  <w:rsids>
    <w:rsidRoot w:val="002A7090"/>
    <w:rsid w:val="00163887"/>
    <w:rsid w:val="00247C35"/>
    <w:rsid w:val="002A7090"/>
    <w:rsid w:val="004B0F11"/>
    <w:rsid w:val="004F7FA7"/>
    <w:rsid w:val="005F47D6"/>
    <w:rsid w:val="00684B52"/>
    <w:rsid w:val="00802FE0"/>
    <w:rsid w:val="008E2773"/>
    <w:rsid w:val="009450C0"/>
    <w:rsid w:val="00B4450A"/>
    <w:rsid w:val="00C1044E"/>
    <w:rsid w:val="00D751C7"/>
    <w:rsid w:val="00D9528C"/>
    <w:rsid w:val="00DC7B5D"/>
    <w:rsid w:val="00E10E81"/>
    <w:rsid w:val="00E461A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E1F55"/>
  <w15:chartTrackingRefBased/>
  <w15:docId w15:val="{AD9C7CCB-0203-4E65-9B15-C1C0637B9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09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7090"/>
    <w:pPr>
      <w:spacing w:after="0" w:line="240" w:lineRule="auto"/>
    </w:pPr>
  </w:style>
  <w:style w:type="paragraph" w:styleId="ListParagraph">
    <w:name w:val="List Paragraph"/>
    <w:basedOn w:val="Normal"/>
    <w:uiPriority w:val="34"/>
    <w:qFormat/>
    <w:rsid w:val="002A7090"/>
    <w:pPr>
      <w:spacing w:line="256" w:lineRule="auto"/>
      <w:ind w:left="720"/>
      <w:contextualSpacing/>
    </w:pPr>
    <w:rPr>
      <w:lang w:val="nl-NL"/>
    </w:rPr>
  </w:style>
  <w:style w:type="paragraph" w:styleId="BodyText">
    <w:name w:val="Body Text"/>
    <w:basedOn w:val="Normal"/>
    <w:link w:val="BodyTextChar"/>
    <w:uiPriority w:val="1"/>
    <w:qFormat/>
    <w:rsid w:val="002A7090"/>
    <w:pPr>
      <w:widowControl w:val="0"/>
      <w:autoSpaceDE w:val="0"/>
      <w:autoSpaceDN w:val="0"/>
      <w:spacing w:after="0" w:line="240" w:lineRule="auto"/>
    </w:pPr>
    <w:rPr>
      <w:rFonts w:ascii="Times New Roman" w:eastAsia="Times New Roman" w:hAnsi="Times New Roman" w:cs="Times New Roman"/>
      <w:b/>
      <w:bCs/>
      <w:sz w:val="24"/>
      <w:szCs w:val="24"/>
      <w:lang w:val="en-US"/>
    </w:rPr>
  </w:style>
  <w:style w:type="character" w:customStyle="1" w:styleId="BodyTextChar">
    <w:name w:val="Body Text Char"/>
    <w:basedOn w:val="DefaultParagraphFont"/>
    <w:link w:val="BodyText"/>
    <w:uiPriority w:val="1"/>
    <w:rsid w:val="002A7090"/>
    <w:rPr>
      <w:rFonts w:ascii="Times New Roman" w:eastAsia="Times New Roman" w:hAnsi="Times New Roman" w:cs="Times New Roman"/>
      <w:b/>
      <w:bCs/>
      <w:sz w:val="24"/>
      <w:szCs w:val="24"/>
      <w:lang w:val="en-US"/>
    </w:rPr>
  </w:style>
  <w:style w:type="paragraph" w:customStyle="1" w:styleId="TableParagraph">
    <w:name w:val="Table Paragraph"/>
    <w:basedOn w:val="Normal"/>
    <w:uiPriority w:val="1"/>
    <w:qFormat/>
    <w:rsid w:val="002A7090"/>
    <w:pPr>
      <w:widowControl w:val="0"/>
      <w:autoSpaceDE w:val="0"/>
      <w:autoSpaceDN w:val="0"/>
      <w:spacing w:after="0" w:line="273" w:lineRule="exact"/>
      <w:ind w:left="110"/>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440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14</Pages>
  <Words>3819</Words>
  <Characters>21009</Characters>
  <Application>Microsoft Office Word</Application>
  <DocSecurity>0</DocSecurity>
  <Lines>175</Lines>
  <Paragraphs>49</Paragraphs>
  <ScaleCrop>false</ScaleCrop>
  <Company/>
  <LinksUpToDate>false</LinksUpToDate>
  <CharactersWithSpaces>24779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Rakers, M.M. (PHEG)</dc:creator>
  <cp:keywords/>
  <dc:description/>
  <cp:lastModifiedBy>Rakers, M.M. (PHEG)</cp:lastModifiedBy>
  <cp:revision>17</cp:revision>
  <dcterms:created xsi:type="dcterms:W3CDTF">2023-06-14T14:10:00Z</dcterms:created>
  <dcterms:modified xsi:type="dcterms:W3CDTF">2023-09-08T10:58:00Z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aa962714-c8d0-4a26-a497-c0a5ff89ffd2</vt:lpwstr>
  </property>
</Properties>
</file>