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95DB6A" w14:textId="77777777" w:rsidR="00E9138E" w:rsidRPr="004C429A" w:rsidRDefault="00E9138E" w:rsidP="00E9138E">
      <w:pPr>
        <w:pStyle w:val="P1"/>
        <w:spacing w:line="240" w:lineRule="atLeast"/>
        <w:jc w:val="center"/>
        <w:rPr>
          <w:b/>
          <w:bCs/>
          <w:sz w:val="13"/>
          <w:szCs w:val="13"/>
          <w:vertAlign w:val="superscript"/>
          <w:lang w:val="en-US"/>
        </w:rPr>
      </w:pPr>
      <w:r w:rsidRPr="004C429A">
        <w:rPr>
          <w:b/>
          <w:bCs/>
          <w:sz w:val="13"/>
          <w:szCs w:val="13"/>
          <w:lang w:val="en-US"/>
        </w:rPr>
        <w:t xml:space="preserve">Table 1. </w:t>
      </w:r>
      <w:r w:rsidRPr="004C429A">
        <w:rPr>
          <w:sz w:val="13"/>
          <w:szCs w:val="13"/>
          <w:lang w:val="en-US"/>
        </w:rPr>
        <w:t>Investigation on the Impact of Different Oxidants</w:t>
      </w:r>
      <w:r w:rsidRPr="004C429A">
        <w:rPr>
          <w:sz w:val="13"/>
          <w:szCs w:val="13"/>
          <w:vertAlign w:val="superscript"/>
          <w:lang w:val="en-US"/>
        </w:rPr>
        <w:t>[a]</w:t>
      </w:r>
    </w:p>
    <w:p w14:paraId="180F3924" w14:textId="77777777" w:rsidR="00E9138E" w:rsidRPr="007E6793" w:rsidRDefault="00E9138E" w:rsidP="00E9138E">
      <w:pPr>
        <w:pStyle w:val="P1"/>
        <w:spacing w:line="240" w:lineRule="atLeast"/>
        <w:jc w:val="center"/>
        <w:rPr>
          <w:b/>
          <w:bCs/>
          <w:color w:val="FF0000"/>
          <w:lang w:val="en-US"/>
        </w:rPr>
      </w:pPr>
      <w:r>
        <w:object w:dxaOrig="11544" w:dyaOrig="4848" w14:anchorId="5DB94B9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8.4pt;height:205.8pt" o:ole="">
            <v:imagedata r:id="rId4" o:title=""/>
          </v:shape>
          <o:OLEObject Type="Embed" ProgID="ChemDraw.Document.6.0" ShapeID="_x0000_i1025" DrawAspect="Content" ObjectID="_1756710003" r:id="rId5"/>
        </w:object>
      </w:r>
    </w:p>
    <w:p w14:paraId="1B0FE66F" w14:textId="77777777" w:rsidR="00E9138E" w:rsidRDefault="00E9138E" w:rsidP="00E9138E">
      <w:pPr>
        <w:spacing w:line="276" w:lineRule="auto"/>
        <w:rPr>
          <w:rFonts w:ascii="Arial" w:hAnsi="Arial" w:cs="Arial"/>
          <w:sz w:val="13"/>
          <w:szCs w:val="13"/>
        </w:rPr>
      </w:pPr>
      <w:r w:rsidRPr="004C429A">
        <w:rPr>
          <w:rFonts w:ascii="Arial" w:hAnsi="Arial" w:cs="Arial"/>
          <w:sz w:val="13"/>
          <w:szCs w:val="13"/>
        </w:rPr>
        <w:t xml:space="preserve">[a] Reactions conducted on 0.2 mmol of </w:t>
      </w:r>
      <w:r w:rsidRPr="004C429A">
        <w:rPr>
          <w:rFonts w:ascii="Arial" w:hAnsi="Arial" w:cs="Arial"/>
          <w:b/>
          <w:bCs/>
          <w:sz w:val="13"/>
          <w:szCs w:val="13"/>
        </w:rPr>
        <w:t>1a</w:t>
      </w:r>
      <w:r w:rsidRPr="004C429A">
        <w:rPr>
          <w:rFonts w:ascii="Arial" w:hAnsi="Arial" w:cs="Arial"/>
          <w:sz w:val="13"/>
          <w:szCs w:val="13"/>
        </w:rPr>
        <w:t xml:space="preserve">. [b] Determined by </w:t>
      </w:r>
      <w:r w:rsidRPr="004C429A">
        <w:rPr>
          <w:rFonts w:ascii="Arial" w:hAnsi="Arial" w:cs="Arial"/>
          <w:sz w:val="13"/>
          <w:szCs w:val="13"/>
          <w:vertAlign w:val="superscript"/>
        </w:rPr>
        <w:t>1</w:t>
      </w:r>
      <w:r w:rsidRPr="004C429A">
        <w:rPr>
          <w:rFonts w:ascii="Arial" w:hAnsi="Arial" w:cs="Arial"/>
          <w:sz w:val="13"/>
          <w:szCs w:val="13"/>
        </w:rPr>
        <w:t xml:space="preserve">H NMR using 1,3,5-trimethoxybenzene as an internal standard. [c] Isolated yield of </w:t>
      </w:r>
      <w:r w:rsidRPr="004C429A">
        <w:rPr>
          <w:rFonts w:ascii="Arial" w:hAnsi="Arial" w:cs="Arial"/>
          <w:b/>
          <w:bCs/>
          <w:sz w:val="13"/>
          <w:szCs w:val="13"/>
        </w:rPr>
        <w:t>5</w:t>
      </w:r>
      <w:r w:rsidRPr="004C429A">
        <w:rPr>
          <w:rFonts w:ascii="Arial" w:hAnsi="Arial" w:cs="Arial"/>
          <w:sz w:val="13"/>
          <w:szCs w:val="13"/>
        </w:rPr>
        <w:t xml:space="preserve">. [d] Isolated yield of </w:t>
      </w:r>
      <w:r w:rsidRPr="004C429A">
        <w:rPr>
          <w:rFonts w:ascii="Arial" w:hAnsi="Arial" w:cs="Arial"/>
          <w:b/>
          <w:bCs/>
          <w:sz w:val="13"/>
          <w:szCs w:val="13"/>
        </w:rPr>
        <w:t>6</w:t>
      </w:r>
      <w:r w:rsidRPr="004C429A">
        <w:rPr>
          <w:rFonts w:ascii="Arial" w:hAnsi="Arial" w:cs="Arial"/>
          <w:sz w:val="13"/>
          <w:szCs w:val="13"/>
        </w:rPr>
        <w:t>. n/d = not detected. m-CPBA = meta-chloroperoxybenzoic acid, DCM = dichloromethane, THF = tetrahydrofuran, HCl = hydrochloride acid.</w:t>
      </w:r>
    </w:p>
    <w:p w14:paraId="5BEC7573" w14:textId="4C07E752" w:rsidR="00755780" w:rsidRDefault="00755780"/>
    <w:p w14:paraId="29AE3513" w14:textId="77777777" w:rsidR="00E9138E" w:rsidRPr="004C429A" w:rsidRDefault="00E9138E" w:rsidP="00E9138E">
      <w:pPr>
        <w:pStyle w:val="P1"/>
        <w:spacing w:line="240" w:lineRule="atLeast"/>
        <w:jc w:val="center"/>
        <w:rPr>
          <w:sz w:val="13"/>
          <w:szCs w:val="13"/>
          <w:lang w:val="en-US"/>
        </w:rPr>
      </w:pPr>
      <w:r w:rsidRPr="004C429A">
        <w:rPr>
          <w:b/>
          <w:bCs/>
          <w:sz w:val="13"/>
          <w:szCs w:val="13"/>
          <w:lang w:val="en-US"/>
        </w:rPr>
        <w:t xml:space="preserve">Table 2. </w:t>
      </w:r>
      <w:r w:rsidRPr="004C429A">
        <w:rPr>
          <w:sz w:val="13"/>
          <w:szCs w:val="13"/>
          <w:lang w:val="en-US"/>
        </w:rPr>
        <w:t>Optimization of the Reaction Conditions</w:t>
      </w:r>
      <w:r w:rsidRPr="004C429A">
        <w:rPr>
          <w:sz w:val="13"/>
          <w:szCs w:val="13"/>
          <w:vertAlign w:val="superscript"/>
          <w:lang w:val="en-US"/>
        </w:rPr>
        <w:t>[a], [b]</w:t>
      </w:r>
    </w:p>
    <w:p w14:paraId="1B36D207" w14:textId="77777777" w:rsidR="00E9138E" w:rsidRPr="007E6793" w:rsidRDefault="00E9138E" w:rsidP="00E9138E">
      <w:pPr>
        <w:pStyle w:val="P1"/>
        <w:spacing w:line="240" w:lineRule="atLeast"/>
        <w:jc w:val="center"/>
        <w:rPr>
          <w:lang w:val="en-US"/>
        </w:rPr>
      </w:pPr>
      <w:r>
        <w:object w:dxaOrig="8831" w:dyaOrig="9143" w14:anchorId="190D2E19">
          <v:shape id="_x0000_i1027" type="#_x0000_t75" style="width:375.6pt;height:385.8pt" o:ole="">
            <v:imagedata r:id="rId6" o:title=""/>
          </v:shape>
          <o:OLEObject Type="Embed" ProgID="ChemDraw.Document.6.0" ShapeID="_x0000_i1027" DrawAspect="Content" ObjectID="_1756710004" r:id="rId7"/>
        </w:object>
      </w:r>
    </w:p>
    <w:p w14:paraId="21240BE5" w14:textId="77777777" w:rsidR="00E9138E" w:rsidRPr="004C429A" w:rsidRDefault="00E9138E" w:rsidP="00E9138E">
      <w:pPr>
        <w:spacing w:line="276" w:lineRule="auto"/>
        <w:rPr>
          <w:rFonts w:ascii="Arial" w:hAnsi="Arial" w:cs="Arial"/>
          <w:sz w:val="13"/>
          <w:szCs w:val="13"/>
        </w:rPr>
      </w:pPr>
      <w:r w:rsidRPr="004C429A">
        <w:rPr>
          <w:rFonts w:ascii="Arial" w:hAnsi="Arial" w:cs="Arial"/>
          <w:sz w:val="13"/>
          <w:szCs w:val="13"/>
        </w:rPr>
        <w:lastRenderedPageBreak/>
        <w:t xml:space="preserve">[a] Reaction conditions: substrate </w:t>
      </w:r>
      <w:r w:rsidRPr="004C429A">
        <w:rPr>
          <w:rFonts w:ascii="Arial" w:hAnsi="Arial" w:cs="Arial"/>
          <w:b/>
          <w:bCs/>
          <w:sz w:val="13"/>
          <w:szCs w:val="13"/>
        </w:rPr>
        <w:t xml:space="preserve">1a </w:t>
      </w:r>
      <w:r w:rsidRPr="004C429A">
        <w:rPr>
          <w:rFonts w:ascii="Arial" w:hAnsi="Arial" w:cs="Arial"/>
          <w:sz w:val="13"/>
          <w:szCs w:val="13"/>
        </w:rPr>
        <w:t>(0.2 mmol), solvent (0.1 M) at 0 °C for 30 min; HCl (2.5 M in H</w:t>
      </w:r>
      <w:r w:rsidRPr="004C429A">
        <w:rPr>
          <w:rFonts w:ascii="Arial" w:hAnsi="Arial" w:cs="Arial"/>
          <w:sz w:val="13"/>
          <w:szCs w:val="13"/>
          <w:vertAlign w:val="subscript"/>
        </w:rPr>
        <w:t>2</w:t>
      </w:r>
      <w:r w:rsidRPr="004C429A">
        <w:rPr>
          <w:rFonts w:ascii="Arial" w:hAnsi="Arial" w:cs="Arial"/>
          <w:sz w:val="13"/>
          <w:szCs w:val="13"/>
        </w:rPr>
        <w:t>O).</w:t>
      </w:r>
      <w:bookmarkStart w:id="0" w:name="_Hlk140094365"/>
      <w:r w:rsidRPr="004C429A">
        <w:rPr>
          <w:rFonts w:ascii="Arial" w:hAnsi="Arial" w:cs="Arial"/>
          <w:sz w:val="13"/>
          <w:szCs w:val="13"/>
        </w:rPr>
        <w:t xml:space="preserve"> [b] Then the reaction mixture was added dropwise to the base solution (0.05 M in H</w:t>
      </w:r>
      <w:r w:rsidRPr="004C429A">
        <w:rPr>
          <w:rFonts w:ascii="Arial" w:hAnsi="Arial" w:cs="Arial"/>
          <w:sz w:val="13"/>
          <w:szCs w:val="13"/>
          <w:vertAlign w:val="subscript"/>
        </w:rPr>
        <w:t>2</w:t>
      </w:r>
      <w:r w:rsidRPr="004C429A">
        <w:rPr>
          <w:rFonts w:ascii="Arial" w:hAnsi="Arial" w:cs="Arial"/>
          <w:sz w:val="13"/>
          <w:szCs w:val="13"/>
        </w:rPr>
        <w:t>O).</w:t>
      </w:r>
      <w:bookmarkStart w:id="1" w:name="_Hlk140095387"/>
      <w:bookmarkEnd w:id="0"/>
      <w:r w:rsidRPr="004C429A">
        <w:rPr>
          <w:rFonts w:ascii="Arial" w:hAnsi="Arial" w:cs="Arial"/>
          <w:sz w:val="13"/>
          <w:szCs w:val="13"/>
        </w:rPr>
        <w:t xml:space="preserve"> [c] Determined by </w:t>
      </w:r>
      <w:r w:rsidRPr="004C429A">
        <w:rPr>
          <w:rFonts w:ascii="Arial" w:hAnsi="Arial" w:cs="Arial"/>
          <w:sz w:val="13"/>
          <w:szCs w:val="13"/>
          <w:vertAlign w:val="superscript"/>
        </w:rPr>
        <w:t>1</w:t>
      </w:r>
      <w:r w:rsidRPr="004C429A">
        <w:rPr>
          <w:rFonts w:ascii="Arial" w:hAnsi="Arial" w:cs="Arial"/>
          <w:sz w:val="13"/>
          <w:szCs w:val="13"/>
        </w:rPr>
        <w:t>H NMR using 1,3,5-trimethoxybenzene as an internal standard.</w:t>
      </w:r>
      <w:bookmarkEnd w:id="1"/>
      <w:r w:rsidRPr="004C429A">
        <w:rPr>
          <w:rFonts w:ascii="Arial" w:hAnsi="Arial" w:cs="Arial"/>
          <w:sz w:val="13"/>
          <w:szCs w:val="13"/>
        </w:rPr>
        <w:t xml:space="preserve"> [d] Isolated yield. CSA = camphorsulfonic acid, TsOH = para-toluenesulfonic acid, TEA = triethylami</w:t>
      </w:r>
      <w:r>
        <w:rPr>
          <w:rFonts w:ascii="Arial" w:hAnsi="Arial" w:cs="Arial" w:hint="eastAsia"/>
          <w:sz w:val="13"/>
          <w:szCs w:val="13"/>
        </w:rPr>
        <w:t>n</w:t>
      </w:r>
      <w:r>
        <w:rPr>
          <w:rFonts w:ascii="Arial" w:hAnsi="Arial" w:cs="Arial"/>
          <w:sz w:val="13"/>
          <w:szCs w:val="13"/>
        </w:rPr>
        <w:t>e</w:t>
      </w:r>
    </w:p>
    <w:p w14:paraId="66421B10" w14:textId="7EE91040" w:rsidR="00E9138E" w:rsidRDefault="00E9138E"/>
    <w:p w14:paraId="16F88389" w14:textId="77777777" w:rsidR="00E9138E" w:rsidRDefault="00E9138E" w:rsidP="00E9138E">
      <w:pPr>
        <w:pStyle w:val="P1"/>
        <w:spacing w:line="240" w:lineRule="atLeast"/>
        <w:jc w:val="center"/>
        <w:rPr>
          <w:sz w:val="13"/>
          <w:szCs w:val="13"/>
          <w:vertAlign w:val="superscript"/>
          <w:lang w:val="en-US"/>
        </w:rPr>
      </w:pPr>
      <w:r w:rsidRPr="004C429A">
        <w:rPr>
          <w:b/>
          <w:bCs/>
          <w:sz w:val="13"/>
          <w:szCs w:val="13"/>
          <w:lang w:val="en-US"/>
        </w:rPr>
        <w:t xml:space="preserve">Table 3. </w:t>
      </w:r>
      <w:r w:rsidRPr="004C429A">
        <w:rPr>
          <w:sz w:val="13"/>
          <w:szCs w:val="13"/>
          <w:lang w:val="en-US"/>
        </w:rPr>
        <w:t>Substrate Scope</w:t>
      </w:r>
      <w:r w:rsidRPr="004C429A">
        <w:rPr>
          <w:sz w:val="13"/>
          <w:szCs w:val="13"/>
          <w:vertAlign w:val="superscript"/>
          <w:lang w:val="en-US"/>
        </w:rPr>
        <w:t>[a], [b]</w:t>
      </w:r>
    </w:p>
    <w:bookmarkStart w:id="2" w:name="_Hlk140667190"/>
    <w:p w14:paraId="56DADFCE" w14:textId="77777777" w:rsidR="00E9138E" w:rsidRPr="004C429A" w:rsidRDefault="00E9138E" w:rsidP="00E9138E">
      <w:pPr>
        <w:pStyle w:val="P1"/>
        <w:spacing w:line="240" w:lineRule="atLeast"/>
        <w:jc w:val="left"/>
        <w:rPr>
          <w:bCs/>
          <w:sz w:val="13"/>
          <w:szCs w:val="13"/>
          <w:lang w:val="en-US"/>
        </w:rPr>
      </w:pPr>
      <w:r w:rsidRPr="007E6793">
        <w:rPr>
          <w:lang w:val="en-US"/>
        </w:rPr>
        <w:object w:dxaOrig="12518" w:dyaOrig="9782" w14:anchorId="671B221C">
          <v:shape id="_x0000_i1029" type="#_x0000_t75" style="width:488.95pt;height:385.8pt" o:ole="">
            <v:imagedata r:id="rId8" o:title=""/>
          </v:shape>
          <o:OLEObject Type="Embed" ProgID="ChemDraw.Document.6.0" ShapeID="_x0000_i1029" DrawAspect="Content" ObjectID="_1756710005" r:id="rId9"/>
        </w:object>
      </w:r>
      <w:bookmarkEnd w:id="2"/>
    </w:p>
    <w:p w14:paraId="25C8D527" w14:textId="77777777" w:rsidR="00E9138E" w:rsidRDefault="00E9138E" w:rsidP="00E9138E">
      <w:pPr>
        <w:pStyle w:val="P1"/>
        <w:spacing w:line="276" w:lineRule="auto"/>
        <w:rPr>
          <w:rFonts w:cs="Arial"/>
          <w:sz w:val="13"/>
          <w:szCs w:val="13"/>
          <w:lang w:val="en-US"/>
        </w:rPr>
      </w:pPr>
      <w:r w:rsidRPr="004C429A">
        <w:rPr>
          <w:rFonts w:cs="Arial"/>
          <w:sz w:val="13"/>
          <w:szCs w:val="13"/>
          <w:lang w:val="en-US"/>
        </w:rPr>
        <w:t>[a] Reaction conditions: substrate (0.2 mmol), NBS (0.63 mmol), HCl (2.0 mmol, 2.5 M in H</w:t>
      </w:r>
      <w:r w:rsidRPr="004C429A">
        <w:rPr>
          <w:rFonts w:cs="Arial"/>
          <w:sz w:val="13"/>
          <w:szCs w:val="13"/>
          <w:vertAlign w:val="subscript"/>
          <w:lang w:val="en-US"/>
        </w:rPr>
        <w:t>2</w:t>
      </w:r>
      <w:r w:rsidRPr="004C429A">
        <w:rPr>
          <w:rFonts w:cs="Arial"/>
          <w:sz w:val="13"/>
          <w:szCs w:val="13"/>
          <w:lang w:val="en-US"/>
        </w:rPr>
        <w:t xml:space="preserve">O), THF (0.1 M) at 0 °C or -5 °C for 0.5 h to 2 h (depends on the complete transformation of </w:t>
      </w:r>
      <w:r w:rsidRPr="004C429A">
        <w:rPr>
          <w:rFonts w:cs="Arial"/>
          <w:b/>
          <w:bCs/>
          <w:sz w:val="13"/>
          <w:szCs w:val="13"/>
          <w:lang w:val="en-US"/>
        </w:rPr>
        <w:t>1</w:t>
      </w:r>
      <w:r w:rsidRPr="004C429A">
        <w:rPr>
          <w:rFonts w:cs="Arial"/>
          <w:sz w:val="13"/>
          <w:szCs w:val="13"/>
          <w:lang w:val="en-US"/>
        </w:rPr>
        <w:t>. [b] Then the reaction mixture was dropwise to Cs</w:t>
      </w:r>
      <w:r w:rsidRPr="004C429A">
        <w:rPr>
          <w:rFonts w:cs="Arial"/>
          <w:sz w:val="13"/>
          <w:szCs w:val="13"/>
          <w:vertAlign w:val="subscript"/>
          <w:lang w:val="en-US"/>
        </w:rPr>
        <w:t>2</w:t>
      </w:r>
      <w:r w:rsidRPr="004C429A">
        <w:rPr>
          <w:rFonts w:cs="Arial"/>
          <w:sz w:val="13"/>
          <w:szCs w:val="13"/>
          <w:lang w:val="en-US"/>
        </w:rPr>
        <w:t>CO</w:t>
      </w:r>
      <w:r w:rsidRPr="004C429A">
        <w:rPr>
          <w:rFonts w:cs="Arial"/>
          <w:sz w:val="13"/>
          <w:szCs w:val="13"/>
          <w:vertAlign w:val="subscript"/>
          <w:lang w:val="en-US"/>
        </w:rPr>
        <w:t>3</w:t>
      </w:r>
      <w:r w:rsidRPr="004C429A">
        <w:rPr>
          <w:rFonts w:cs="Arial"/>
          <w:sz w:val="13"/>
          <w:szCs w:val="13"/>
          <w:lang w:val="en-US"/>
        </w:rPr>
        <w:t xml:space="preserve"> aqueous solution (3.0 mmol, 0.05 M in H</w:t>
      </w:r>
      <w:r w:rsidRPr="004C429A">
        <w:rPr>
          <w:rFonts w:cs="Arial"/>
          <w:sz w:val="13"/>
          <w:szCs w:val="13"/>
          <w:vertAlign w:val="subscript"/>
          <w:lang w:val="en-US"/>
        </w:rPr>
        <w:t>2</w:t>
      </w:r>
      <w:r w:rsidRPr="004C429A">
        <w:rPr>
          <w:rFonts w:cs="Arial"/>
          <w:sz w:val="13"/>
          <w:szCs w:val="13"/>
          <w:lang w:val="en-US"/>
        </w:rPr>
        <w:t>O). [c] Isolated yields.</w:t>
      </w:r>
    </w:p>
    <w:p w14:paraId="4E217311" w14:textId="24A6018D" w:rsidR="00E9138E" w:rsidRDefault="00E9138E"/>
    <w:p w14:paraId="3B6F55B8" w14:textId="77777777" w:rsidR="00E9138E" w:rsidRPr="004C429A" w:rsidRDefault="00E9138E" w:rsidP="00E9138E">
      <w:pPr>
        <w:pStyle w:val="P1"/>
        <w:spacing w:line="240" w:lineRule="atLeast"/>
        <w:jc w:val="center"/>
        <w:rPr>
          <w:sz w:val="13"/>
          <w:szCs w:val="13"/>
          <w:lang w:val="en-US"/>
        </w:rPr>
      </w:pPr>
      <w:r w:rsidRPr="004C429A">
        <w:rPr>
          <w:b/>
          <w:bCs/>
          <w:sz w:val="13"/>
          <w:szCs w:val="13"/>
          <w:lang w:val="en-US"/>
        </w:rPr>
        <w:t xml:space="preserve">Table 4. </w:t>
      </w:r>
      <w:r w:rsidRPr="004C429A">
        <w:rPr>
          <w:sz w:val="13"/>
          <w:szCs w:val="13"/>
          <w:lang w:val="en-US"/>
        </w:rPr>
        <w:t>Optimization of the carbene insertion</w:t>
      </w:r>
      <w:r w:rsidRPr="004C429A">
        <w:rPr>
          <w:sz w:val="13"/>
          <w:szCs w:val="13"/>
          <w:vertAlign w:val="superscript"/>
          <w:lang w:val="en-US"/>
        </w:rPr>
        <w:t>[a]</w:t>
      </w:r>
    </w:p>
    <w:p w14:paraId="393834BB" w14:textId="77777777" w:rsidR="00E9138E" w:rsidRPr="007E6793" w:rsidRDefault="00E9138E" w:rsidP="00E9138E">
      <w:pPr>
        <w:pStyle w:val="P1"/>
        <w:spacing w:line="240" w:lineRule="atLeast"/>
        <w:jc w:val="center"/>
        <w:rPr>
          <w:lang w:val="en-US"/>
        </w:rPr>
      </w:pPr>
      <w:r>
        <w:object w:dxaOrig="9307" w:dyaOrig="5891" w14:anchorId="123FFA3B">
          <v:shape id="_x0000_i1031" type="#_x0000_t75" style="width:396pt;height:252pt" o:ole="">
            <v:imagedata r:id="rId10" o:title=""/>
          </v:shape>
          <o:OLEObject Type="Embed" ProgID="ChemDraw.Document.6.0" ShapeID="_x0000_i1031" DrawAspect="Content" ObjectID="_1756710006" r:id="rId11"/>
        </w:object>
      </w:r>
    </w:p>
    <w:p w14:paraId="3C4BCF50" w14:textId="77777777" w:rsidR="00E9138E" w:rsidRDefault="00E9138E" w:rsidP="00E9138E">
      <w:pPr>
        <w:pStyle w:val="P1"/>
        <w:spacing w:line="240" w:lineRule="atLeast"/>
        <w:rPr>
          <w:sz w:val="13"/>
          <w:szCs w:val="13"/>
          <w:lang w:val="en-US"/>
        </w:rPr>
      </w:pPr>
      <w:r w:rsidRPr="004C429A">
        <w:rPr>
          <w:bCs/>
          <w:sz w:val="13"/>
          <w:szCs w:val="13"/>
          <w:lang w:val="en-US"/>
        </w:rPr>
        <w:t xml:space="preserve">[a] Reaction conditions: substrate (0.04 mmol), catalyst (2 mol %), DCM (0.04 M) at rt for 0.5 h. [b] Determined by </w:t>
      </w:r>
      <w:r w:rsidRPr="004C429A">
        <w:rPr>
          <w:bCs/>
          <w:sz w:val="13"/>
          <w:szCs w:val="13"/>
          <w:vertAlign w:val="superscript"/>
          <w:lang w:val="en-US"/>
        </w:rPr>
        <w:t>1</w:t>
      </w:r>
      <w:r w:rsidRPr="004C429A">
        <w:rPr>
          <w:bCs/>
          <w:sz w:val="13"/>
          <w:szCs w:val="13"/>
          <w:lang w:val="en-US"/>
        </w:rPr>
        <w:t>H NMR yield using 1,3,5-trimethoxybenzene as an internal standard</w:t>
      </w:r>
      <w:r w:rsidRPr="004C429A">
        <w:rPr>
          <w:sz w:val="13"/>
          <w:szCs w:val="13"/>
          <w:lang w:val="en-US"/>
        </w:rPr>
        <w:t>. [c] Isolated yield. Cu(acac)</w:t>
      </w:r>
      <w:r w:rsidRPr="004C429A">
        <w:rPr>
          <w:sz w:val="13"/>
          <w:szCs w:val="13"/>
          <w:vertAlign w:val="subscript"/>
          <w:lang w:val="en-US"/>
        </w:rPr>
        <w:t>2</w:t>
      </w:r>
      <w:r w:rsidRPr="004C429A">
        <w:rPr>
          <w:sz w:val="13"/>
          <w:szCs w:val="13"/>
          <w:lang w:val="en-US"/>
        </w:rPr>
        <w:t xml:space="preserve"> = cupric acetylacetonate, [Rh(Hfb)</w:t>
      </w:r>
      <w:r w:rsidRPr="004C429A">
        <w:rPr>
          <w:sz w:val="13"/>
          <w:szCs w:val="13"/>
          <w:vertAlign w:val="subscript"/>
          <w:lang w:val="en-US"/>
        </w:rPr>
        <w:t>2</w:t>
      </w:r>
      <w:r w:rsidRPr="004C429A">
        <w:rPr>
          <w:sz w:val="13"/>
          <w:szCs w:val="13"/>
          <w:lang w:val="en-US"/>
        </w:rPr>
        <w:t>]</w:t>
      </w:r>
      <w:r w:rsidRPr="004C429A">
        <w:rPr>
          <w:sz w:val="13"/>
          <w:szCs w:val="13"/>
          <w:vertAlign w:val="subscript"/>
          <w:lang w:val="en-US"/>
        </w:rPr>
        <w:t xml:space="preserve">2 </w:t>
      </w:r>
      <w:r w:rsidRPr="004C429A">
        <w:rPr>
          <w:sz w:val="13"/>
          <w:szCs w:val="13"/>
          <w:lang w:val="en-US"/>
        </w:rPr>
        <w:t>= rhodium(II) heptaflurobutyrate dimer, [Rh(Tpa)</w:t>
      </w:r>
      <w:r w:rsidRPr="004C429A">
        <w:rPr>
          <w:sz w:val="13"/>
          <w:szCs w:val="13"/>
          <w:vertAlign w:val="subscript"/>
          <w:lang w:val="en-US"/>
        </w:rPr>
        <w:t>2</w:t>
      </w:r>
      <w:r w:rsidRPr="004C429A">
        <w:rPr>
          <w:sz w:val="13"/>
          <w:szCs w:val="13"/>
          <w:lang w:val="en-US"/>
        </w:rPr>
        <w:t>]</w:t>
      </w:r>
      <w:r w:rsidRPr="004C429A">
        <w:rPr>
          <w:sz w:val="13"/>
          <w:szCs w:val="13"/>
          <w:vertAlign w:val="subscript"/>
          <w:lang w:val="en-US"/>
        </w:rPr>
        <w:t xml:space="preserve">2 </w:t>
      </w:r>
      <w:r w:rsidRPr="004C429A">
        <w:rPr>
          <w:sz w:val="13"/>
          <w:szCs w:val="13"/>
          <w:lang w:val="en-US"/>
        </w:rPr>
        <w:t>= rhodium(II) triphenylacetate dimer, [Rh(Piv)</w:t>
      </w:r>
      <w:r w:rsidRPr="004C429A">
        <w:rPr>
          <w:sz w:val="13"/>
          <w:szCs w:val="13"/>
          <w:vertAlign w:val="subscript"/>
          <w:lang w:val="en-US"/>
        </w:rPr>
        <w:t>2</w:t>
      </w:r>
      <w:r w:rsidRPr="004C429A">
        <w:rPr>
          <w:sz w:val="13"/>
          <w:szCs w:val="13"/>
          <w:lang w:val="en-US"/>
        </w:rPr>
        <w:t>]</w:t>
      </w:r>
      <w:r w:rsidRPr="004C429A">
        <w:rPr>
          <w:sz w:val="13"/>
          <w:szCs w:val="13"/>
          <w:vertAlign w:val="subscript"/>
          <w:lang w:val="en-US"/>
        </w:rPr>
        <w:t xml:space="preserve">2 </w:t>
      </w:r>
      <w:r w:rsidRPr="004C429A">
        <w:rPr>
          <w:sz w:val="13"/>
          <w:szCs w:val="13"/>
          <w:lang w:val="en-US"/>
        </w:rPr>
        <w:t>= rhodium(II) trimethylacetate dimer, [Rh(Oct)</w:t>
      </w:r>
      <w:r w:rsidRPr="004C429A">
        <w:rPr>
          <w:sz w:val="13"/>
          <w:szCs w:val="13"/>
          <w:vertAlign w:val="subscript"/>
          <w:lang w:val="en-US"/>
        </w:rPr>
        <w:t>2</w:t>
      </w:r>
      <w:r w:rsidRPr="004C429A">
        <w:rPr>
          <w:sz w:val="13"/>
          <w:szCs w:val="13"/>
          <w:lang w:val="en-US"/>
        </w:rPr>
        <w:t>]</w:t>
      </w:r>
      <w:r w:rsidRPr="004C429A">
        <w:rPr>
          <w:sz w:val="13"/>
          <w:szCs w:val="13"/>
          <w:vertAlign w:val="subscript"/>
          <w:lang w:val="en-US"/>
        </w:rPr>
        <w:t xml:space="preserve">2 </w:t>
      </w:r>
      <w:r w:rsidRPr="004C429A">
        <w:rPr>
          <w:sz w:val="13"/>
          <w:szCs w:val="13"/>
          <w:lang w:val="en-US"/>
        </w:rPr>
        <w:t>= rhodium(II) octanoate dimer.</w:t>
      </w:r>
    </w:p>
    <w:p w14:paraId="0F964389" w14:textId="77777777" w:rsidR="00E9138E" w:rsidRDefault="00E9138E"/>
    <w:sectPr w:rsidR="00E913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138E"/>
    <w:rsid w:val="00755780"/>
    <w:rsid w:val="00E91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EF84E4"/>
  <w15:chartTrackingRefBased/>
  <w15:docId w15:val="{39DE940A-633B-41A9-8BE6-05BACDE1E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138E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1">
    <w:name w:val="P1"/>
    <w:basedOn w:val="Normal"/>
    <w:link w:val="P10"/>
    <w:qFormat/>
    <w:rsid w:val="00E9138E"/>
    <w:pPr>
      <w:widowControl/>
      <w:spacing w:line="225" w:lineRule="exact"/>
    </w:pPr>
    <w:rPr>
      <w:rFonts w:ascii="Arial" w:eastAsia="MS Mincho" w:hAnsi="Arial"/>
      <w:kern w:val="0"/>
      <w:sz w:val="17"/>
      <w:lang w:val="de-DE" w:eastAsia="ja-JP"/>
    </w:rPr>
  </w:style>
  <w:style w:type="character" w:customStyle="1" w:styleId="P10">
    <w:name w:val="P1 字符"/>
    <w:basedOn w:val="DefaultParagraphFont"/>
    <w:link w:val="P1"/>
    <w:qFormat/>
    <w:rsid w:val="00E9138E"/>
    <w:rPr>
      <w:rFonts w:ascii="Arial" w:eastAsia="MS Mincho" w:hAnsi="Arial" w:cs="Times New Roman"/>
      <w:sz w:val="17"/>
      <w:szCs w:val="24"/>
      <w:lang w:val="de-DE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262</Words>
  <Characters>1499</Characters>
  <Application>Microsoft Office Word</Application>
  <DocSecurity>0</DocSecurity>
  <Lines>12</Lines>
  <Paragraphs>3</Paragraphs>
  <ScaleCrop>false</ScaleCrop>
  <Company>Springer Nature</Company>
  <LinksUpToDate>false</LinksUpToDate>
  <CharactersWithSpaces>1758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2023-09-20T04:43:00Z</dcterms:created>
  <dcterms:modified xsi:type="dcterms:W3CDTF">2023-09-20T04:43:00Z</dcterms:modified>
</cp:coreProperties>
</file>