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BEB" w:rsidRDefault="004C2BEB" w:rsidP="004C2BEB">
      <w:pPr>
        <w:spacing w:after="0" w:line="480" w:lineRule="auto"/>
        <w:contextualSpacing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The effect of sex hormone on COVID-19: analysis of laboratory-confirmed 5061 patients in South Korea</w:t>
      </w:r>
    </w:p>
    <w:p w:rsidR="004C2BEB" w:rsidRDefault="004C2BEB" w:rsidP="004C2BEB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Jae Hoon Lee, M.D.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/>
          <w:sz w:val="24"/>
          <w:szCs w:val="24"/>
          <w:lang w:val="en-GB"/>
        </w:rPr>
        <w:t>, Yong Chan Kim, M.D.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/>
          <w:sz w:val="24"/>
          <w:szCs w:val="24"/>
          <w:lang w:val="en-GB"/>
        </w:rPr>
        <w:t>*, Si Hyun Cho, M.D., Ph.D.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/>
          <w:sz w:val="24"/>
          <w:szCs w:val="24"/>
          <w:lang w:val="en-GB"/>
        </w:rPr>
        <w:t>*, Jinae Lee, Ph.D.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hAnsi="Times New Roman"/>
          <w:sz w:val="24"/>
          <w:szCs w:val="24"/>
          <w:lang w:val="en-GB"/>
        </w:rPr>
        <w:t>, Seng Chan You, M.D.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>4</w:t>
      </w:r>
      <w:r>
        <w:rPr>
          <w:rFonts w:ascii="Times New Roman" w:hAnsi="Times New Roman"/>
          <w:sz w:val="24"/>
          <w:szCs w:val="24"/>
          <w:lang w:val="en-GB"/>
        </w:rPr>
        <w:t>, Young Goo Song, M.D., Ph.D.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/>
          <w:sz w:val="24"/>
          <w:szCs w:val="24"/>
          <w:lang w:val="en-GB"/>
        </w:rPr>
        <w:t xml:space="preserve">, </w:t>
      </w:r>
      <w:r>
        <w:rPr>
          <w:rFonts w:ascii="Times New Roman" w:hAnsi="Times New Roman"/>
          <w:sz w:val="24"/>
          <w:szCs w:val="24"/>
        </w:rPr>
        <w:t>Young Bin Won, M.D.</w:t>
      </w:r>
      <w:r>
        <w:rPr>
          <w:rFonts w:ascii="Times New Roman" w:hAnsi="Times New Roman"/>
          <w:sz w:val="24"/>
          <w:szCs w:val="24"/>
          <w:vertAlign w:val="superscript"/>
        </w:rPr>
        <w:t xml:space="preserve">5 </w:t>
      </w:r>
      <w:r>
        <w:rPr>
          <w:rFonts w:ascii="Times New Roman" w:hAnsi="Times New Roman"/>
          <w:sz w:val="24"/>
          <w:szCs w:val="24"/>
          <w:lang w:val="en-GB"/>
        </w:rPr>
        <w:t>and Yun Soo Park, M.D., Ph.D.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>6</w:t>
      </w:r>
      <w:r>
        <w:rPr>
          <w:rFonts w:ascii="Times New Roman" w:hAnsi="Times New Roman"/>
          <w:sz w:val="24"/>
          <w:szCs w:val="24"/>
          <w:lang w:val="en-GB"/>
        </w:rPr>
        <w:t xml:space="preserve"> 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1 Department of Obstetrics and Gynecology, Division of Reproductive endocrinology, Gangnam Severance Hospital, Yonsei University College of Medicine, Seoul, Republic of Korea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2 Department of Internal medicine, Division of Infectious disease, Gangnam Severance Hospital, Yonsei University College of Medicine, Seoul, Republic of Korea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3 Biometrics, DreamCIS, Seoul, Republic of Korea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4 Department of Biomedical Informatics, Ajou University School of Medicine, Suwon, Republic of Korea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GB"/>
        </w:rPr>
        <w:t>5</w:t>
      </w:r>
      <w:r>
        <w:rPr>
          <w:rFonts w:ascii="Times New Roman" w:hAnsi="Times New Roman"/>
          <w:sz w:val="24"/>
          <w:szCs w:val="24"/>
        </w:rPr>
        <w:t xml:space="preserve"> Department of Obstetrics and Gynecology, Division of Reproductive endocrinology, Severance Hospital, Yonsei University College of Medicine, Seoul, Republic of Korea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  <w:lang w:val="en-GB"/>
        </w:rPr>
        <w:t xml:space="preserve"> Department of Internal medicine, Division of Infectious disease, Yongin Severance Hospital, Yonsei University College of Medicine, Yongin-si, Republic of Korea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eastAsia="Yu Gothic UI" w:hAnsi="Times New Roman"/>
          <w:b/>
          <w:sz w:val="24"/>
          <w:szCs w:val="24"/>
          <w:lang w:val="en-GB"/>
        </w:rPr>
        <w:t>*</w:t>
      </w:r>
      <w:r>
        <w:rPr>
          <w:rFonts w:ascii="Times New Roman" w:hAnsi="Times New Roman"/>
          <w:sz w:val="24"/>
          <w:szCs w:val="24"/>
          <w:lang w:val="en-GB"/>
        </w:rPr>
        <w:t>Correspondence to Yong Chan Kim or Si Hyun Cho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GB"/>
        </w:rPr>
        <w:lastRenderedPageBreak/>
        <w:t>(</w:t>
      </w:r>
      <w:r>
        <w:rPr>
          <w:rFonts w:ascii="Times New Roman" w:hAnsi="Times New Roman"/>
          <w:sz w:val="24"/>
          <w:szCs w:val="24"/>
        </w:rPr>
        <w:t>Yong Chan Kim and Si Hyun Cho contributed equally to this manuscript.)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Yong Chan Kim, M.D.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Department of Internal Medicine, Division of Infectious disease, Gangnam Severance Hospital, Yonsei University College of Medicine, Eonju-ro 211, Gangnam-gu, Seoul 06273 Republic of Korea</w:t>
      </w:r>
    </w:p>
    <w:p w:rsidR="004C2BEB" w:rsidRDefault="004C2BEB" w:rsidP="004C2BEB">
      <w:pPr>
        <w:spacing w:after="0" w:line="480" w:lineRule="auto"/>
        <w:contextualSpacing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Tel: +82-2-2019-3304</w:t>
      </w:r>
    </w:p>
    <w:p w:rsidR="004C2BEB" w:rsidRDefault="004C2BEB" w:rsidP="004C2BEB">
      <w:pPr>
        <w:spacing w:after="0" w:line="480" w:lineRule="auto"/>
        <w:contextualSpacing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Fax: +82-2-2019-4800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E-mail: amomj@yuhs.ac 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or 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Si</w:t>
      </w:r>
      <w:r>
        <w:rPr>
          <w:rFonts w:ascii="Times New Roman" w:hAnsi="Times New Roman"/>
          <w:sz w:val="24"/>
          <w:szCs w:val="24"/>
          <w:lang w:val="en-GB" w:eastAsia="ko-KR"/>
        </w:rPr>
        <w:t>h</w:t>
      </w:r>
      <w:r>
        <w:rPr>
          <w:rFonts w:ascii="Times New Roman" w:hAnsi="Times New Roman"/>
          <w:sz w:val="24"/>
          <w:szCs w:val="24"/>
          <w:lang w:val="en-GB"/>
        </w:rPr>
        <w:t>yun Cho, M.D., Ph.D.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Department of Obstetrics &amp; Gynecology, Gangnam Severance Hospital, Yonsei University College of Medicine, Eonju-ro 211, Gangnam-gu, Seoul 06273 Republic of Korea</w:t>
      </w:r>
    </w:p>
    <w:p w:rsidR="004C2BEB" w:rsidRDefault="004C2BEB" w:rsidP="004C2BEB">
      <w:pPr>
        <w:spacing w:after="0" w:line="480" w:lineRule="auto"/>
        <w:contextualSpacing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Tel: +82-2-2019-3430</w:t>
      </w:r>
    </w:p>
    <w:p w:rsidR="004C2BEB" w:rsidRDefault="004C2BEB" w:rsidP="004C2BEB">
      <w:pPr>
        <w:spacing w:after="0" w:line="480" w:lineRule="auto"/>
        <w:contextualSpacing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Fax: +82-2-3462-8209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E-mail: SIHYUNCHO@yuhs.ac</w:t>
      </w: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  <w:lang w:val="en-GB"/>
        </w:rPr>
      </w:pPr>
    </w:p>
    <w:p w:rsidR="004C2BEB" w:rsidRDefault="004C2BEB" w:rsidP="004C2BEB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>Article Summary: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We suggest that sex hormones may not affect morbidity and mortality in COVID-19.</w:t>
      </w:r>
    </w:p>
    <w:p w:rsidR="004C2BEB" w:rsidRDefault="004C2BEB" w:rsidP="004C2BEB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</w:p>
    <w:p w:rsidR="004C2BEB" w:rsidRDefault="004C2BEB" w:rsidP="004C2BEB">
      <w:pPr>
        <w:spacing w:after="0" w:line="480" w:lineRule="auto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>Running Title: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GB"/>
        </w:rPr>
        <w:t>Sex-specific disparities of COVID-19</w:t>
      </w:r>
    </w:p>
    <w:p w:rsidR="004C2BEB" w:rsidRDefault="004C2BEB" w:rsidP="004C2BEB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Keywords: </w:t>
      </w:r>
      <w:r>
        <w:rPr>
          <w:rFonts w:ascii="Times New Roman" w:hAnsi="Times New Roman"/>
          <w:sz w:val="24"/>
          <w:szCs w:val="24"/>
          <w:lang w:val="en-GB"/>
        </w:rPr>
        <w:t>COVID-19, SARS-CoV-2, Sex characteristics, Hormone replacement therapy, Big data</w:t>
      </w: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4C2BEB" w:rsidRDefault="004C2BEB" w:rsidP="004C2BEB">
      <w:pPr>
        <w:suppressLineNumbers/>
        <w:spacing w:line="480" w:lineRule="auto"/>
        <w:rPr>
          <w:rFonts w:ascii="Times New Roman" w:hAnsi="Times New Roman"/>
          <w:sz w:val="24"/>
          <w:szCs w:val="24"/>
        </w:rPr>
      </w:pPr>
    </w:p>
    <w:p w:rsidR="000177CB" w:rsidRDefault="000177CB" w:rsidP="000177CB">
      <w:pPr>
        <w:spacing w:line="480" w:lineRule="auto"/>
        <w:rPr>
          <w:rFonts w:ascii="Times New Roman" w:hAnsi="Times New Roman"/>
          <w:sz w:val="24"/>
          <w:szCs w:val="24"/>
        </w:rPr>
      </w:pPr>
      <w:r w:rsidRPr="007F6A9D">
        <w:rPr>
          <w:rFonts w:ascii="Times New Roman" w:hAnsi="Times New Roman"/>
          <w:sz w:val="24"/>
          <w:szCs w:val="24"/>
        </w:rPr>
        <w:lastRenderedPageBreak/>
        <w:t>Supplementary Table 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90044">
        <w:rPr>
          <w:rFonts w:ascii="Times New Roman" w:hAnsi="Times New Roman"/>
          <w:sz w:val="24"/>
          <w:szCs w:val="24"/>
        </w:rPr>
        <w:t>KCD-7 codes for the diagnosis of COVID-19 and subjects' comorbidities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8535" w:type="dxa"/>
        <w:tblInd w:w="-30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141"/>
        <w:gridCol w:w="4305"/>
        <w:gridCol w:w="89"/>
      </w:tblGrid>
      <w:tr w:rsidR="000177CB" w:rsidRPr="00470993" w:rsidTr="007455A1">
        <w:trPr>
          <w:trHeight w:val="334"/>
        </w:trPr>
        <w:tc>
          <w:tcPr>
            <w:tcW w:w="4141" w:type="dxa"/>
            <w:tcBorders>
              <w:top w:val="single" w:sz="4" w:space="0" w:color="auto"/>
              <w:bottom w:val="single" w:sz="4" w:space="0" w:color="auto"/>
            </w:tcBorders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Diagnosis </w:t>
            </w:r>
          </w:p>
        </w:tc>
        <w:tc>
          <w:tcPr>
            <w:tcW w:w="4305" w:type="dxa"/>
            <w:tcBorders>
              <w:top w:val="single" w:sz="4" w:space="0" w:color="auto"/>
              <w:bottom w:val="single" w:sz="4" w:space="0" w:color="auto"/>
            </w:tcBorders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KCD-7 codes 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  <w:tcBorders>
              <w:top w:val="single" w:sz="4" w:space="0" w:color="auto"/>
            </w:tcBorders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bCs/>
                <w:color w:val="000000"/>
                <w:sz w:val="24"/>
                <w:szCs w:val="24"/>
                <w:lang w:val="en-GB"/>
              </w:rPr>
              <w:t>Date of COVID-19 diagnosis</w:t>
            </w:r>
          </w:p>
        </w:tc>
        <w:tc>
          <w:tcPr>
            <w:tcW w:w="4305" w:type="dxa"/>
            <w:tcBorders>
              <w:top w:val="single" w:sz="4" w:space="0" w:color="auto"/>
            </w:tcBorders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2020-01-04 ~ 2020-01-28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B34.2, B97.2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2020-01-28 ~ 2020-02-03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U18, U18.1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2020-02-03 ~ 2999-12-31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U07.1 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Comorbidities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KCD-7 codes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Cardiovascular disease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I20-I25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Cerebrovascular disease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I60-64, I69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Hypertension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I10, I11, I12, I13, I15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Heart failure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I50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Diabetes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E10-14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Pulmonary disease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J42-J47, J60-67, J70.1, J70.3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Malignancy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C00-C97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Chronic kidney disease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N18, N19, Z94.0, Z49.1, Z49.2, Z99.2, T861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  <w:tr w:rsidR="000177CB" w:rsidRPr="00470993" w:rsidTr="007455A1">
        <w:trPr>
          <w:trHeight w:val="334"/>
        </w:trPr>
        <w:tc>
          <w:tcPr>
            <w:tcW w:w="4141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ind w:leftChars="100" w:left="220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>Chronic liver disease</w:t>
            </w:r>
          </w:p>
        </w:tc>
        <w:tc>
          <w:tcPr>
            <w:tcW w:w="4305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7099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K70.3, K71.7, K72.1, K72.9, K74.3-6 </w:t>
            </w:r>
          </w:p>
        </w:tc>
        <w:tc>
          <w:tcPr>
            <w:tcW w:w="89" w:type="dxa"/>
          </w:tcPr>
          <w:p w:rsidR="000177CB" w:rsidRPr="00470993" w:rsidRDefault="000177CB" w:rsidP="007455A1">
            <w:pPr>
              <w:adjustRightInd w:val="0"/>
              <w:spacing w:after="0" w:line="480" w:lineRule="auto"/>
              <w:contextualSpacing/>
              <w:jc w:val="right"/>
              <w:rPr>
                <w:rFonts w:hAnsi="Times New Roman" w:cs="맑은 고딕"/>
                <w:color w:val="000000"/>
                <w:sz w:val="24"/>
                <w:szCs w:val="24"/>
              </w:rPr>
            </w:pPr>
          </w:p>
        </w:tc>
      </w:tr>
    </w:tbl>
    <w:p w:rsidR="005E0CA1" w:rsidRPr="000177CB" w:rsidRDefault="000177CB" w:rsidP="000177CB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470993">
        <w:rPr>
          <w:rFonts w:ascii="Times New Roman" w:hAnsi="Times New Roman"/>
          <w:sz w:val="24"/>
          <w:szCs w:val="24"/>
          <w:lang w:val="en-GB"/>
        </w:rPr>
        <w:t>KCD-7, Korean Standard Classification of Diseases and Causes of Death, 7th edition</w:t>
      </w:r>
      <w:r w:rsidRPr="00A877F2">
        <w:rPr>
          <w:rFonts w:ascii="Times New Roman" w:hAnsi="Times New Roman"/>
          <w:b/>
          <w:sz w:val="24"/>
          <w:szCs w:val="24"/>
        </w:rPr>
        <w:t xml:space="preserve"> </w:t>
      </w:r>
    </w:p>
    <w:sectPr w:rsidR="005E0CA1" w:rsidRPr="000177CB" w:rsidSect="000177CB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7CB"/>
    <w:rsid w:val="000177CB"/>
    <w:rsid w:val="004C2BEB"/>
    <w:rsid w:val="006E0695"/>
    <w:rsid w:val="00EE7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B9057"/>
  <w15:chartTrackingRefBased/>
  <w15:docId w15:val="{1338391D-0C61-4603-82AB-A4C40485A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7CB"/>
    <w:pPr>
      <w:spacing w:after="200" w:line="276" w:lineRule="auto"/>
      <w:jc w:val="left"/>
    </w:pPr>
    <w:rPr>
      <w:rFonts w:ascii="Calibri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0177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7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2</cp:revision>
  <dcterms:created xsi:type="dcterms:W3CDTF">2020-05-28T06:21:00Z</dcterms:created>
  <dcterms:modified xsi:type="dcterms:W3CDTF">2020-06-04T21:34:00Z</dcterms:modified>
</cp:coreProperties>
</file>