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A63520" w14:textId="77777777" w:rsidR="00563DDC" w:rsidRPr="00AF74B1" w:rsidRDefault="00563DDC" w:rsidP="00563DDC">
      <w:pPr>
        <w:jc w:val="center"/>
        <w:rPr>
          <w:rFonts w:ascii="Calibri" w:hAnsi="Calibri" w:cs="Calibri"/>
          <w:b/>
          <w:bCs/>
          <w:sz w:val="32"/>
          <w:szCs w:val="32"/>
        </w:rPr>
      </w:pPr>
      <w:r w:rsidRPr="00AF74B1">
        <w:rPr>
          <w:rFonts w:ascii="Calibri" w:hAnsi="Calibri" w:cs="Calibri"/>
          <w:b/>
          <w:bCs/>
          <w:i/>
          <w:iCs/>
          <w:sz w:val="32"/>
          <w:szCs w:val="32"/>
        </w:rPr>
        <w:t>In vivo</w:t>
      </w:r>
      <w:r w:rsidRPr="00AF74B1">
        <w:rPr>
          <w:rFonts w:ascii="Calibri" w:hAnsi="Calibri" w:cs="Calibri"/>
          <w:b/>
          <w:bCs/>
          <w:sz w:val="32"/>
          <w:szCs w:val="32"/>
        </w:rPr>
        <w:t xml:space="preserve"> pharmacodynamics of lactoferrin-coupled lipid nanocarriers for lung carcinoma: intravenous </w:t>
      </w:r>
      <w:r w:rsidRPr="00AF74B1">
        <w:rPr>
          <w:rFonts w:ascii="Calibri" w:hAnsi="Calibri" w:cs="Calibri"/>
          <w:b/>
          <w:bCs/>
          <w:i/>
          <w:iCs/>
          <w:sz w:val="32"/>
          <w:szCs w:val="32"/>
        </w:rPr>
        <w:t>versus</w:t>
      </w:r>
      <w:r w:rsidRPr="00AF74B1">
        <w:rPr>
          <w:rFonts w:ascii="Calibri" w:hAnsi="Calibri" w:cs="Calibri"/>
          <w:b/>
          <w:bCs/>
          <w:sz w:val="32"/>
          <w:szCs w:val="32"/>
        </w:rPr>
        <w:t xml:space="preserve"> powder for </w:t>
      </w:r>
      <w:proofErr w:type="gramStart"/>
      <w:r w:rsidRPr="00AF74B1">
        <w:rPr>
          <w:rFonts w:ascii="Calibri" w:hAnsi="Calibri" w:cs="Calibri"/>
          <w:b/>
          <w:bCs/>
          <w:sz w:val="32"/>
          <w:szCs w:val="32"/>
        </w:rPr>
        <w:t>inhalation</w:t>
      </w:r>
      <w:proofErr w:type="gramEnd"/>
    </w:p>
    <w:p w14:paraId="4350EDCF" w14:textId="77777777" w:rsidR="00563DDC" w:rsidRDefault="00563DDC" w:rsidP="00563DDC">
      <w:pPr>
        <w:autoSpaceDE w:val="0"/>
        <w:autoSpaceDN w:val="0"/>
        <w:adjustRightInd w:val="0"/>
        <w:spacing w:line="360" w:lineRule="auto"/>
        <w:jc w:val="both"/>
        <w:rPr>
          <w:rFonts w:ascii="Calibri" w:hAnsi="Calibri" w:cs="Calibri"/>
          <w:sz w:val="24"/>
          <w:szCs w:val="24"/>
        </w:rPr>
      </w:pPr>
    </w:p>
    <w:p w14:paraId="12BFE83B" w14:textId="77777777" w:rsidR="00563DDC" w:rsidRPr="00AF74B1" w:rsidRDefault="00563DDC" w:rsidP="00563DDC">
      <w:pPr>
        <w:autoSpaceDE w:val="0"/>
        <w:autoSpaceDN w:val="0"/>
        <w:adjustRightInd w:val="0"/>
        <w:spacing w:line="360" w:lineRule="auto"/>
        <w:jc w:val="both"/>
        <w:rPr>
          <w:rFonts w:ascii="Calibri" w:hAnsi="Calibri" w:cs="Calibri"/>
          <w:b/>
          <w:bCs/>
          <w:sz w:val="24"/>
          <w:szCs w:val="24"/>
        </w:rPr>
      </w:pPr>
      <w:r w:rsidRPr="00AF74B1">
        <w:rPr>
          <w:rFonts w:ascii="Calibri" w:hAnsi="Calibri" w:cs="Calibri"/>
          <w:b/>
          <w:bCs/>
          <w:sz w:val="24"/>
          <w:szCs w:val="24"/>
        </w:rPr>
        <w:t xml:space="preserve">Dina M. Gaber </w:t>
      </w:r>
      <w:r w:rsidRPr="00AF74B1">
        <w:rPr>
          <w:rFonts w:ascii="Calibri" w:hAnsi="Calibri" w:cs="Calibri"/>
          <w:b/>
          <w:bCs/>
          <w:sz w:val="24"/>
          <w:szCs w:val="24"/>
          <w:vertAlign w:val="superscript"/>
        </w:rPr>
        <w:t>a</w:t>
      </w:r>
      <w:r w:rsidRPr="00AF74B1">
        <w:rPr>
          <w:rFonts w:ascii="Calibri" w:hAnsi="Calibri" w:cs="Calibri"/>
          <w:b/>
          <w:bCs/>
          <w:sz w:val="24"/>
          <w:szCs w:val="24"/>
        </w:rPr>
        <w:t xml:space="preserve">, Noha Nafee </w:t>
      </w:r>
      <w:proofErr w:type="spellStart"/>
      <w:proofErr w:type="gramStart"/>
      <w:r w:rsidRPr="00AF74B1">
        <w:rPr>
          <w:rFonts w:ascii="Calibri" w:hAnsi="Calibri" w:cs="Calibri"/>
          <w:b/>
          <w:bCs/>
          <w:sz w:val="24"/>
          <w:szCs w:val="24"/>
          <w:vertAlign w:val="superscript"/>
        </w:rPr>
        <w:t>b,c</w:t>
      </w:r>
      <w:proofErr w:type="spellEnd"/>
      <w:proofErr w:type="gramEnd"/>
      <w:r w:rsidRPr="00AF74B1">
        <w:rPr>
          <w:rFonts w:ascii="Calibri" w:hAnsi="Calibri" w:cs="Calibri"/>
          <w:b/>
          <w:bCs/>
          <w:sz w:val="24"/>
          <w:szCs w:val="24"/>
          <w:vertAlign w:val="superscript"/>
        </w:rPr>
        <w:t>,*</w:t>
      </w:r>
      <w:r w:rsidRPr="00AF74B1">
        <w:rPr>
          <w:rFonts w:ascii="Calibri" w:hAnsi="Calibri" w:cs="Calibri"/>
          <w:b/>
          <w:bCs/>
          <w:sz w:val="24"/>
          <w:szCs w:val="24"/>
        </w:rPr>
        <w:t xml:space="preserve">, Ahmed O. </w:t>
      </w:r>
      <w:proofErr w:type="spellStart"/>
      <w:r w:rsidRPr="00AF74B1">
        <w:rPr>
          <w:rFonts w:ascii="Calibri" w:hAnsi="Calibri" w:cs="Calibri"/>
          <w:b/>
          <w:bCs/>
          <w:sz w:val="24"/>
          <w:szCs w:val="24"/>
        </w:rPr>
        <w:t>Elzoghby</w:t>
      </w:r>
      <w:proofErr w:type="spellEnd"/>
      <w:r w:rsidRPr="00AF74B1">
        <w:rPr>
          <w:rFonts w:ascii="Calibri" w:hAnsi="Calibri" w:cs="Calibri"/>
          <w:b/>
          <w:bCs/>
          <w:sz w:val="24"/>
          <w:szCs w:val="24"/>
        </w:rPr>
        <w:t xml:space="preserve"> </w:t>
      </w:r>
      <w:proofErr w:type="spellStart"/>
      <w:r w:rsidRPr="00AF74B1">
        <w:rPr>
          <w:rFonts w:ascii="Calibri" w:hAnsi="Calibri" w:cs="Calibri"/>
          <w:b/>
          <w:bCs/>
          <w:sz w:val="24"/>
          <w:szCs w:val="24"/>
          <w:vertAlign w:val="superscript"/>
        </w:rPr>
        <w:t>d,e,f</w:t>
      </w:r>
      <w:proofErr w:type="spellEnd"/>
      <w:r w:rsidRPr="00AF74B1">
        <w:rPr>
          <w:rFonts w:ascii="Calibri" w:hAnsi="Calibri" w:cs="Calibri"/>
          <w:b/>
          <w:bCs/>
          <w:sz w:val="24"/>
          <w:szCs w:val="24"/>
        </w:rPr>
        <w:t xml:space="preserve"> , Maged W. Helmy</w:t>
      </w:r>
      <w:r w:rsidRPr="00AF74B1">
        <w:rPr>
          <w:rFonts w:ascii="Calibri" w:hAnsi="Calibri" w:cs="Calibri"/>
          <w:sz w:val="24"/>
          <w:szCs w:val="24"/>
          <w:vertAlign w:val="superscript"/>
          <w:lang w:val="en-GB" w:eastAsia="de-DE"/>
        </w:rPr>
        <w:t xml:space="preserve"> g</w:t>
      </w:r>
      <w:r w:rsidRPr="00AF74B1">
        <w:rPr>
          <w:rFonts w:ascii="Calibri" w:hAnsi="Calibri" w:cs="Calibri"/>
          <w:b/>
          <w:bCs/>
          <w:sz w:val="24"/>
          <w:szCs w:val="24"/>
        </w:rPr>
        <w:t xml:space="preserve">, </w:t>
      </w:r>
      <w:r>
        <w:rPr>
          <w:rFonts w:ascii="Calibri" w:hAnsi="Calibri" w:cs="Calibri"/>
          <w:b/>
          <w:bCs/>
          <w:sz w:val="24"/>
          <w:szCs w:val="24"/>
        </w:rPr>
        <w:t xml:space="preserve">and </w:t>
      </w:r>
      <w:r w:rsidRPr="00AF74B1">
        <w:rPr>
          <w:rFonts w:ascii="Calibri" w:hAnsi="Calibri" w:cs="Calibri"/>
          <w:b/>
          <w:bCs/>
          <w:sz w:val="24"/>
          <w:szCs w:val="24"/>
        </w:rPr>
        <w:t xml:space="preserve">Osama Y. </w:t>
      </w:r>
      <w:proofErr w:type="spellStart"/>
      <w:r w:rsidRPr="00AF74B1">
        <w:rPr>
          <w:rFonts w:ascii="Calibri" w:hAnsi="Calibri" w:cs="Calibri"/>
          <w:b/>
          <w:bCs/>
          <w:sz w:val="24"/>
          <w:szCs w:val="24"/>
        </w:rPr>
        <w:t>Abdallah</w:t>
      </w:r>
      <w:r w:rsidRPr="00AF74B1">
        <w:rPr>
          <w:rFonts w:ascii="Calibri" w:hAnsi="Calibri" w:cs="Calibri"/>
          <w:b/>
          <w:bCs/>
          <w:sz w:val="24"/>
          <w:szCs w:val="24"/>
          <w:vertAlign w:val="superscript"/>
        </w:rPr>
        <w:t>b</w:t>
      </w:r>
      <w:proofErr w:type="spellEnd"/>
    </w:p>
    <w:p w14:paraId="673CE497" w14:textId="2343F40F" w:rsidR="00563DDC" w:rsidRPr="006F1B9D" w:rsidRDefault="00563DDC" w:rsidP="00563DDC">
      <w:pPr>
        <w:autoSpaceDE w:val="0"/>
        <w:autoSpaceDN w:val="0"/>
        <w:adjustRightInd w:val="0"/>
        <w:spacing w:line="360" w:lineRule="auto"/>
        <w:jc w:val="both"/>
        <w:rPr>
          <w:rFonts w:ascii="Calibri" w:hAnsi="Calibri" w:cs="Calibri"/>
          <w:i/>
          <w:iCs/>
          <w:sz w:val="24"/>
          <w:szCs w:val="24"/>
        </w:rPr>
      </w:pPr>
      <w:r w:rsidRPr="006F1B9D">
        <w:rPr>
          <w:rFonts w:ascii="Calibri" w:hAnsi="Calibri" w:cs="Calibri"/>
          <w:i/>
          <w:iCs/>
          <w:sz w:val="24"/>
          <w:szCs w:val="24"/>
          <w:vertAlign w:val="superscript"/>
        </w:rPr>
        <w:t>a</w:t>
      </w:r>
      <w:r w:rsidRPr="006F1B9D">
        <w:rPr>
          <w:rFonts w:ascii="Calibri" w:hAnsi="Calibri" w:cs="Calibri"/>
          <w:i/>
          <w:iCs/>
          <w:sz w:val="24"/>
          <w:szCs w:val="24"/>
        </w:rPr>
        <w:t xml:space="preserve"> Department of Pharmaceutics, Division of Pharmaceutical Sciences, College of Pharmacy, Arab Academy for science, Technology and Maritime Transport, Alexandria 1029, Egypt</w:t>
      </w:r>
    </w:p>
    <w:p w14:paraId="261A67CC" w14:textId="77777777" w:rsidR="00563DDC" w:rsidRPr="006F1B9D" w:rsidRDefault="00563DDC" w:rsidP="00563DDC">
      <w:pPr>
        <w:autoSpaceDE w:val="0"/>
        <w:autoSpaceDN w:val="0"/>
        <w:adjustRightInd w:val="0"/>
        <w:spacing w:line="360" w:lineRule="auto"/>
        <w:jc w:val="both"/>
        <w:rPr>
          <w:rFonts w:ascii="Calibri" w:hAnsi="Calibri" w:cs="Calibri"/>
          <w:i/>
          <w:iCs/>
          <w:sz w:val="24"/>
          <w:szCs w:val="24"/>
        </w:rPr>
      </w:pPr>
      <w:r w:rsidRPr="006F1B9D">
        <w:rPr>
          <w:rFonts w:ascii="Calibri" w:hAnsi="Calibri" w:cs="Calibri"/>
          <w:i/>
          <w:iCs/>
          <w:sz w:val="24"/>
          <w:szCs w:val="24"/>
          <w:vertAlign w:val="superscript"/>
        </w:rPr>
        <w:t>b</w:t>
      </w:r>
      <w:r w:rsidRPr="006F1B9D">
        <w:rPr>
          <w:rFonts w:ascii="Calibri" w:hAnsi="Calibri" w:cs="Calibri"/>
          <w:i/>
          <w:iCs/>
          <w:sz w:val="24"/>
          <w:szCs w:val="24"/>
        </w:rPr>
        <w:t xml:space="preserve"> Department of Pharmaceutics, Faculty of Pharmacy, Alexandria University, Alexandria 21521, Egypt</w:t>
      </w:r>
    </w:p>
    <w:p w14:paraId="5E0CC903" w14:textId="77777777" w:rsidR="00563DDC" w:rsidRPr="006F1B9D" w:rsidRDefault="00563DDC" w:rsidP="00563DDC">
      <w:pPr>
        <w:autoSpaceDE w:val="0"/>
        <w:autoSpaceDN w:val="0"/>
        <w:adjustRightInd w:val="0"/>
        <w:spacing w:line="360" w:lineRule="auto"/>
        <w:jc w:val="both"/>
        <w:rPr>
          <w:rFonts w:ascii="Calibri" w:hAnsi="Calibri" w:cs="Calibri"/>
          <w:i/>
          <w:iCs/>
          <w:sz w:val="24"/>
          <w:szCs w:val="24"/>
        </w:rPr>
      </w:pPr>
      <w:r w:rsidRPr="006F1B9D">
        <w:rPr>
          <w:rFonts w:ascii="Calibri" w:hAnsi="Calibri" w:cs="Calibri"/>
          <w:i/>
          <w:iCs/>
          <w:sz w:val="24"/>
          <w:szCs w:val="24"/>
          <w:vertAlign w:val="superscript"/>
        </w:rPr>
        <w:t>c</w:t>
      </w:r>
      <w:r w:rsidRPr="006F1B9D">
        <w:rPr>
          <w:rFonts w:ascii="Calibri" w:hAnsi="Calibri" w:cs="Calibri"/>
          <w:i/>
          <w:iCs/>
          <w:sz w:val="24"/>
          <w:szCs w:val="24"/>
        </w:rPr>
        <w:t xml:space="preserve"> Department of Pharmaceutics, College of Pharmacy, Kuwait University, 13110 Kuwait </w:t>
      </w:r>
    </w:p>
    <w:p w14:paraId="2B885201" w14:textId="00F6B6C6" w:rsidR="00563DDC" w:rsidRPr="006F1B9D" w:rsidRDefault="00563DDC" w:rsidP="00563DDC">
      <w:pPr>
        <w:autoSpaceDE w:val="0"/>
        <w:autoSpaceDN w:val="0"/>
        <w:adjustRightInd w:val="0"/>
        <w:spacing w:line="360" w:lineRule="auto"/>
        <w:jc w:val="both"/>
        <w:rPr>
          <w:rFonts w:ascii="Calibri" w:hAnsi="Calibri" w:cs="Calibri"/>
          <w:i/>
          <w:iCs/>
          <w:sz w:val="24"/>
          <w:szCs w:val="24"/>
        </w:rPr>
      </w:pPr>
      <w:r w:rsidRPr="006F1B9D">
        <w:rPr>
          <w:rFonts w:ascii="Calibri" w:hAnsi="Calibri" w:cs="Calibri"/>
          <w:i/>
          <w:iCs/>
          <w:sz w:val="24"/>
          <w:szCs w:val="24"/>
        </w:rPr>
        <w:t xml:space="preserve"> </w:t>
      </w:r>
      <w:r w:rsidRPr="006F1B9D">
        <w:rPr>
          <w:rFonts w:ascii="Calibri" w:hAnsi="Calibri" w:cs="Calibri"/>
          <w:i/>
          <w:iCs/>
          <w:sz w:val="24"/>
          <w:szCs w:val="24"/>
          <w:vertAlign w:val="superscript"/>
        </w:rPr>
        <w:t>d</w:t>
      </w:r>
      <w:r w:rsidRPr="006F1B9D">
        <w:rPr>
          <w:rFonts w:ascii="Calibri" w:hAnsi="Calibri" w:cs="Calibri"/>
          <w:i/>
          <w:iCs/>
          <w:sz w:val="24"/>
          <w:szCs w:val="24"/>
        </w:rPr>
        <w:t xml:space="preserve"> </w:t>
      </w:r>
      <w:r w:rsidRPr="006F1B9D">
        <w:rPr>
          <w:rFonts w:ascii="Calibri" w:hAnsi="Calibri" w:cs="Calibri"/>
          <w:i/>
          <w:iCs/>
          <w:sz w:val="24"/>
          <w:szCs w:val="24"/>
          <w:lang w:val="en-GB" w:eastAsia="de-DE"/>
        </w:rPr>
        <w:t>Cancer Nanotechnology Research Laboratory (CNRL), Faculty of Pharmacy, Alexandria University, Alexandria 21521, Egypt</w:t>
      </w:r>
    </w:p>
    <w:p w14:paraId="27BEC901" w14:textId="77777777" w:rsidR="00563DDC" w:rsidRPr="006F1B9D" w:rsidRDefault="00563DDC" w:rsidP="00EA7E6B">
      <w:pPr>
        <w:autoSpaceDE w:val="0"/>
        <w:autoSpaceDN w:val="0"/>
        <w:adjustRightInd w:val="0"/>
        <w:spacing w:line="360" w:lineRule="auto"/>
        <w:contextualSpacing/>
        <w:rPr>
          <w:rFonts w:ascii="Calibri" w:hAnsi="Calibri" w:cs="Calibri"/>
          <w:i/>
          <w:iCs/>
          <w:sz w:val="24"/>
          <w:szCs w:val="24"/>
        </w:rPr>
      </w:pPr>
      <w:r w:rsidRPr="006F1B9D">
        <w:rPr>
          <w:rFonts w:ascii="Calibri" w:hAnsi="Calibri" w:cs="Calibri"/>
          <w:i/>
          <w:iCs/>
          <w:sz w:val="24"/>
          <w:szCs w:val="24"/>
          <w:vertAlign w:val="superscript"/>
          <w:lang w:val="en-GB" w:eastAsia="de-DE"/>
        </w:rPr>
        <w:t>e</w:t>
      </w:r>
      <w:r w:rsidRPr="006F1B9D">
        <w:rPr>
          <w:rFonts w:ascii="Calibri" w:hAnsi="Calibri" w:cs="Calibri"/>
          <w:i/>
          <w:iCs/>
          <w:sz w:val="24"/>
          <w:szCs w:val="24"/>
        </w:rPr>
        <w:t xml:space="preserve"> Department of Industrial Pharmacy, Faculty of Pharmacy, Alexandria University, Alexandria 21521, Egypt</w:t>
      </w:r>
    </w:p>
    <w:p w14:paraId="5D3200A1" w14:textId="77777777" w:rsidR="00563DDC" w:rsidRPr="006F1B9D" w:rsidRDefault="00563DDC" w:rsidP="00563DDC">
      <w:pPr>
        <w:autoSpaceDE w:val="0"/>
        <w:autoSpaceDN w:val="0"/>
        <w:adjustRightInd w:val="0"/>
        <w:spacing w:line="360" w:lineRule="auto"/>
        <w:jc w:val="both"/>
        <w:rPr>
          <w:rFonts w:ascii="Calibri" w:hAnsi="Calibri" w:cs="Calibri"/>
          <w:i/>
          <w:iCs/>
          <w:sz w:val="24"/>
          <w:szCs w:val="24"/>
          <w:lang w:eastAsia="de-DE"/>
        </w:rPr>
      </w:pPr>
      <w:r w:rsidRPr="006F1B9D">
        <w:rPr>
          <w:rFonts w:ascii="Calibri" w:hAnsi="Calibri" w:cs="Calibri"/>
          <w:i/>
          <w:iCs/>
          <w:sz w:val="24"/>
          <w:szCs w:val="24"/>
          <w:vertAlign w:val="superscript"/>
          <w:lang w:eastAsia="de-DE"/>
        </w:rPr>
        <w:t>f</w:t>
      </w:r>
      <w:r w:rsidRPr="006F1B9D">
        <w:rPr>
          <w:rFonts w:ascii="Calibri" w:hAnsi="Calibri" w:cs="Calibri"/>
          <w:i/>
          <w:iCs/>
          <w:sz w:val="24"/>
          <w:szCs w:val="24"/>
          <w:lang w:eastAsia="de-DE"/>
        </w:rPr>
        <w:t xml:space="preserve"> Division of Engineering in Medicine, Department of Medicine, Brigham and Women's Hospital, Harvard Medical School, Boston, MA 02115, USA</w:t>
      </w:r>
    </w:p>
    <w:p w14:paraId="624F1573" w14:textId="77777777" w:rsidR="00563DDC" w:rsidRPr="006F1B9D" w:rsidRDefault="00563DDC" w:rsidP="00563DDC">
      <w:pPr>
        <w:autoSpaceDE w:val="0"/>
        <w:autoSpaceDN w:val="0"/>
        <w:adjustRightInd w:val="0"/>
        <w:spacing w:after="0" w:line="240" w:lineRule="auto"/>
        <w:rPr>
          <w:rFonts w:ascii="Calibri" w:hAnsi="Calibri" w:cs="Calibri"/>
          <w:i/>
          <w:iCs/>
          <w:sz w:val="24"/>
          <w:szCs w:val="24"/>
        </w:rPr>
      </w:pPr>
      <w:r w:rsidRPr="006F1B9D">
        <w:rPr>
          <w:rFonts w:ascii="Calibri" w:hAnsi="Calibri" w:cs="Calibri"/>
          <w:i/>
          <w:iCs/>
          <w:sz w:val="24"/>
          <w:szCs w:val="24"/>
          <w:vertAlign w:val="superscript"/>
          <w:lang w:val="en-GB" w:eastAsia="de-DE"/>
        </w:rPr>
        <w:t>g</w:t>
      </w:r>
      <w:r w:rsidRPr="006F1B9D">
        <w:rPr>
          <w:rFonts w:ascii="Calibri" w:hAnsi="Calibri" w:cs="Calibri"/>
          <w:i/>
          <w:iCs/>
          <w:sz w:val="24"/>
          <w:szCs w:val="24"/>
        </w:rPr>
        <w:t xml:space="preserve"> Department of Pharmacology, Faculty of Pharmacy, </w:t>
      </w:r>
      <w:proofErr w:type="spellStart"/>
      <w:r w:rsidRPr="006F1B9D">
        <w:rPr>
          <w:rFonts w:ascii="Calibri" w:hAnsi="Calibri" w:cs="Calibri"/>
          <w:i/>
          <w:iCs/>
          <w:sz w:val="24"/>
          <w:szCs w:val="24"/>
        </w:rPr>
        <w:t>Damanhour</w:t>
      </w:r>
      <w:proofErr w:type="spellEnd"/>
      <w:r w:rsidRPr="006F1B9D">
        <w:rPr>
          <w:rFonts w:ascii="Calibri" w:hAnsi="Calibri" w:cs="Calibri"/>
          <w:i/>
          <w:iCs/>
          <w:sz w:val="24"/>
          <w:szCs w:val="24"/>
        </w:rPr>
        <w:t xml:space="preserve"> University, </w:t>
      </w:r>
      <w:proofErr w:type="spellStart"/>
      <w:r w:rsidRPr="006F1B9D">
        <w:rPr>
          <w:rFonts w:ascii="Calibri" w:hAnsi="Calibri" w:cs="Calibri"/>
          <w:i/>
          <w:iCs/>
          <w:sz w:val="24"/>
          <w:szCs w:val="24"/>
        </w:rPr>
        <w:t>Damanhour</w:t>
      </w:r>
      <w:proofErr w:type="spellEnd"/>
      <w:r w:rsidRPr="006F1B9D">
        <w:rPr>
          <w:rFonts w:ascii="Calibri" w:hAnsi="Calibri" w:cs="Calibri"/>
          <w:i/>
          <w:iCs/>
          <w:sz w:val="24"/>
          <w:szCs w:val="24"/>
        </w:rPr>
        <w:t xml:space="preserve">, </w:t>
      </w:r>
      <w:proofErr w:type="spellStart"/>
      <w:r w:rsidRPr="006F1B9D">
        <w:rPr>
          <w:rFonts w:ascii="Calibri" w:hAnsi="Calibri" w:cs="Calibri"/>
          <w:i/>
          <w:iCs/>
          <w:sz w:val="24"/>
          <w:szCs w:val="24"/>
        </w:rPr>
        <w:t>Beheira</w:t>
      </w:r>
      <w:proofErr w:type="spellEnd"/>
      <w:r w:rsidRPr="006F1B9D">
        <w:rPr>
          <w:rFonts w:ascii="Calibri" w:hAnsi="Calibri" w:cs="Calibri"/>
          <w:i/>
          <w:iCs/>
          <w:sz w:val="24"/>
          <w:szCs w:val="24"/>
        </w:rPr>
        <w:t xml:space="preserve"> 22516, Egypt</w:t>
      </w:r>
    </w:p>
    <w:p w14:paraId="0EF6CB60" w14:textId="77777777" w:rsidR="00563DDC" w:rsidRPr="006F1B9D" w:rsidRDefault="00563DDC" w:rsidP="00563DDC">
      <w:pPr>
        <w:autoSpaceDE w:val="0"/>
        <w:autoSpaceDN w:val="0"/>
        <w:adjustRightInd w:val="0"/>
        <w:spacing w:after="0" w:line="240" w:lineRule="auto"/>
        <w:rPr>
          <w:rFonts w:ascii="Calibri" w:hAnsi="Calibri" w:cs="Calibri"/>
          <w:color w:val="231F20"/>
          <w:sz w:val="24"/>
          <w:szCs w:val="24"/>
        </w:rPr>
      </w:pPr>
    </w:p>
    <w:p w14:paraId="02B15251" w14:textId="77777777" w:rsidR="00102AEA" w:rsidRDefault="00102AEA" w:rsidP="00D65DCC">
      <w:pPr>
        <w:rPr>
          <w:b/>
          <w:bCs/>
          <w:sz w:val="28"/>
          <w:szCs w:val="28"/>
        </w:rPr>
      </w:pPr>
    </w:p>
    <w:p w14:paraId="67AF8C85" w14:textId="77777777" w:rsidR="00102AEA" w:rsidRPr="00F14148" w:rsidRDefault="00102AEA" w:rsidP="00F14148">
      <w:pPr>
        <w:jc w:val="center"/>
        <w:rPr>
          <w:b/>
          <w:bCs/>
          <w:sz w:val="28"/>
          <w:szCs w:val="28"/>
        </w:rPr>
      </w:pPr>
      <w:r w:rsidRPr="00F14148">
        <w:rPr>
          <w:b/>
          <w:bCs/>
          <w:sz w:val="28"/>
          <w:szCs w:val="28"/>
        </w:rPr>
        <w:t>Supplementary material</w:t>
      </w:r>
    </w:p>
    <w:p w14:paraId="54AEB2C5" w14:textId="77777777" w:rsidR="00102AEA" w:rsidRDefault="00102AEA" w:rsidP="002C6150">
      <w:pPr>
        <w:pStyle w:val="NormalWeb"/>
        <w:numPr>
          <w:ilvl w:val="0"/>
          <w:numId w:val="7"/>
        </w:numPr>
        <w:rPr>
          <w:rFonts w:ascii="Calibri" w:hAnsi="Calibri" w:cs="Calibri"/>
          <w:b/>
          <w:bCs/>
        </w:rPr>
      </w:pPr>
      <w:r w:rsidRPr="00691512">
        <w:rPr>
          <w:rFonts w:ascii="Calibri" w:hAnsi="Calibri" w:cs="Calibri"/>
          <w:b/>
          <w:bCs/>
        </w:rPr>
        <w:t xml:space="preserve">Percentage of yield recovered and drug </w:t>
      </w:r>
      <w:proofErr w:type="gramStart"/>
      <w:r w:rsidRPr="00691512">
        <w:rPr>
          <w:rFonts w:ascii="Calibri" w:hAnsi="Calibri" w:cs="Calibri"/>
          <w:b/>
          <w:bCs/>
        </w:rPr>
        <w:t>content</w:t>
      </w:r>
      <w:proofErr w:type="gramEnd"/>
    </w:p>
    <w:p w14:paraId="4D0D01FD" w14:textId="77777777" w:rsidR="00102AEA" w:rsidRPr="00AE5EA0" w:rsidRDefault="00102AEA" w:rsidP="00D86713">
      <w:pPr>
        <w:pStyle w:val="ListParagraph"/>
        <w:autoSpaceDE w:val="0"/>
        <w:autoSpaceDN w:val="0"/>
        <w:adjustRightInd w:val="0"/>
        <w:spacing w:before="240" w:after="0" w:line="360" w:lineRule="auto"/>
        <w:ind w:left="0"/>
        <w:rPr>
          <w:rFonts w:cstheme="minorHAnsi"/>
          <w:sz w:val="24"/>
          <w:szCs w:val="24"/>
        </w:rPr>
      </w:pPr>
      <w:r w:rsidRPr="00AE5EA0">
        <w:rPr>
          <w:rFonts w:cstheme="minorHAnsi"/>
          <w:sz w:val="24"/>
          <w:szCs w:val="24"/>
        </w:rPr>
        <w:t>The powder yield was simply calculated by dividing the weight of spray-dried powder (SD) by the total mass of solid introduced in the preparation submitted to spray drying as follows:</w:t>
      </w:r>
    </w:p>
    <w:p w14:paraId="07121943" w14:textId="77777777" w:rsidR="00102AEA" w:rsidRPr="00AE5EA0" w:rsidRDefault="00102AEA" w:rsidP="00D86713">
      <w:pPr>
        <w:pStyle w:val="ListParagraph"/>
        <w:autoSpaceDE w:val="0"/>
        <w:autoSpaceDN w:val="0"/>
        <w:adjustRightInd w:val="0"/>
        <w:spacing w:before="240" w:after="0" w:line="360" w:lineRule="auto"/>
        <w:jc w:val="center"/>
        <w:rPr>
          <w:rFonts w:cstheme="minorHAnsi"/>
          <w:sz w:val="24"/>
          <w:szCs w:val="24"/>
        </w:rPr>
      </w:pPr>
      <w:r w:rsidRPr="00AE5EA0">
        <w:rPr>
          <w:rFonts w:cstheme="minorHAnsi"/>
          <w:sz w:val="24"/>
          <w:szCs w:val="24"/>
        </w:rPr>
        <w:t xml:space="preserve">% Yield= </w:t>
      </w:r>
      <m:oMath>
        <m:f>
          <m:fPr>
            <m:ctrlPr>
              <w:rPr>
                <w:rFonts w:ascii="Cambria Math" w:hAnsi="Cambria Math" w:cstheme="minorHAnsi"/>
                <w:sz w:val="28"/>
                <w:szCs w:val="28"/>
              </w:rPr>
            </m:ctrlPr>
          </m:fPr>
          <m:num>
            <m:r>
              <m:rPr>
                <m:sty m:val="p"/>
              </m:rPr>
              <w:rPr>
                <w:rFonts w:ascii="Cambria Math" w:hAnsi="Cambria Math" w:cstheme="minorHAnsi"/>
                <w:sz w:val="28"/>
                <w:szCs w:val="28"/>
              </w:rPr>
              <m:t>Mass of SD powder recovered</m:t>
            </m:r>
          </m:num>
          <m:den>
            <m:r>
              <m:rPr>
                <m:sty m:val="p"/>
              </m:rPr>
              <w:rPr>
                <w:rFonts w:ascii="Cambria Math" w:hAnsi="Cambria Math" w:cstheme="minorHAnsi"/>
                <w:sz w:val="28"/>
                <w:szCs w:val="28"/>
              </w:rPr>
              <m:t>Total mass of solid used in formulation</m:t>
            </m:r>
          </m:den>
        </m:f>
        <m:r>
          <m:rPr>
            <m:sty m:val="p"/>
          </m:rPr>
          <w:rPr>
            <w:rFonts w:ascii="Cambria Math" w:hAnsi="Cambria Math" w:cstheme="minorHAnsi"/>
            <w:sz w:val="28"/>
            <w:szCs w:val="28"/>
          </w:rPr>
          <m:t>*100</m:t>
        </m:r>
      </m:oMath>
      <w:r w:rsidRPr="00AE5EA0">
        <w:rPr>
          <w:rFonts w:cstheme="minorHAnsi"/>
          <w:sz w:val="24"/>
          <w:szCs w:val="24"/>
        </w:rPr>
        <w:t xml:space="preserve">  </w:t>
      </w:r>
      <w:r w:rsidRPr="00AE5EA0">
        <w:rPr>
          <w:rFonts w:cstheme="minorHAnsi"/>
          <w:b/>
          <w:bCs/>
          <w:sz w:val="24"/>
          <w:szCs w:val="24"/>
        </w:rPr>
        <w:t xml:space="preserve">……Equation </w:t>
      </w:r>
      <w:r>
        <w:rPr>
          <w:rFonts w:cstheme="minorHAnsi"/>
          <w:b/>
          <w:bCs/>
          <w:sz w:val="24"/>
          <w:szCs w:val="24"/>
        </w:rPr>
        <w:t>S.1</w:t>
      </w:r>
    </w:p>
    <w:p w14:paraId="5C5FC45A" w14:textId="77777777" w:rsidR="00102AEA" w:rsidRPr="00691512" w:rsidRDefault="00102AEA" w:rsidP="002C6150">
      <w:pPr>
        <w:pStyle w:val="NormalWeb"/>
        <w:rPr>
          <w:rFonts w:ascii="Calibri" w:hAnsi="Calibri" w:cs="Calibri"/>
          <w:b/>
          <w:bCs/>
        </w:rPr>
      </w:pPr>
      <w:r>
        <w:rPr>
          <w:rFonts w:ascii="Calibri" w:hAnsi="Calibri" w:cs="Calibri"/>
          <w:b/>
          <w:bCs/>
        </w:rPr>
        <w:t xml:space="preserve">Table S.1: </w:t>
      </w:r>
      <w:bookmarkStart w:id="0" w:name="_Toc468317105"/>
      <w:bookmarkStart w:id="1" w:name="_Toc468470890"/>
      <w:bookmarkStart w:id="2" w:name="_Toc468735929"/>
      <w:bookmarkStart w:id="3" w:name="_Toc476523187"/>
      <w:r w:rsidRPr="002C6150">
        <w:rPr>
          <w:rFonts w:ascii="Calibri" w:hAnsi="Calibri" w:cs="Calibri"/>
          <w:b/>
          <w:bCs/>
        </w:rPr>
        <w:t>Spray dried MYR-microparticles</w:t>
      </w:r>
      <w:r>
        <w:rPr>
          <w:rFonts w:ascii="Calibri" w:hAnsi="Calibri" w:cs="Calibri"/>
          <w:b/>
          <w:bCs/>
        </w:rPr>
        <w:t xml:space="preserve"> </w:t>
      </w:r>
      <w:r w:rsidRPr="002C6150">
        <w:rPr>
          <w:rFonts w:ascii="Calibri" w:hAnsi="Calibri" w:cs="Calibri"/>
          <w:b/>
          <w:bCs/>
        </w:rPr>
        <w:t>characteristics (mean ± S.D., n=3).</w:t>
      </w:r>
      <w:bookmarkEnd w:id="0"/>
      <w:bookmarkEnd w:id="1"/>
      <w:bookmarkEnd w:id="2"/>
      <w:bookmarkEnd w:id="3"/>
    </w:p>
    <w:tbl>
      <w:tblPr>
        <w:tblStyle w:val="PlainTable11"/>
        <w:tblW w:w="0" w:type="auto"/>
        <w:tblInd w:w="501" w:type="dxa"/>
        <w:tblLook w:val="04A0" w:firstRow="1" w:lastRow="0" w:firstColumn="1" w:lastColumn="0" w:noHBand="0" w:noVBand="1"/>
      </w:tblPr>
      <w:tblGrid>
        <w:gridCol w:w="2351"/>
        <w:gridCol w:w="2910"/>
        <w:gridCol w:w="3588"/>
      </w:tblGrid>
      <w:tr w:rsidR="00102AEA" w:rsidRPr="009B28BF" w14:paraId="73BF241C" w14:textId="77777777" w:rsidTr="002C61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60FCA68E" w14:textId="77777777" w:rsidR="00102AEA" w:rsidRPr="002C6150" w:rsidRDefault="00102AEA" w:rsidP="002C6150">
            <w:pPr>
              <w:spacing w:line="276" w:lineRule="auto"/>
              <w:jc w:val="center"/>
              <w:rPr>
                <w:rFonts w:ascii="Calibri" w:hAnsi="Calibri" w:cs="Calibri"/>
                <w:szCs w:val="24"/>
              </w:rPr>
            </w:pPr>
            <w:r w:rsidRPr="002C6150">
              <w:rPr>
                <w:rFonts w:ascii="Calibri" w:hAnsi="Calibri" w:cs="Calibri"/>
                <w:szCs w:val="24"/>
              </w:rPr>
              <w:lastRenderedPageBreak/>
              <w:t>Formula code</w:t>
            </w:r>
          </w:p>
        </w:tc>
        <w:tc>
          <w:tcPr>
            <w:tcW w:w="2975" w:type="dxa"/>
          </w:tcPr>
          <w:p w14:paraId="578E8B13" w14:textId="77777777" w:rsidR="00102AEA" w:rsidRPr="002C6150" w:rsidRDefault="00102AEA" w:rsidP="002C6150">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szCs w:val="24"/>
              </w:rPr>
            </w:pPr>
            <w:r w:rsidRPr="002C6150">
              <w:rPr>
                <w:rFonts w:ascii="Calibri" w:hAnsi="Calibri" w:cs="Calibri"/>
                <w:szCs w:val="24"/>
              </w:rPr>
              <w:t>Yield (%w/w)</w:t>
            </w:r>
          </w:p>
        </w:tc>
        <w:tc>
          <w:tcPr>
            <w:tcW w:w="3681" w:type="dxa"/>
          </w:tcPr>
          <w:p w14:paraId="127A2A8D" w14:textId="77777777" w:rsidR="00102AEA" w:rsidRPr="002C6150" w:rsidRDefault="00102AEA" w:rsidP="002C6150">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szCs w:val="24"/>
              </w:rPr>
            </w:pPr>
            <w:r w:rsidRPr="002C6150">
              <w:rPr>
                <w:rFonts w:ascii="Calibri" w:hAnsi="Calibri" w:cs="Calibri"/>
                <w:szCs w:val="24"/>
              </w:rPr>
              <w:t>% Drug recovery to theoretical content</w:t>
            </w:r>
          </w:p>
        </w:tc>
      </w:tr>
      <w:tr w:rsidR="00102AEA" w:rsidRPr="009B28BF" w14:paraId="0A14DCC7" w14:textId="77777777" w:rsidTr="002C61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06D92B8E" w14:textId="77777777" w:rsidR="00102AEA" w:rsidRPr="00585B5C" w:rsidRDefault="00102AEA" w:rsidP="002C6150">
            <w:pPr>
              <w:spacing w:line="276" w:lineRule="auto"/>
              <w:jc w:val="center"/>
              <w:rPr>
                <w:rFonts w:ascii="Calibri" w:hAnsi="Calibri" w:cs="Calibri"/>
                <w:szCs w:val="24"/>
              </w:rPr>
            </w:pPr>
            <w:r w:rsidRPr="00585B5C">
              <w:rPr>
                <w:rFonts w:ascii="Calibri" w:hAnsi="Calibri" w:cs="Calibri"/>
                <w:szCs w:val="24"/>
              </w:rPr>
              <w:t>SD-MYR-CPX-SLNs</w:t>
            </w:r>
          </w:p>
        </w:tc>
        <w:tc>
          <w:tcPr>
            <w:tcW w:w="2975" w:type="dxa"/>
          </w:tcPr>
          <w:p w14:paraId="546890EB" w14:textId="77777777" w:rsidR="00102AEA" w:rsidRPr="002C6150" w:rsidRDefault="00102AEA" w:rsidP="002C6150">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2C6150">
              <w:rPr>
                <w:rFonts w:ascii="Calibri" w:hAnsi="Calibri" w:cs="Calibri"/>
                <w:szCs w:val="24"/>
              </w:rPr>
              <w:t>28.75±1.77</w:t>
            </w:r>
          </w:p>
        </w:tc>
        <w:tc>
          <w:tcPr>
            <w:tcW w:w="3681" w:type="dxa"/>
          </w:tcPr>
          <w:p w14:paraId="4A8C7943" w14:textId="77777777" w:rsidR="00102AEA" w:rsidRPr="002C6150" w:rsidRDefault="00102AEA" w:rsidP="002C6150">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2C6150">
              <w:rPr>
                <w:rFonts w:ascii="Calibri" w:hAnsi="Calibri" w:cs="Calibri"/>
                <w:szCs w:val="24"/>
              </w:rPr>
              <w:t>73.3±1.70</w:t>
            </w:r>
          </w:p>
        </w:tc>
      </w:tr>
      <w:tr w:rsidR="00102AEA" w:rsidRPr="009B28BF" w14:paraId="09A380F8" w14:textId="77777777" w:rsidTr="002C6150">
        <w:tc>
          <w:tcPr>
            <w:cnfStyle w:val="001000000000" w:firstRow="0" w:lastRow="0" w:firstColumn="1" w:lastColumn="0" w:oddVBand="0" w:evenVBand="0" w:oddHBand="0" w:evenHBand="0" w:firstRowFirstColumn="0" w:firstRowLastColumn="0" w:lastRowFirstColumn="0" w:lastRowLastColumn="0"/>
            <w:tcW w:w="2405" w:type="dxa"/>
          </w:tcPr>
          <w:p w14:paraId="5D66852C" w14:textId="77777777" w:rsidR="00102AEA" w:rsidRPr="002C6150" w:rsidRDefault="00102AEA" w:rsidP="002C6150">
            <w:pPr>
              <w:spacing w:line="276" w:lineRule="auto"/>
              <w:jc w:val="center"/>
              <w:rPr>
                <w:rFonts w:ascii="Calibri" w:hAnsi="Calibri" w:cs="Calibri"/>
                <w:szCs w:val="24"/>
              </w:rPr>
            </w:pPr>
            <w:r w:rsidRPr="002C6150">
              <w:rPr>
                <w:rFonts w:ascii="Calibri" w:hAnsi="Calibri" w:cs="Calibri"/>
                <w:szCs w:val="24"/>
              </w:rPr>
              <w:t>SD-MP1</w:t>
            </w:r>
          </w:p>
        </w:tc>
        <w:tc>
          <w:tcPr>
            <w:tcW w:w="2975" w:type="dxa"/>
          </w:tcPr>
          <w:p w14:paraId="410FE2BE" w14:textId="77777777" w:rsidR="00102AEA" w:rsidRPr="002C6150" w:rsidRDefault="00102AEA" w:rsidP="002C6150">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Cs w:val="24"/>
              </w:rPr>
            </w:pPr>
            <w:r w:rsidRPr="002C6150">
              <w:rPr>
                <w:rFonts w:ascii="Calibri" w:hAnsi="Calibri" w:cs="Calibri"/>
                <w:szCs w:val="24"/>
              </w:rPr>
              <w:t>68.8±1.06</w:t>
            </w:r>
          </w:p>
        </w:tc>
        <w:tc>
          <w:tcPr>
            <w:tcW w:w="3681" w:type="dxa"/>
          </w:tcPr>
          <w:p w14:paraId="197A733C" w14:textId="77777777" w:rsidR="00102AEA" w:rsidRPr="002C6150" w:rsidRDefault="00102AEA" w:rsidP="002C6150">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Cs w:val="24"/>
              </w:rPr>
            </w:pPr>
            <w:r w:rsidRPr="002C6150">
              <w:rPr>
                <w:rFonts w:ascii="Calibri" w:hAnsi="Calibri" w:cs="Calibri"/>
                <w:szCs w:val="24"/>
              </w:rPr>
              <w:t>90.50±0.71</w:t>
            </w:r>
          </w:p>
        </w:tc>
      </w:tr>
      <w:tr w:rsidR="00102AEA" w:rsidRPr="009B28BF" w14:paraId="00CF40A7" w14:textId="77777777" w:rsidTr="002C61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60975819" w14:textId="77777777" w:rsidR="00102AEA" w:rsidRPr="002C6150" w:rsidRDefault="00102AEA" w:rsidP="002C6150">
            <w:pPr>
              <w:spacing w:line="276" w:lineRule="auto"/>
              <w:jc w:val="center"/>
              <w:rPr>
                <w:rFonts w:ascii="Calibri" w:hAnsi="Calibri" w:cs="Calibri"/>
                <w:szCs w:val="24"/>
              </w:rPr>
            </w:pPr>
            <w:r w:rsidRPr="002C6150">
              <w:rPr>
                <w:rFonts w:ascii="Calibri" w:hAnsi="Calibri" w:cs="Calibri"/>
                <w:szCs w:val="24"/>
              </w:rPr>
              <w:t>SD-MP2</w:t>
            </w:r>
          </w:p>
        </w:tc>
        <w:tc>
          <w:tcPr>
            <w:tcW w:w="2975" w:type="dxa"/>
          </w:tcPr>
          <w:p w14:paraId="291BA527" w14:textId="77777777" w:rsidR="00102AEA" w:rsidRPr="002C6150" w:rsidRDefault="00102AEA" w:rsidP="002C6150">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2C6150">
              <w:rPr>
                <w:rFonts w:ascii="Calibri" w:hAnsi="Calibri" w:cs="Calibri"/>
                <w:szCs w:val="24"/>
              </w:rPr>
              <w:t>80.5±0.71</w:t>
            </w:r>
          </w:p>
        </w:tc>
        <w:tc>
          <w:tcPr>
            <w:tcW w:w="3681" w:type="dxa"/>
          </w:tcPr>
          <w:p w14:paraId="249B9C7D" w14:textId="77777777" w:rsidR="00102AEA" w:rsidRPr="002C6150" w:rsidRDefault="00102AEA" w:rsidP="002C6150">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2C6150">
              <w:rPr>
                <w:rFonts w:ascii="Calibri" w:hAnsi="Calibri" w:cs="Calibri"/>
                <w:szCs w:val="24"/>
              </w:rPr>
              <w:t>92.65±1.91</w:t>
            </w:r>
          </w:p>
        </w:tc>
      </w:tr>
      <w:tr w:rsidR="00102AEA" w:rsidRPr="009B28BF" w14:paraId="417BD52F" w14:textId="77777777" w:rsidTr="002C6150">
        <w:tc>
          <w:tcPr>
            <w:cnfStyle w:val="001000000000" w:firstRow="0" w:lastRow="0" w:firstColumn="1" w:lastColumn="0" w:oddVBand="0" w:evenVBand="0" w:oddHBand="0" w:evenHBand="0" w:firstRowFirstColumn="0" w:firstRowLastColumn="0" w:lastRowFirstColumn="0" w:lastRowLastColumn="0"/>
            <w:tcW w:w="2405" w:type="dxa"/>
          </w:tcPr>
          <w:p w14:paraId="29F006F5" w14:textId="77777777" w:rsidR="00102AEA" w:rsidRPr="002C6150" w:rsidRDefault="00102AEA" w:rsidP="002C6150">
            <w:pPr>
              <w:spacing w:line="276" w:lineRule="auto"/>
              <w:jc w:val="center"/>
              <w:rPr>
                <w:rFonts w:ascii="Calibri" w:hAnsi="Calibri" w:cs="Calibri"/>
                <w:szCs w:val="24"/>
              </w:rPr>
            </w:pPr>
            <w:r w:rsidRPr="002C6150">
              <w:rPr>
                <w:rFonts w:ascii="Calibri" w:hAnsi="Calibri" w:cs="Calibri"/>
                <w:szCs w:val="24"/>
              </w:rPr>
              <w:t>SD-MP3</w:t>
            </w:r>
          </w:p>
        </w:tc>
        <w:tc>
          <w:tcPr>
            <w:tcW w:w="2975" w:type="dxa"/>
          </w:tcPr>
          <w:p w14:paraId="7847B8FF" w14:textId="77777777" w:rsidR="00102AEA" w:rsidRPr="002C6150" w:rsidRDefault="00102AEA" w:rsidP="002C6150">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Cs w:val="24"/>
              </w:rPr>
            </w:pPr>
            <w:r w:rsidRPr="002C6150">
              <w:rPr>
                <w:rFonts w:ascii="Calibri" w:hAnsi="Calibri" w:cs="Calibri"/>
                <w:szCs w:val="24"/>
              </w:rPr>
              <w:t>89.05±0.64</w:t>
            </w:r>
          </w:p>
        </w:tc>
        <w:tc>
          <w:tcPr>
            <w:tcW w:w="3681" w:type="dxa"/>
          </w:tcPr>
          <w:p w14:paraId="72910BBA" w14:textId="77777777" w:rsidR="00102AEA" w:rsidRPr="002C6150" w:rsidRDefault="00102AEA" w:rsidP="002C6150">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Cs w:val="24"/>
              </w:rPr>
            </w:pPr>
            <w:r w:rsidRPr="002C6150">
              <w:rPr>
                <w:rFonts w:ascii="Calibri" w:hAnsi="Calibri" w:cs="Calibri"/>
                <w:szCs w:val="24"/>
              </w:rPr>
              <w:t>95.15±1.20</w:t>
            </w:r>
          </w:p>
        </w:tc>
      </w:tr>
      <w:tr w:rsidR="00102AEA" w:rsidRPr="009B28BF" w14:paraId="6BB77951" w14:textId="77777777" w:rsidTr="002C61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46AE343B" w14:textId="77777777" w:rsidR="00102AEA" w:rsidRPr="002C6150" w:rsidRDefault="00102AEA" w:rsidP="002C6150">
            <w:pPr>
              <w:spacing w:line="276" w:lineRule="auto"/>
              <w:jc w:val="center"/>
              <w:rPr>
                <w:rFonts w:ascii="Calibri" w:hAnsi="Calibri" w:cs="Calibri"/>
                <w:szCs w:val="24"/>
              </w:rPr>
            </w:pPr>
            <w:r w:rsidRPr="002C6150">
              <w:rPr>
                <w:rFonts w:ascii="Calibri" w:hAnsi="Calibri" w:cs="Calibri"/>
                <w:szCs w:val="24"/>
              </w:rPr>
              <w:t>SD-MP4</w:t>
            </w:r>
          </w:p>
        </w:tc>
        <w:tc>
          <w:tcPr>
            <w:tcW w:w="2975" w:type="dxa"/>
          </w:tcPr>
          <w:p w14:paraId="24169234" w14:textId="77777777" w:rsidR="00102AEA" w:rsidRPr="002C6150" w:rsidRDefault="00102AEA" w:rsidP="002C6150">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2C6150">
              <w:rPr>
                <w:rFonts w:ascii="Calibri" w:hAnsi="Calibri" w:cs="Calibri"/>
                <w:szCs w:val="24"/>
              </w:rPr>
              <w:t>86.15±0.92</w:t>
            </w:r>
          </w:p>
        </w:tc>
        <w:tc>
          <w:tcPr>
            <w:tcW w:w="3681" w:type="dxa"/>
          </w:tcPr>
          <w:p w14:paraId="10F39568" w14:textId="77777777" w:rsidR="00102AEA" w:rsidRPr="002C6150" w:rsidRDefault="00102AEA" w:rsidP="002C6150">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2C6150">
              <w:rPr>
                <w:rFonts w:ascii="Calibri" w:hAnsi="Calibri" w:cs="Calibri"/>
                <w:szCs w:val="24"/>
              </w:rPr>
              <w:t>93.7±0.99</w:t>
            </w:r>
          </w:p>
        </w:tc>
      </w:tr>
    </w:tbl>
    <w:p w14:paraId="78B5FDA7" w14:textId="77777777" w:rsidR="00102AEA" w:rsidRPr="002C6150" w:rsidRDefault="00102AEA" w:rsidP="002C6150">
      <w:pPr>
        <w:spacing w:after="0" w:line="360" w:lineRule="auto"/>
        <w:jc w:val="both"/>
        <w:rPr>
          <w:b/>
          <w:bCs/>
          <w:sz w:val="10"/>
          <w:szCs w:val="10"/>
        </w:rPr>
      </w:pPr>
    </w:p>
    <w:p w14:paraId="78D0D8CA" w14:textId="77777777" w:rsidR="00102AEA" w:rsidRDefault="00102AEA" w:rsidP="002C6150">
      <w:pPr>
        <w:pStyle w:val="ListParagraph"/>
        <w:numPr>
          <w:ilvl w:val="0"/>
          <w:numId w:val="7"/>
        </w:numPr>
        <w:spacing w:after="0" w:line="360" w:lineRule="auto"/>
        <w:jc w:val="both"/>
        <w:rPr>
          <w:b/>
          <w:bCs/>
          <w:sz w:val="24"/>
          <w:szCs w:val="24"/>
        </w:rPr>
      </w:pPr>
      <w:r>
        <w:rPr>
          <w:b/>
          <w:bCs/>
          <w:sz w:val="24"/>
          <w:szCs w:val="24"/>
        </w:rPr>
        <w:t>Particle size measurements</w:t>
      </w:r>
    </w:p>
    <w:p w14:paraId="7F19B796" w14:textId="63E763EF" w:rsidR="00102AEA" w:rsidRDefault="00102AEA" w:rsidP="00D65DCC">
      <w:pPr>
        <w:spacing w:after="0" w:line="360" w:lineRule="auto"/>
        <w:jc w:val="both"/>
        <w:rPr>
          <w:sz w:val="24"/>
          <w:szCs w:val="24"/>
        </w:rPr>
      </w:pPr>
      <w:r w:rsidRPr="002C6150">
        <w:rPr>
          <w:sz w:val="24"/>
          <w:szCs w:val="24"/>
        </w:rPr>
        <w:t>The particle size of a powder formulation intended for inhalation is, together with the particle density, a prominent factor in the success of the formulation because it strongly influences the dispersion and sedimentation properties of the powder</w:t>
      </w:r>
      <w:r>
        <w:rPr>
          <w:sz w:val="24"/>
          <w:szCs w:val="24"/>
        </w:rPr>
        <w:t xml:space="preserve"> </w:t>
      </w:r>
      <w:sdt>
        <w:sdtPr>
          <w:rPr>
            <w:color w:val="000000"/>
            <w:sz w:val="24"/>
            <w:szCs w:val="24"/>
            <w:vertAlign w:val="superscript"/>
          </w:rPr>
          <w:tag w:val="MENDELEY_CITATION_v3_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"/>
          <w:id w:val="495153252"/>
          <w:placeholder>
            <w:docPart w:val="DefaultPlaceholder_-1854013440"/>
          </w:placeholder>
        </w:sdtPr>
        <w:sdtEndPr>
          <w:rPr>
            <w:sz w:val="22"/>
            <w:szCs w:val="22"/>
          </w:rPr>
        </w:sdtEndPr>
        <w:sdtContent>
          <w:r w:rsidRPr="00102AEA">
            <w:rPr>
              <w:color w:val="000000"/>
              <w:vertAlign w:val="superscript"/>
            </w:rPr>
            <w:t>[1]</w:t>
          </w:r>
        </w:sdtContent>
      </w:sdt>
      <w:r w:rsidRPr="002C6150">
        <w:rPr>
          <w:sz w:val="24"/>
          <w:szCs w:val="24"/>
        </w:rPr>
        <w:t>. Particle size of spray-dried powders (SD-MP1-SD-MP4) was determined using a laser light-scattering technique. In this study, isopropyl alcohol was chosen as a suspending medium among the other solvents. For all formulae, the particle size distribution curves showed a normal unimodal distribution with no evidence of existence of various size populations. SD-MYR-CPX-SLNs powder alone without any matrix formers exhibited a large particle size (Dv</w:t>
      </w:r>
      <w:r w:rsidRPr="002C6150">
        <w:rPr>
          <w:sz w:val="24"/>
          <w:szCs w:val="24"/>
          <w:vertAlign w:val="subscript"/>
        </w:rPr>
        <w:t>50</w:t>
      </w:r>
      <w:r w:rsidRPr="002C6150">
        <w:rPr>
          <w:sz w:val="24"/>
          <w:szCs w:val="24"/>
        </w:rPr>
        <w:t xml:space="preserve">= 22.03 ± 2.50 </w:t>
      </w:r>
      <w:proofErr w:type="spellStart"/>
      <w:r w:rsidRPr="002C6150">
        <w:rPr>
          <w:sz w:val="24"/>
          <w:szCs w:val="24"/>
        </w:rPr>
        <w:t>μm</w:t>
      </w:r>
      <w:proofErr w:type="spellEnd"/>
      <w:r w:rsidRPr="002C6150">
        <w:rPr>
          <w:sz w:val="24"/>
          <w:szCs w:val="24"/>
        </w:rPr>
        <w:t>), revealing the presence of large agglomerates and aggregates. In contrast, the size of (SD-MP1-SD-MP4), (Dv</w:t>
      </w:r>
      <w:r w:rsidRPr="002C6150">
        <w:rPr>
          <w:sz w:val="24"/>
          <w:szCs w:val="24"/>
          <w:vertAlign w:val="subscript"/>
        </w:rPr>
        <w:t>50</w:t>
      </w:r>
      <w:r w:rsidRPr="002C6150">
        <w:rPr>
          <w:sz w:val="24"/>
          <w:szCs w:val="24"/>
        </w:rPr>
        <w:t xml:space="preserve">) was remarkably smaller ranging from 4.5 to 6.90 </w:t>
      </w:r>
      <w:proofErr w:type="spellStart"/>
      <w:r w:rsidRPr="002C6150">
        <w:rPr>
          <w:sz w:val="24"/>
          <w:szCs w:val="24"/>
        </w:rPr>
        <w:t>μm</w:t>
      </w:r>
      <w:proofErr w:type="spellEnd"/>
      <w:r w:rsidRPr="002C6150">
        <w:rPr>
          <w:sz w:val="24"/>
          <w:szCs w:val="24"/>
        </w:rPr>
        <w:t xml:space="preserve"> indicating suitability for lung deposition. The suitable span values (1.24 – 1.84) might be </w:t>
      </w:r>
      <w:proofErr w:type="gramStart"/>
      <w:r w:rsidRPr="002C6150">
        <w:rPr>
          <w:sz w:val="24"/>
          <w:szCs w:val="24"/>
        </w:rPr>
        <w:t>a proof</w:t>
      </w:r>
      <w:proofErr w:type="gramEnd"/>
      <w:r w:rsidRPr="002C6150">
        <w:rPr>
          <w:sz w:val="24"/>
          <w:szCs w:val="24"/>
        </w:rPr>
        <w:t xml:space="preserve"> for a narrow particle size distribution as depicted in Table </w:t>
      </w:r>
      <w:r>
        <w:rPr>
          <w:sz w:val="24"/>
          <w:szCs w:val="24"/>
        </w:rPr>
        <w:t>S.2</w:t>
      </w:r>
      <w:r w:rsidRPr="002C6150">
        <w:rPr>
          <w:sz w:val="24"/>
          <w:szCs w:val="24"/>
        </w:rPr>
        <w:t>.</w:t>
      </w:r>
    </w:p>
    <w:p w14:paraId="18A4FF96" w14:textId="77777777" w:rsidR="00102AEA" w:rsidRDefault="00102AEA" w:rsidP="002C6150">
      <w:pPr>
        <w:spacing w:after="0" w:line="360" w:lineRule="auto"/>
        <w:jc w:val="both"/>
        <w:rPr>
          <w:sz w:val="24"/>
          <w:szCs w:val="24"/>
        </w:rPr>
      </w:pPr>
    </w:p>
    <w:p w14:paraId="0CEDEE58" w14:textId="77777777" w:rsidR="00102AEA" w:rsidRDefault="00102AEA" w:rsidP="002C6150">
      <w:pPr>
        <w:spacing w:after="0" w:line="360" w:lineRule="auto"/>
        <w:jc w:val="both"/>
        <w:rPr>
          <w:sz w:val="24"/>
          <w:szCs w:val="24"/>
        </w:rPr>
      </w:pPr>
    </w:p>
    <w:p w14:paraId="1EDD5912" w14:textId="77777777" w:rsidR="00102AEA" w:rsidRDefault="00102AEA" w:rsidP="002C6150">
      <w:pPr>
        <w:spacing w:after="0" w:line="360" w:lineRule="auto"/>
        <w:jc w:val="both"/>
        <w:rPr>
          <w:sz w:val="24"/>
          <w:szCs w:val="24"/>
        </w:rPr>
      </w:pPr>
    </w:p>
    <w:p w14:paraId="2CAEDCBC" w14:textId="77777777" w:rsidR="00102AEA" w:rsidRPr="00EE3CA8" w:rsidRDefault="00102AEA" w:rsidP="002C6150">
      <w:pPr>
        <w:spacing w:after="0" w:line="360" w:lineRule="auto"/>
        <w:jc w:val="both"/>
        <w:rPr>
          <w:sz w:val="24"/>
          <w:szCs w:val="24"/>
        </w:rPr>
      </w:pPr>
      <w:r w:rsidRPr="00EE3CA8">
        <w:rPr>
          <w:b/>
          <w:bCs/>
          <w:sz w:val="24"/>
          <w:szCs w:val="24"/>
        </w:rPr>
        <w:t xml:space="preserve">Table </w:t>
      </w:r>
      <w:r>
        <w:rPr>
          <w:b/>
          <w:bCs/>
          <w:sz w:val="24"/>
          <w:szCs w:val="24"/>
        </w:rPr>
        <w:t>S.2</w:t>
      </w:r>
      <w:r w:rsidRPr="00EE3CA8">
        <w:rPr>
          <w:b/>
          <w:bCs/>
          <w:sz w:val="24"/>
          <w:szCs w:val="24"/>
        </w:rPr>
        <w:t>:</w:t>
      </w:r>
      <w:r w:rsidRPr="00EE3CA8">
        <w:rPr>
          <w:sz w:val="24"/>
          <w:szCs w:val="24"/>
        </w:rPr>
        <w:t xml:space="preserve"> Particle size distribution data of spray dried MYR-microparticles</w:t>
      </w:r>
    </w:p>
    <w:tbl>
      <w:tblPr>
        <w:tblStyle w:val="PlainTable11"/>
        <w:tblW w:w="10201" w:type="dxa"/>
        <w:tblLayout w:type="fixed"/>
        <w:tblLook w:val="04A0" w:firstRow="1" w:lastRow="0" w:firstColumn="1" w:lastColumn="0" w:noHBand="0" w:noVBand="1"/>
      </w:tblPr>
      <w:tblGrid>
        <w:gridCol w:w="2405"/>
        <w:gridCol w:w="992"/>
        <w:gridCol w:w="1134"/>
        <w:gridCol w:w="1418"/>
        <w:gridCol w:w="3118"/>
        <w:gridCol w:w="1134"/>
      </w:tblGrid>
      <w:tr w:rsidR="00102AEA" w14:paraId="5DC19071" w14:textId="77777777" w:rsidTr="002C6150">
        <w:trPr>
          <w:cnfStyle w:val="100000000000" w:firstRow="1" w:lastRow="0" w:firstColumn="0" w:lastColumn="0" w:oddVBand="0" w:evenVBand="0" w:oddHBand="0" w:evenHBand="0" w:firstRowFirstColumn="0" w:firstRowLastColumn="0" w:lastRowFirstColumn="0" w:lastRowLastColumn="0"/>
          <w:trHeight w:val="652"/>
        </w:trPr>
        <w:tc>
          <w:tcPr>
            <w:cnfStyle w:val="001000000000" w:firstRow="0" w:lastRow="0" w:firstColumn="1" w:lastColumn="0" w:oddVBand="0" w:evenVBand="0" w:oddHBand="0" w:evenHBand="0" w:firstRowFirstColumn="0" w:firstRowLastColumn="0" w:lastRowFirstColumn="0" w:lastRowLastColumn="0"/>
            <w:tcW w:w="2405" w:type="dxa"/>
          </w:tcPr>
          <w:p w14:paraId="4B56DFEE" w14:textId="77777777" w:rsidR="00102AEA" w:rsidRPr="002C6150" w:rsidRDefault="00102AEA" w:rsidP="002C6150">
            <w:pPr>
              <w:spacing w:line="276" w:lineRule="auto"/>
              <w:jc w:val="center"/>
              <w:rPr>
                <w:rFonts w:ascii="Calibri" w:hAnsi="Calibri" w:cs="Calibri"/>
                <w:b w:val="0"/>
                <w:bCs w:val="0"/>
                <w:szCs w:val="24"/>
              </w:rPr>
            </w:pPr>
            <w:r w:rsidRPr="002C6150">
              <w:rPr>
                <w:rFonts w:ascii="Calibri" w:hAnsi="Calibri" w:cs="Calibri"/>
                <w:szCs w:val="24"/>
              </w:rPr>
              <w:t>Formula code</w:t>
            </w:r>
          </w:p>
        </w:tc>
        <w:tc>
          <w:tcPr>
            <w:tcW w:w="992" w:type="dxa"/>
          </w:tcPr>
          <w:p w14:paraId="5ED979D0" w14:textId="77777777" w:rsidR="00102AEA" w:rsidRPr="002C6150" w:rsidRDefault="00102AEA" w:rsidP="002C6150">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szCs w:val="24"/>
              </w:rPr>
            </w:pPr>
            <w:proofErr w:type="spellStart"/>
            <w:r w:rsidRPr="002C6150">
              <w:rPr>
                <w:rFonts w:ascii="Calibri" w:hAnsi="Calibri" w:cs="Calibri"/>
                <w:szCs w:val="24"/>
              </w:rPr>
              <w:t>Dv</w:t>
            </w:r>
            <w:proofErr w:type="spellEnd"/>
            <w:r w:rsidRPr="002C6150">
              <w:rPr>
                <w:rFonts w:ascii="Calibri" w:hAnsi="Calibri" w:cs="Calibri"/>
                <w:szCs w:val="24"/>
              </w:rPr>
              <w:t xml:space="preserve"> </w:t>
            </w:r>
            <w:r w:rsidRPr="002C6150">
              <w:rPr>
                <w:rFonts w:ascii="Calibri" w:hAnsi="Calibri" w:cs="Calibri"/>
                <w:szCs w:val="24"/>
                <w:vertAlign w:val="subscript"/>
              </w:rPr>
              <w:t>10</w:t>
            </w:r>
          </w:p>
          <w:p w14:paraId="5822FDEC" w14:textId="77777777" w:rsidR="00102AEA" w:rsidRPr="002C6150" w:rsidRDefault="00102AEA" w:rsidP="002C6150">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szCs w:val="24"/>
              </w:rPr>
            </w:pPr>
            <w:r w:rsidRPr="002C6150">
              <w:rPr>
                <w:rFonts w:ascii="Calibri" w:hAnsi="Calibri" w:cs="Calibri"/>
                <w:szCs w:val="24"/>
              </w:rPr>
              <w:t>(µm)</w:t>
            </w:r>
          </w:p>
        </w:tc>
        <w:tc>
          <w:tcPr>
            <w:tcW w:w="1134" w:type="dxa"/>
          </w:tcPr>
          <w:p w14:paraId="51742D03" w14:textId="77777777" w:rsidR="00102AEA" w:rsidRPr="002C6150" w:rsidRDefault="00102AEA" w:rsidP="002C6150">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szCs w:val="24"/>
              </w:rPr>
            </w:pPr>
            <w:proofErr w:type="spellStart"/>
            <w:r w:rsidRPr="002C6150">
              <w:rPr>
                <w:rFonts w:ascii="Calibri" w:hAnsi="Calibri" w:cs="Calibri"/>
                <w:szCs w:val="24"/>
              </w:rPr>
              <w:t>Dv</w:t>
            </w:r>
            <w:proofErr w:type="spellEnd"/>
            <w:r w:rsidRPr="002C6150">
              <w:rPr>
                <w:rFonts w:ascii="Calibri" w:hAnsi="Calibri" w:cs="Calibri"/>
                <w:szCs w:val="24"/>
              </w:rPr>
              <w:t xml:space="preserve"> </w:t>
            </w:r>
            <w:r w:rsidRPr="002C6150">
              <w:rPr>
                <w:rFonts w:ascii="Calibri" w:hAnsi="Calibri" w:cs="Calibri"/>
                <w:szCs w:val="24"/>
                <w:vertAlign w:val="subscript"/>
              </w:rPr>
              <w:t>50</w:t>
            </w:r>
          </w:p>
          <w:p w14:paraId="70EFA39A" w14:textId="77777777" w:rsidR="00102AEA" w:rsidRPr="002C6150" w:rsidRDefault="00102AEA" w:rsidP="002C6150">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szCs w:val="24"/>
              </w:rPr>
            </w:pPr>
            <w:r w:rsidRPr="002C6150">
              <w:rPr>
                <w:rFonts w:ascii="Calibri" w:hAnsi="Calibri" w:cs="Calibri"/>
                <w:szCs w:val="24"/>
              </w:rPr>
              <w:t>(µm)</w:t>
            </w:r>
          </w:p>
        </w:tc>
        <w:tc>
          <w:tcPr>
            <w:tcW w:w="1418" w:type="dxa"/>
          </w:tcPr>
          <w:p w14:paraId="34645125" w14:textId="77777777" w:rsidR="00102AEA" w:rsidRPr="002C6150" w:rsidRDefault="00102AEA" w:rsidP="002C6150">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szCs w:val="24"/>
              </w:rPr>
            </w:pPr>
            <w:proofErr w:type="spellStart"/>
            <w:r w:rsidRPr="002C6150">
              <w:rPr>
                <w:rFonts w:ascii="Calibri" w:hAnsi="Calibri" w:cs="Calibri"/>
                <w:szCs w:val="24"/>
              </w:rPr>
              <w:t>Dv</w:t>
            </w:r>
            <w:proofErr w:type="spellEnd"/>
            <w:r w:rsidRPr="002C6150">
              <w:rPr>
                <w:rFonts w:ascii="Calibri" w:hAnsi="Calibri" w:cs="Calibri"/>
                <w:szCs w:val="24"/>
              </w:rPr>
              <w:t xml:space="preserve"> </w:t>
            </w:r>
            <w:r w:rsidRPr="002C6150">
              <w:rPr>
                <w:rFonts w:ascii="Calibri" w:hAnsi="Calibri" w:cs="Calibri"/>
                <w:szCs w:val="24"/>
                <w:vertAlign w:val="subscript"/>
              </w:rPr>
              <w:t>90</w:t>
            </w:r>
          </w:p>
          <w:p w14:paraId="0789B836" w14:textId="77777777" w:rsidR="00102AEA" w:rsidRPr="002C6150" w:rsidRDefault="00102AEA" w:rsidP="002C6150">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szCs w:val="24"/>
              </w:rPr>
            </w:pPr>
            <w:r w:rsidRPr="002C6150">
              <w:rPr>
                <w:rFonts w:ascii="Calibri" w:hAnsi="Calibri" w:cs="Calibri"/>
                <w:szCs w:val="24"/>
              </w:rPr>
              <w:t>(µm)</w:t>
            </w:r>
          </w:p>
        </w:tc>
        <w:tc>
          <w:tcPr>
            <w:tcW w:w="3118" w:type="dxa"/>
          </w:tcPr>
          <w:p w14:paraId="496C92D5" w14:textId="77777777" w:rsidR="00102AEA" w:rsidRPr="002C6150" w:rsidRDefault="00102AEA" w:rsidP="002C6150">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szCs w:val="24"/>
              </w:rPr>
            </w:pPr>
            <w:r w:rsidRPr="002C6150">
              <w:rPr>
                <w:rFonts w:ascii="Calibri" w:hAnsi="Calibri" w:cs="Calibri"/>
                <w:szCs w:val="24"/>
              </w:rPr>
              <w:t>Theoretical calculated aerodynamic diameter</w:t>
            </w:r>
            <w:r>
              <w:rPr>
                <w:rFonts w:ascii="Calibri" w:hAnsi="Calibri" w:cs="Calibri"/>
                <w:szCs w:val="24"/>
              </w:rPr>
              <w:t xml:space="preserve"> </w:t>
            </w:r>
            <w:r w:rsidRPr="002C6150">
              <w:rPr>
                <w:rFonts w:ascii="Calibri" w:hAnsi="Calibri" w:cs="Calibri"/>
                <w:szCs w:val="24"/>
              </w:rPr>
              <w:t>(µm)</w:t>
            </w:r>
          </w:p>
        </w:tc>
        <w:tc>
          <w:tcPr>
            <w:tcW w:w="1134" w:type="dxa"/>
          </w:tcPr>
          <w:p w14:paraId="6549DD74" w14:textId="77777777" w:rsidR="00102AEA" w:rsidRPr="002C6150" w:rsidRDefault="00102AEA" w:rsidP="002C6150">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szCs w:val="24"/>
              </w:rPr>
            </w:pPr>
            <w:r w:rsidRPr="002C6150">
              <w:rPr>
                <w:rFonts w:ascii="Calibri" w:hAnsi="Calibri" w:cs="Calibri"/>
                <w:szCs w:val="24"/>
              </w:rPr>
              <w:t>Span index</w:t>
            </w:r>
          </w:p>
        </w:tc>
      </w:tr>
      <w:tr w:rsidR="00102AEA" w14:paraId="4FB7E43B" w14:textId="77777777" w:rsidTr="002C6150">
        <w:trPr>
          <w:cnfStyle w:val="000000100000" w:firstRow="0" w:lastRow="0" w:firstColumn="0" w:lastColumn="0" w:oddVBand="0" w:evenVBand="0" w:oddHBand="1" w:evenHBand="0" w:firstRowFirstColumn="0" w:firstRowLastColumn="0" w:lastRowFirstColumn="0" w:lastRowLastColumn="0"/>
          <w:trHeight w:val="499"/>
        </w:trPr>
        <w:tc>
          <w:tcPr>
            <w:cnfStyle w:val="001000000000" w:firstRow="0" w:lastRow="0" w:firstColumn="1" w:lastColumn="0" w:oddVBand="0" w:evenVBand="0" w:oddHBand="0" w:evenHBand="0" w:firstRowFirstColumn="0" w:firstRowLastColumn="0" w:lastRowFirstColumn="0" w:lastRowLastColumn="0"/>
            <w:tcW w:w="2405" w:type="dxa"/>
          </w:tcPr>
          <w:p w14:paraId="65CF2F11" w14:textId="77777777" w:rsidR="00102AEA" w:rsidRPr="002C6150" w:rsidRDefault="00102AEA" w:rsidP="002C6150">
            <w:pPr>
              <w:spacing w:line="276" w:lineRule="auto"/>
              <w:jc w:val="center"/>
              <w:rPr>
                <w:rFonts w:ascii="Calibri" w:hAnsi="Calibri" w:cs="Calibri"/>
                <w:szCs w:val="24"/>
              </w:rPr>
            </w:pPr>
            <w:r w:rsidRPr="002C6150">
              <w:rPr>
                <w:rFonts w:ascii="Calibri" w:hAnsi="Calibri" w:cs="Calibri"/>
                <w:szCs w:val="24"/>
              </w:rPr>
              <w:t>SD-MYR-CPX-SLNs</w:t>
            </w:r>
          </w:p>
        </w:tc>
        <w:tc>
          <w:tcPr>
            <w:tcW w:w="992" w:type="dxa"/>
            <w:vAlign w:val="center"/>
          </w:tcPr>
          <w:p w14:paraId="584D8E38" w14:textId="77777777" w:rsidR="00102AEA" w:rsidRPr="002C6150" w:rsidRDefault="00102AEA" w:rsidP="002C6150">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2C6150">
              <w:rPr>
                <w:rFonts w:ascii="Calibri" w:hAnsi="Calibri" w:cs="Calibri"/>
                <w:szCs w:val="24"/>
              </w:rPr>
              <w:t>7.37</w:t>
            </w:r>
          </w:p>
        </w:tc>
        <w:tc>
          <w:tcPr>
            <w:tcW w:w="1134" w:type="dxa"/>
            <w:vAlign w:val="center"/>
          </w:tcPr>
          <w:p w14:paraId="3255DB87" w14:textId="77777777" w:rsidR="00102AEA" w:rsidRPr="002C6150" w:rsidRDefault="00102AEA" w:rsidP="002C6150">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2C6150">
              <w:rPr>
                <w:rFonts w:ascii="Calibri" w:hAnsi="Calibri" w:cs="Calibri"/>
                <w:szCs w:val="24"/>
              </w:rPr>
              <w:t>22.03</w:t>
            </w:r>
          </w:p>
        </w:tc>
        <w:tc>
          <w:tcPr>
            <w:tcW w:w="1418" w:type="dxa"/>
            <w:vAlign w:val="center"/>
          </w:tcPr>
          <w:p w14:paraId="22D39413" w14:textId="77777777" w:rsidR="00102AEA" w:rsidRPr="002C6150" w:rsidRDefault="00102AEA" w:rsidP="002C6150">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2C6150">
              <w:rPr>
                <w:rFonts w:ascii="Calibri" w:hAnsi="Calibri" w:cs="Calibri"/>
                <w:szCs w:val="24"/>
              </w:rPr>
              <w:t>42.51</w:t>
            </w:r>
          </w:p>
        </w:tc>
        <w:tc>
          <w:tcPr>
            <w:tcW w:w="3118" w:type="dxa"/>
            <w:vAlign w:val="center"/>
          </w:tcPr>
          <w:p w14:paraId="29E46210" w14:textId="77777777" w:rsidR="00102AEA" w:rsidRPr="002C6150" w:rsidRDefault="00102AEA" w:rsidP="002C6150">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2C6150">
              <w:rPr>
                <w:rFonts w:ascii="Calibri" w:hAnsi="Calibri" w:cs="Calibri"/>
                <w:szCs w:val="24"/>
              </w:rPr>
              <w:t>8.67</w:t>
            </w:r>
          </w:p>
        </w:tc>
        <w:tc>
          <w:tcPr>
            <w:tcW w:w="1134" w:type="dxa"/>
            <w:vAlign w:val="center"/>
          </w:tcPr>
          <w:p w14:paraId="3992CC64" w14:textId="77777777" w:rsidR="00102AEA" w:rsidRPr="002C6150" w:rsidRDefault="00102AEA" w:rsidP="002C6150">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2C6150">
              <w:rPr>
                <w:rFonts w:ascii="Calibri" w:hAnsi="Calibri" w:cs="Calibri"/>
                <w:szCs w:val="24"/>
              </w:rPr>
              <w:t>1.60</w:t>
            </w:r>
          </w:p>
        </w:tc>
      </w:tr>
      <w:tr w:rsidR="00102AEA" w14:paraId="16DEAC3D" w14:textId="77777777" w:rsidTr="002C6150">
        <w:trPr>
          <w:trHeight w:val="390"/>
        </w:trPr>
        <w:tc>
          <w:tcPr>
            <w:cnfStyle w:val="001000000000" w:firstRow="0" w:lastRow="0" w:firstColumn="1" w:lastColumn="0" w:oddVBand="0" w:evenVBand="0" w:oddHBand="0" w:evenHBand="0" w:firstRowFirstColumn="0" w:firstRowLastColumn="0" w:lastRowFirstColumn="0" w:lastRowLastColumn="0"/>
            <w:tcW w:w="2405" w:type="dxa"/>
          </w:tcPr>
          <w:p w14:paraId="5CBB8559" w14:textId="77777777" w:rsidR="00102AEA" w:rsidRPr="002C6150" w:rsidRDefault="00102AEA" w:rsidP="002C6150">
            <w:pPr>
              <w:spacing w:line="276" w:lineRule="auto"/>
              <w:jc w:val="center"/>
              <w:rPr>
                <w:rFonts w:ascii="Calibri" w:hAnsi="Calibri" w:cs="Calibri"/>
                <w:szCs w:val="24"/>
              </w:rPr>
            </w:pPr>
            <w:r w:rsidRPr="002C6150">
              <w:rPr>
                <w:rFonts w:ascii="Calibri" w:hAnsi="Calibri" w:cs="Calibri"/>
                <w:szCs w:val="24"/>
              </w:rPr>
              <w:t>SD-MP1</w:t>
            </w:r>
          </w:p>
        </w:tc>
        <w:tc>
          <w:tcPr>
            <w:tcW w:w="992" w:type="dxa"/>
            <w:vAlign w:val="center"/>
          </w:tcPr>
          <w:p w14:paraId="20F77FF9" w14:textId="77777777" w:rsidR="00102AEA" w:rsidRPr="002C6150" w:rsidRDefault="00102AEA" w:rsidP="002C6150">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Cs w:val="24"/>
              </w:rPr>
            </w:pPr>
            <w:r w:rsidRPr="002C6150">
              <w:rPr>
                <w:rFonts w:ascii="Calibri" w:hAnsi="Calibri" w:cs="Calibri"/>
                <w:szCs w:val="24"/>
              </w:rPr>
              <w:t>1.84</w:t>
            </w:r>
          </w:p>
        </w:tc>
        <w:tc>
          <w:tcPr>
            <w:tcW w:w="1134" w:type="dxa"/>
            <w:vAlign w:val="center"/>
          </w:tcPr>
          <w:p w14:paraId="51F548BA" w14:textId="77777777" w:rsidR="00102AEA" w:rsidRPr="002C6150" w:rsidRDefault="00102AEA" w:rsidP="002C6150">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Cs w:val="24"/>
              </w:rPr>
            </w:pPr>
            <w:r w:rsidRPr="002C6150">
              <w:rPr>
                <w:rFonts w:ascii="Calibri" w:hAnsi="Calibri" w:cs="Calibri"/>
                <w:szCs w:val="24"/>
              </w:rPr>
              <w:t>6.9</w:t>
            </w:r>
          </w:p>
        </w:tc>
        <w:tc>
          <w:tcPr>
            <w:tcW w:w="1418" w:type="dxa"/>
            <w:vAlign w:val="center"/>
          </w:tcPr>
          <w:p w14:paraId="49F3D62B" w14:textId="77777777" w:rsidR="00102AEA" w:rsidRPr="002C6150" w:rsidRDefault="00102AEA" w:rsidP="002C6150">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Cs w:val="24"/>
              </w:rPr>
            </w:pPr>
            <w:r w:rsidRPr="002C6150">
              <w:rPr>
                <w:rFonts w:ascii="Calibri" w:hAnsi="Calibri" w:cs="Calibri"/>
                <w:szCs w:val="24"/>
              </w:rPr>
              <w:t>10.37</w:t>
            </w:r>
          </w:p>
        </w:tc>
        <w:tc>
          <w:tcPr>
            <w:tcW w:w="3118" w:type="dxa"/>
            <w:vAlign w:val="center"/>
          </w:tcPr>
          <w:p w14:paraId="2A6C1E38" w14:textId="77777777" w:rsidR="00102AEA" w:rsidRPr="002C6150" w:rsidRDefault="00102AEA" w:rsidP="002C6150">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Cs w:val="24"/>
              </w:rPr>
            </w:pPr>
            <w:r w:rsidRPr="002C6150">
              <w:rPr>
                <w:rFonts w:ascii="Calibri" w:hAnsi="Calibri" w:cs="Calibri"/>
                <w:szCs w:val="24"/>
              </w:rPr>
              <w:t>4.40</w:t>
            </w:r>
          </w:p>
        </w:tc>
        <w:tc>
          <w:tcPr>
            <w:tcW w:w="1134" w:type="dxa"/>
            <w:vAlign w:val="center"/>
          </w:tcPr>
          <w:p w14:paraId="10D001B8" w14:textId="77777777" w:rsidR="00102AEA" w:rsidRPr="002C6150" w:rsidRDefault="00102AEA" w:rsidP="002C6150">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Cs w:val="24"/>
              </w:rPr>
            </w:pPr>
            <w:r w:rsidRPr="002C6150">
              <w:rPr>
                <w:rFonts w:ascii="Calibri" w:hAnsi="Calibri" w:cs="Calibri"/>
                <w:szCs w:val="24"/>
              </w:rPr>
              <w:t>1.24</w:t>
            </w:r>
          </w:p>
        </w:tc>
      </w:tr>
      <w:tr w:rsidR="00102AEA" w14:paraId="1DE342FC" w14:textId="77777777" w:rsidTr="002C6150">
        <w:trPr>
          <w:cnfStyle w:val="000000100000" w:firstRow="0" w:lastRow="0" w:firstColumn="0" w:lastColumn="0" w:oddVBand="0" w:evenVBand="0" w:oddHBand="1" w:evenHBand="0" w:firstRowFirstColumn="0" w:firstRowLastColumn="0" w:lastRowFirstColumn="0" w:lastRowLastColumn="0"/>
          <w:trHeight w:val="419"/>
        </w:trPr>
        <w:tc>
          <w:tcPr>
            <w:cnfStyle w:val="001000000000" w:firstRow="0" w:lastRow="0" w:firstColumn="1" w:lastColumn="0" w:oddVBand="0" w:evenVBand="0" w:oddHBand="0" w:evenHBand="0" w:firstRowFirstColumn="0" w:firstRowLastColumn="0" w:lastRowFirstColumn="0" w:lastRowLastColumn="0"/>
            <w:tcW w:w="2405" w:type="dxa"/>
          </w:tcPr>
          <w:p w14:paraId="77826311" w14:textId="77777777" w:rsidR="00102AEA" w:rsidRPr="002C6150" w:rsidRDefault="00102AEA" w:rsidP="002C6150">
            <w:pPr>
              <w:spacing w:line="276" w:lineRule="auto"/>
              <w:jc w:val="center"/>
              <w:rPr>
                <w:rFonts w:ascii="Calibri" w:hAnsi="Calibri" w:cs="Calibri"/>
                <w:szCs w:val="24"/>
              </w:rPr>
            </w:pPr>
            <w:r w:rsidRPr="002C6150">
              <w:rPr>
                <w:rFonts w:ascii="Calibri" w:hAnsi="Calibri" w:cs="Calibri"/>
                <w:szCs w:val="24"/>
              </w:rPr>
              <w:t>SD-MP2</w:t>
            </w:r>
          </w:p>
        </w:tc>
        <w:tc>
          <w:tcPr>
            <w:tcW w:w="992" w:type="dxa"/>
            <w:vAlign w:val="center"/>
          </w:tcPr>
          <w:p w14:paraId="601F8B3E" w14:textId="77777777" w:rsidR="00102AEA" w:rsidRPr="002C6150" w:rsidRDefault="00102AEA" w:rsidP="002C6150">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2C6150">
              <w:rPr>
                <w:rFonts w:ascii="Calibri" w:hAnsi="Calibri" w:cs="Calibri"/>
                <w:szCs w:val="24"/>
              </w:rPr>
              <w:t>1.46</w:t>
            </w:r>
          </w:p>
        </w:tc>
        <w:tc>
          <w:tcPr>
            <w:tcW w:w="1134" w:type="dxa"/>
            <w:vAlign w:val="center"/>
          </w:tcPr>
          <w:p w14:paraId="352DC455" w14:textId="77777777" w:rsidR="00102AEA" w:rsidRPr="002C6150" w:rsidRDefault="00102AEA" w:rsidP="002C6150">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2C6150">
              <w:rPr>
                <w:rFonts w:ascii="Calibri" w:hAnsi="Calibri" w:cs="Calibri"/>
                <w:szCs w:val="24"/>
              </w:rPr>
              <w:t>5.19</w:t>
            </w:r>
          </w:p>
        </w:tc>
        <w:tc>
          <w:tcPr>
            <w:tcW w:w="1418" w:type="dxa"/>
            <w:vAlign w:val="center"/>
          </w:tcPr>
          <w:p w14:paraId="37D1BF8E" w14:textId="77777777" w:rsidR="00102AEA" w:rsidRPr="002C6150" w:rsidRDefault="00102AEA" w:rsidP="002C6150">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2C6150">
              <w:rPr>
                <w:rFonts w:ascii="Calibri" w:hAnsi="Calibri" w:cs="Calibri"/>
                <w:szCs w:val="24"/>
              </w:rPr>
              <w:t>9.98</w:t>
            </w:r>
          </w:p>
        </w:tc>
        <w:tc>
          <w:tcPr>
            <w:tcW w:w="3118" w:type="dxa"/>
            <w:vAlign w:val="center"/>
          </w:tcPr>
          <w:p w14:paraId="04AE79CA" w14:textId="77777777" w:rsidR="00102AEA" w:rsidRPr="002C6150" w:rsidRDefault="00102AEA" w:rsidP="002C6150">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2C6150">
              <w:rPr>
                <w:rFonts w:ascii="Calibri" w:hAnsi="Calibri" w:cs="Calibri"/>
                <w:szCs w:val="24"/>
              </w:rPr>
              <w:t>2.57</w:t>
            </w:r>
          </w:p>
        </w:tc>
        <w:tc>
          <w:tcPr>
            <w:tcW w:w="1134" w:type="dxa"/>
            <w:vAlign w:val="center"/>
          </w:tcPr>
          <w:p w14:paraId="3482EDA3" w14:textId="77777777" w:rsidR="00102AEA" w:rsidRPr="002C6150" w:rsidRDefault="00102AEA" w:rsidP="002C6150">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2C6150">
              <w:rPr>
                <w:rFonts w:ascii="Calibri" w:hAnsi="Calibri" w:cs="Calibri"/>
                <w:szCs w:val="24"/>
              </w:rPr>
              <w:t>1.64</w:t>
            </w:r>
          </w:p>
        </w:tc>
      </w:tr>
      <w:tr w:rsidR="00102AEA" w14:paraId="79794A63" w14:textId="77777777" w:rsidTr="002C6150">
        <w:trPr>
          <w:trHeight w:val="390"/>
        </w:trPr>
        <w:tc>
          <w:tcPr>
            <w:cnfStyle w:val="001000000000" w:firstRow="0" w:lastRow="0" w:firstColumn="1" w:lastColumn="0" w:oddVBand="0" w:evenVBand="0" w:oddHBand="0" w:evenHBand="0" w:firstRowFirstColumn="0" w:firstRowLastColumn="0" w:lastRowFirstColumn="0" w:lastRowLastColumn="0"/>
            <w:tcW w:w="2405" w:type="dxa"/>
          </w:tcPr>
          <w:p w14:paraId="328D7CF0" w14:textId="77777777" w:rsidR="00102AEA" w:rsidRPr="002C6150" w:rsidRDefault="00102AEA" w:rsidP="002C6150">
            <w:pPr>
              <w:spacing w:line="276" w:lineRule="auto"/>
              <w:jc w:val="center"/>
              <w:rPr>
                <w:rFonts w:ascii="Calibri" w:hAnsi="Calibri" w:cs="Calibri"/>
                <w:szCs w:val="24"/>
              </w:rPr>
            </w:pPr>
            <w:r w:rsidRPr="002C6150">
              <w:rPr>
                <w:rFonts w:ascii="Calibri" w:hAnsi="Calibri" w:cs="Calibri"/>
                <w:szCs w:val="24"/>
              </w:rPr>
              <w:t>SD-MP3</w:t>
            </w:r>
          </w:p>
        </w:tc>
        <w:tc>
          <w:tcPr>
            <w:tcW w:w="992" w:type="dxa"/>
            <w:vAlign w:val="center"/>
          </w:tcPr>
          <w:p w14:paraId="78FED049" w14:textId="77777777" w:rsidR="00102AEA" w:rsidRPr="002C6150" w:rsidRDefault="00102AEA" w:rsidP="002C6150">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Cs w:val="24"/>
              </w:rPr>
            </w:pPr>
            <w:r w:rsidRPr="002C6150">
              <w:rPr>
                <w:rFonts w:ascii="Calibri" w:hAnsi="Calibri" w:cs="Calibri"/>
                <w:szCs w:val="24"/>
              </w:rPr>
              <w:t>1.72</w:t>
            </w:r>
          </w:p>
        </w:tc>
        <w:tc>
          <w:tcPr>
            <w:tcW w:w="1134" w:type="dxa"/>
            <w:vAlign w:val="center"/>
          </w:tcPr>
          <w:p w14:paraId="62897D33" w14:textId="77777777" w:rsidR="00102AEA" w:rsidRPr="002C6150" w:rsidRDefault="00102AEA" w:rsidP="002C6150">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Cs w:val="24"/>
              </w:rPr>
            </w:pPr>
            <w:r w:rsidRPr="002C6150">
              <w:rPr>
                <w:rFonts w:ascii="Calibri" w:hAnsi="Calibri" w:cs="Calibri"/>
                <w:szCs w:val="24"/>
              </w:rPr>
              <w:t>4.5</w:t>
            </w:r>
          </w:p>
        </w:tc>
        <w:tc>
          <w:tcPr>
            <w:tcW w:w="1418" w:type="dxa"/>
            <w:vAlign w:val="center"/>
          </w:tcPr>
          <w:p w14:paraId="4F94F0F5" w14:textId="77777777" w:rsidR="00102AEA" w:rsidRPr="002C6150" w:rsidRDefault="00102AEA" w:rsidP="002C6150">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Cs w:val="24"/>
              </w:rPr>
            </w:pPr>
            <w:r w:rsidRPr="002C6150">
              <w:rPr>
                <w:rFonts w:ascii="Calibri" w:hAnsi="Calibri" w:cs="Calibri"/>
                <w:szCs w:val="24"/>
              </w:rPr>
              <w:t>10</w:t>
            </w:r>
          </w:p>
        </w:tc>
        <w:tc>
          <w:tcPr>
            <w:tcW w:w="3118" w:type="dxa"/>
            <w:vAlign w:val="center"/>
          </w:tcPr>
          <w:p w14:paraId="1FECC245" w14:textId="77777777" w:rsidR="00102AEA" w:rsidRPr="002C6150" w:rsidRDefault="00102AEA" w:rsidP="002C6150">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Cs w:val="24"/>
              </w:rPr>
            </w:pPr>
            <w:r w:rsidRPr="002C6150">
              <w:rPr>
                <w:rFonts w:ascii="Calibri" w:hAnsi="Calibri" w:cs="Calibri"/>
                <w:szCs w:val="24"/>
              </w:rPr>
              <w:t>2.39</w:t>
            </w:r>
          </w:p>
        </w:tc>
        <w:tc>
          <w:tcPr>
            <w:tcW w:w="1134" w:type="dxa"/>
            <w:vAlign w:val="center"/>
          </w:tcPr>
          <w:p w14:paraId="58E58DAF" w14:textId="77777777" w:rsidR="00102AEA" w:rsidRPr="002C6150" w:rsidRDefault="00102AEA" w:rsidP="002C6150">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Cs w:val="24"/>
              </w:rPr>
            </w:pPr>
            <w:r w:rsidRPr="002C6150">
              <w:rPr>
                <w:rFonts w:ascii="Calibri" w:hAnsi="Calibri" w:cs="Calibri"/>
                <w:szCs w:val="24"/>
              </w:rPr>
              <w:t>1.84</w:t>
            </w:r>
          </w:p>
        </w:tc>
      </w:tr>
      <w:tr w:rsidR="00102AEA" w14:paraId="4C372E15" w14:textId="77777777" w:rsidTr="002C6150">
        <w:trPr>
          <w:cnfStyle w:val="000000100000" w:firstRow="0" w:lastRow="0" w:firstColumn="0" w:lastColumn="0" w:oddVBand="0" w:evenVBand="0" w:oddHBand="1" w:evenHBand="0" w:firstRowFirstColumn="0" w:firstRowLastColumn="0" w:lastRowFirstColumn="0" w:lastRowLastColumn="0"/>
          <w:trHeight w:val="390"/>
        </w:trPr>
        <w:tc>
          <w:tcPr>
            <w:cnfStyle w:val="001000000000" w:firstRow="0" w:lastRow="0" w:firstColumn="1" w:lastColumn="0" w:oddVBand="0" w:evenVBand="0" w:oddHBand="0" w:evenHBand="0" w:firstRowFirstColumn="0" w:firstRowLastColumn="0" w:lastRowFirstColumn="0" w:lastRowLastColumn="0"/>
            <w:tcW w:w="2405" w:type="dxa"/>
          </w:tcPr>
          <w:p w14:paraId="3D27B3AC" w14:textId="77777777" w:rsidR="00102AEA" w:rsidRPr="002C6150" w:rsidRDefault="00102AEA" w:rsidP="002C6150">
            <w:pPr>
              <w:spacing w:line="276" w:lineRule="auto"/>
              <w:jc w:val="center"/>
              <w:rPr>
                <w:rFonts w:ascii="Calibri" w:hAnsi="Calibri" w:cs="Calibri"/>
                <w:szCs w:val="24"/>
              </w:rPr>
            </w:pPr>
            <w:r w:rsidRPr="002C6150">
              <w:rPr>
                <w:rFonts w:ascii="Calibri" w:hAnsi="Calibri" w:cs="Calibri"/>
                <w:szCs w:val="24"/>
              </w:rPr>
              <w:t>SD-MP4</w:t>
            </w:r>
          </w:p>
        </w:tc>
        <w:tc>
          <w:tcPr>
            <w:tcW w:w="992" w:type="dxa"/>
            <w:vAlign w:val="center"/>
          </w:tcPr>
          <w:p w14:paraId="3724A321" w14:textId="77777777" w:rsidR="00102AEA" w:rsidRPr="002C6150" w:rsidRDefault="00102AEA" w:rsidP="002C6150">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2C6150">
              <w:rPr>
                <w:rFonts w:ascii="Calibri" w:hAnsi="Calibri" w:cs="Calibri"/>
                <w:szCs w:val="24"/>
              </w:rPr>
              <w:t>1.67</w:t>
            </w:r>
          </w:p>
        </w:tc>
        <w:tc>
          <w:tcPr>
            <w:tcW w:w="1134" w:type="dxa"/>
            <w:vAlign w:val="center"/>
          </w:tcPr>
          <w:p w14:paraId="1392F412" w14:textId="77777777" w:rsidR="00102AEA" w:rsidRPr="002C6150" w:rsidRDefault="00102AEA" w:rsidP="002C6150">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2C6150">
              <w:rPr>
                <w:rFonts w:ascii="Calibri" w:hAnsi="Calibri" w:cs="Calibri"/>
                <w:szCs w:val="24"/>
              </w:rPr>
              <w:t>5.94</w:t>
            </w:r>
          </w:p>
        </w:tc>
        <w:tc>
          <w:tcPr>
            <w:tcW w:w="1418" w:type="dxa"/>
            <w:vAlign w:val="center"/>
          </w:tcPr>
          <w:p w14:paraId="07AA0A2B" w14:textId="77777777" w:rsidR="00102AEA" w:rsidRPr="002C6150" w:rsidRDefault="00102AEA" w:rsidP="002C6150">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2C6150">
              <w:rPr>
                <w:rFonts w:ascii="Calibri" w:hAnsi="Calibri" w:cs="Calibri"/>
                <w:szCs w:val="24"/>
              </w:rPr>
              <w:t>12.3</w:t>
            </w:r>
          </w:p>
        </w:tc>
        <w:tc>
          <w:tcPr>
            <w:tcW w:w="3118" w:type="dxa"/>
            <w:vAlign w:val="center"/>
          </w:tcPr>
          <w:p w14:paraId="2154CCDE" w14:textId="77777777" w:rsidR="00102AEA" w:rsidRPr="002C6150" w:rsidRDefault="00102AEA" w:rsidP="002C6150">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2C6150">
              <w:rPr>
                <w:rFonts w:ascii="Calibri" w:hAnsi="Calibri" w:cs="Calibri"/>
                <w:szCs w:val="24"/>
              </w:rPr>
              <w:t>3.24</w:t>
            </w:r>
          </w:p>
        </w:tc>
        <w:tc>
          <w:tcPr>
            <w:tcW w:w="1134" w:type="dxa"/>
            <w:vAlign w:val="center"/>
          </w:tcPr>
          <w:p w14:paraId="4D4431CC" w14:textId="77777777" w:rsidR="00102AEA" w:rsidRPr="002C6150" w:rsidRDefault="00102AEA" w:rsidP="002C6150">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2C6150">
              <w:rPr>
                <w:rFonts w:ascii="Calibri" w:hAnsi="Calibri" w:cs="Calibri"/>
                <w:szCs w:val="24"/>
              </w:rPr>
              <w:t>1.79</w:t>
            </w:r>
          </w:p>
        </w:tc>
      </w:tr>
    </w:tbl>
    <w:p w14:paraId="7BEFC6B3" w14:textId="77777777" w:rsidR="00102AEA" w:rsidRPr="00F629EA" w:rsidRDefault="00102AEA" w:rsidP="00EE3CA8">
      <w:pPr>
        <w:pStyle w:val="Heading3"/>
        <w:numPr>
          <w:ilvl w:val="0"/>
          <w:numId w:val="7"/>
        </w:numPr>
        <w:spacing w:line="276" w:lineRule="auto"/>
        <w:rPr>
          <w:rFonts w:ascii="Calibri" w:hAnsi="Calibri" w:cs="Calibri"/>
          <w:i/>
          <w:iCs/>
          <w:szCs w:val="24"/>
        </w:rPr>
      </w:pPr>
      <w:bookmarkStart w:id="4" w:name="_Toc469084081"/>
      <w:r w:rsidRPr="00F629EA">
        <w:rPr>
          <w:rFonts w:ascii="Calibri" w:hAnsi="Calibri" w:cs="Calibri"/>
          <w:szCs w:val="24"/>
        </w:rPr>
        <w:lastRenderedPageBreak/>
        <w:t>Spray-dried Powder Flowability</w:t>
      </w:r>
      <w:bookmarkEnd w:id="4"/>
      <w:r w:rsidRPr="00F629EA">
        <w:rPr>
          <w:rFonts w:ascii="Calibri" w:hAnsi="Calibri" w:cs="Calibri"/>
          <w:i/>
          <w:iCs/>
          <w:szCs w:val="24"/>
        </w:rPr>
        <w:t xml:space="preserve"> </w:t>
      </w:r>
    </w:p>
    <w:p w14:paraId="38A6B085" w14:textId="369C1267" w:rsidR="00102AEA" w:rsidRPr="00EE3CA8" w:rsidRDefault="00102AEA" w:rsidP="00D65DCC">
      <w:pPr>
        <w:spacing w:after="0" w:line="360" w:lineRule="auto"/>
        <w:jc w:val="both"/>
        <w:rPr>
          <w:sz w:val="24"/>
          <w:szCs w:val="24"/>
        </w:rPr>
      </w:pPr>
      <w:r w:rsidRPr="00EE3CA8">
        <w:rPr>
          <w:sz w:val="24"/>
          <w:szCs w:val="24"/>
        </w:rPr>
        <w:t xml:space="preserve">Dry powder for inhalation should possess good flowability which has already been related to generating adequate metering, dispersion, and fluidization of a dry powder from an inhaler device. Angle of Repose (θ), Carr’s index (CI) and Hausner ratio (HR) are considered indirect methods for quantifying powder flowability according to identified scale </w:t>
      </w:r>
      <w:r>
        <w:rPr>
          <w:sz w:val="24"/>
          <w:szCs w:val="24"/>
        </w:rPr>
        <w:t xml:space="preserve">reported in the Pharmacopeia </w:t>
      </w:r>
      <w:sdt>
        <w:sdtPr>
          <w:rPr>
            <w:color w:val="000000"/>
            <w:sz w:val="24"/>
            <w:szCs w:val="24"/>
            <w:vertAlign w:val="superscript"/>
          </w:rPr>
          <w:tag w:val="MENDELEY_CITATION_v3_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"/>
          <w:id w:val="-387491207"/>
          <w:placeholder>
            <w:docPart w:val="DefaultPlaceholder_-1854013440"/>
          </w:placeholder>
        </w:sdtPr>
        <w:sdtEndPr>
          <w:rPr>
            <w:sz w:val="22"/>
            <w:szCs w:val="22"/>
          </w:rPr>
        </w:sdtEndPr>
        <w:sdtContent>
          <w:r w:rsidRPr="00102AEA">
            <w:rPr>
              <w:color w:val="000000"/>
              <w:vertAlign w:val="superscript"/>
            </w:rPr>
            <w:t>[2]</w:t>
          </w:r>
        </w:sdtContent>
      </w:sdt>
      <w:r w:rsidRPr="00EE3CA8">
        <w:rPr>
          <w:sz w:val="24"/>
          <w:szCs w:val="24"/>
        </w:rPr>
        <w:t xml:space="preserve">. </w:t>
      </w:r>
    </w:p>
    <w:p w14:paraId="6DCEC2F1" w14:textId="77777777" w:rsidR="00102AEA" w:rsidRPr="00EE3CA8" w:rsidRDefault="00102AEA" w:rsidP="00EE3CA8">
      <w:pPr>
        <w:spacing w:after="0" w:line="360" w:lineRule="auto"/>
        <w:jc w:val="both"/>
        <w:rPr>
          <w:sz w:val="24"/>
          <w:szCs w:val="24"/>
        </w:rPr>
      </w:pPr>
      <w:r w:rsidRPr="00EE3CA8">
        <w:rPr>
          <w:sz w:val="24"/>
          <w:szCs w:val="24"/>
        </w:rPr>
        <w:t xml:space="preserve">As depicted in Table </w:t>
      </w:r>
      <w:r>
        <w:rPr>
          <w:sz w:val="24"/>
          <w:szCs w:val="24"/>
        </w:rPr>
        <w:t>S.3</w:t>
      </w:r>
      <w:r w:rsidRPr="00EE3CA8">
        <w:rPr>
          <w:sz w:val="24"/>
          <w:szCs w:val="24"/>
        </w:rPr>
        <w:t xml:space="preserve">, examination of SD-MYR-CPX-SLNs without any matrix former showed an extremely poor flowability with values of 67.2°, 41.3% and 1.7 in terms of angle of repose, </w:t>
      </w:r>
      <w:proofErr w:type="gramStart"/>
      <w:r w:rsidRPr="00EE3CA8">
        <w:rPr>
          <w:sz w:val="24"/>
          <w:szCs w:val="24"/>
        </w:rPr>
        <w:t>CI</w:t>
      </w:r>
      <w:proofErr w:type="gramEnd"/>
      <w:r w:rsidRPr="00EE3CA8">
        <w:rPr>
          <w:sz w:val="24"/>
          <w:szCs w:val="24"/>
        </w:rPr>
        <w:t xml:space="preserve"> and HR, respectively. Unfortunately, powders obtained from pure SD-MYR-CPX-SLNs were sticky and exhibited strong </w:t>
      </w:r>
      <w:proofErr w:type="spellStart"/>
      <w:r w:rsidRPr="00EE3CA8">
        <w:rPr>
          <w:sz w:val="24"/>
          <w:szCs w:val="24"/>
        </w:rPr>
        <w:t>interparticulate</w:t>
      </w:r>
      <w:proofErr w:type="spellEnd"/>
      <w:r w:rsidRPr="00EE3CA8">
        <w:rPr>
          <w:sz w:val="24"/>
          <w:szCs w:val="24"/>
        </w:rPr>
        <w:t xml:space="preserve"> cohesion, leading to poor flow properties. In contrast, the usage of different carriers (</w:t>
      </w:r>
      <w:r>
        <w:rPr>
          <w:sz w:val="24"/>
          <w:szCs w:val="24"/>
        </w:rPr>
        <w:t>SD-MP1-SD-MP4</w:t>
      </w:r>
      <w:r w:rsidRPr="00EE3CA8">
        <w:rPr>
          <w:sz w:val="24"/>
          <w:szCs w:val="24"/>
        </w:rPr>
        <w:t xml:space="preserve">) was </w:t>
      </w:r>
      <w:r>
        <w:rPr>
          <w:sz w:val="24"/>
          <w:szCs w:val="24"/>
        </w:rPr>
        <w:t>obviously</w:t>
      </w:r>
      <w:r w:rsidRPr="00EE3CA8">
        <w:rPr>
          <w:sz w:val="24"/>
          <w:szCs w:val="24"/>
        </w:rPr>
        <w:t xml:space="preserve"> accompanied by improvement in the flow properties as evidenced by the low θ, CI and HR values.</w:t>
      </w:r>
    </w:p>
    <w:p w14:paraId="30199595" w14:textId="77777777" w:rsidR="00102AEA" w:rsidRPr="00EE3CA8" w:rsidRDefault="00102AEA" w:rsidP="00EE3CA8">
      <w:pPr>
        <w:spacing w:after="0" w:line="360" w:lineRule="auto"/>
        <w:jc w:val="both"/>
        <w:rPr>
          <w:sz w:val="24"/>
          <w:szCs w:val="24"/>
        </w:rPr>
      </w:pPr>
      <w:bookmarkStart w:id="5" w:name="_Toc468317108"/>
      <w:bookmarkStart w:id="6" w:name="_Toc468470893"/>
      <w:bookmarkStart w:id="7" w:name="_Toc468735931"/>
      <w:bookmarkStart w:id="8" w:name="_Toc476523189"/>
      <w:r w:rsidRPr="00EE3CA8">
        <w:rPr>
          <w:b/>
          <w:bCs/>
          <w:sz w:val="24"/>
          <w:szCs w:val="24"/>
        </w:rPr>
        <w:t xml:space="preserve">Table </w:t>
      </w:r>
      <w:r>
        <w:rPr>
          <w:b/>
          <w:bCs/>
          <w:sz w:val="24"/>
          <w:szCs w:val="24"/>
        </w:rPr>
        <w:t>S.3</w:t>
      </w:r>
      <w:r w:rsidRPr="00EE3CA8">
        <w:rPr>
          <w:b/>
          <w:bCs/>
          <w:sz w:val="24"/>
          <w:szCs w:val="24"/>
        </w:rPr>
        <w:t xml:space="preserve">: </w:t>
      </w:r>
      <w:r w:rsidRPr="00EE3CA8">
        <w:rPr>
          <w:sz w:val="24"/>
          <w:szCs w:val="24"/>
        </w:rPr>
        <w:t>Flow Characteristics of spray dried MYR microspheres (mean ± S.D., n=3).</w:t>
      </w:r>
      <w:bookmarkEnd w:id="5"/>
      <w:bookmarkEnd w:id="6"/>
      <w:bookmarkEnd w:id="7"/>
      <w:bookmarkEnd w:id="8"/>
      <w:r w:rsidRPr="00EE3CA8">
        <w:rPr>
          <w:sz w:val="24"/>
          <w:szCs w:val="24"/>
        </w:rPr>
        <w:t xml:space="preserve"> </w:t>
      </w:r>
    </w:p>
    <w:tbl>
      <w:tblPr>
        <w:tblStyle w:val="PlainTable11"/>
        <w:tblpPr w:leftFromText="180" w:rightFromText="180" w:vertAnchor="text" w:horzAnchor="margin" w:tblpY="24"/>
        <w:tblW w:w="10017" w:type="dxa"/>
        <w:tblLayout w:type="fixed"/>
        <w:tblLook w:val="04A0" w:firstRow="1" w:lastRow="0" w:firstColumn="1" w:lastColumn="0" w:noHBand="0" w:noVBand="1"/>
      </w:tblPr>
      <w:tblGrid>
        <w:gridCol w:w="2122"/>
        <w:gridCol w:w="1559"/>
        <w:gridCol w:w="1706"/>
        <w:gridCol w:w="1560"/>
        <w:gridCol w:w="1559"/>
        <w:gridCol w:w="1511"/>
      </w:tblGrid>
      <w:tr w:rsidR="00102AEA" w:rsidRPr="00EE3CA8" w14:paraId="6999D9C8" w14:textId="77777777" w:rsidTr="00585B5C">
        <w:trPr>
          <w:cnfStyle w:val="100000000000" w:firstRow="1" w:lastRow="0" w:firstColumn="0" w:lastColumn="0" w:oddVBand="0" w:evenVBand="0" w:oddHBand="0" w:evenHBand="0" w:firstRowFirstColumn="0" w:firstRowLastColumn="0" w:lastRowFirstColumn="0" w:lastRowLastColumn="0"/>
          <w:trHeight w:val="1057"/>
        </w:trPr>
        <w:tc>
          <w:tcPr>
            <w:cnfStyle w:val="001000000000" w:firstRow="0" w:lastRow="0" w:firstColumn="1" w:lastColumn="0" w:oddVBand="0" w:evenVBand="0" w:oddHBand="0" w:evenHBand="0" w:firstRowFirstColumn="0" w:firstRowLastColumn="0" w:lastRowFirstColumn="0" w:lastRowLastColumn="0"/>
            <w:tcW w:w="2122" w:type="dxa"/>
          </w:tcPr>
          <w:p w14:paraId="608C3CAF" w14:textId="77777777" w:rsidR="00102AEA" w:rsidRPr="00EE3CA8" w:rsidRDefault="00102AEA" w:rsidP="00585B5C">
            <w:pPr>
              <w:spacing w:line="276" w:lineRule="auto"/>
              <w:jc w:val="center"/>
              <w:rPr>
                <w:rFonts w:ascii="Calibri" w:hAnsi="Calibri" w:cs="Calibri"/>
                <w:szCs w:val="24"/>
              </w:rPr>
            </w:pPr>
            <w:r w:rsidRPr="00EE3CA8">
              <w:rPr>
                <w:rFonts w:ascii="Calibri" w:hAnsi="Calibri" w:cs="Calibri"/>
                <w:szCs w:val="24"/>
              </w:rPr>
              <w:t>Formula code</w:t>
            </w:r>
          </w:p>
        </w:tc>
        <w:tc>
          <w:tcPr>
            <w:tcW w:w="1559" w:type="dxa"/>
          </w:tcPr>
          <w:p w14:paraId="7F00F151" w14:textId="77777777" w:rsidR="00102AEA" w:rsidRPr="00EE3CA8" w:rsidRDefault="00102AEA" w:rsidP="00585B5C">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szCs w:val="24"/>
              </w:rPr>
            </w:pPr>
            <w:r w:rsidRPr="00EE3CA8">
              <w:rPr>
                <w:rFonts w:ascii="Calibri" w:hAnsi="Calibri" w:cs="Calibri"/>
                <w:szCs w:val="24"/>
              </w:rPr>
              <w:t>Angle of repose</w:t>
            </w:r>
          </w:p>
          <w:p w14:paraId="6236B845" w14:textId="77777777" w:rsidR="00102AEA" w:rsidRPr="00EE3CA8" w:rsidRDefault="00102AEA" w:rsidP="00585B5C">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szCs w:val="24"/>
              </w:rPr>
            </w:pPr>
            <w:r w:rsidRPr="00EE3CA8">
              <w:rPr>
                <w:rFonts w:ascii="Calibri" w:hAnsi="Calibri" w:cs="Calibri"/>
                <w:szCs w:val="24"/>
              </w:rPr>
              <w:t>(θ)</w:t>
            </w:r>
          </w:p>
        </w:tc>
        <w:tc>
          <w:tcPr>
            <w:tcW w:w="1706" w:type="dxa"/>
          </w:tcPr>
          <w:p w14:paraId="6848150B" w14:textId="77777777" w:rsidR="00102AEA" w:rsidRPr="00EE3CA8" w:rsidRDefault="00102AEA" w:rsidP="00585B5C">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szCs w:val="24"/>
              </w:rPr>
            </w:pPr>
            <w:r w:rsidRPr="00EE3CA8">
              <w:rPr>
                <w:rFonts w:ascii="Calibri" w:hAnsi="Calibri" w:cs="Calibri"/>
                <w:szCs w:val="24"/>
              </w:rPr>
              <w:t xml:space="preserve">Bulk </w:t>
            </w:r>
          </w:p>
          <w:p w14:paraId="305C2901" w14:textId="77777777" w:rsidR="00102AEA" w:rsidRPr="00EE3CA8" w:rsidRDefault="00102AEA" w:rsidP="00585B5C">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szCs w:val="24"/>
              </w:rPr>
            </w:pPr>
            <w:r w:rsidRPr="00EE3CA8">
              <w:rPr>
                <w:rFonts w:ascii="Calibri" w:hAnsi="Calibri" w:cs="Calibri"/>
                <w:szCs w:val="24"/>
              </w:rPr>
              <w:t>density</w:t>
            </w:r>
          </w:p>
          <w:p w14:paraId="5A9DD551" w14:textId="77777777" w:rsidR="00102AEA" w:rsidRPr="00EE3CA8" w:rsidRDefault="00102AEA" w:rsidP="00585B5C">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szCs w:val="24"/>
              </w:rPr>
            </w:pPr>
            <w:r w:rsidRPr="00EE3CA8">
              <w:rPr>
                <w:rFonts w:ascii="Calibri" w:hAnsi="Calibri" w:cs="Calibri"/>
                <w:szCs w:val="24"/>
              </w:rPr>
              <w:t>(g/cm</w:t>
            </w:r>
            <w:r w:rsidRPr="00EE3CA8">
              <w:rPr>
                <w:rFonts w:ascii="Calibri" w:hAnsi="Calibri" w:cs="Calibri"/>
                <w:szCs w:val="24"/>
                <w:vertAlign w:val="superscript"/>
              </w:rPr>
              <w:t>3</w:t>
            </w:r>
            <w:r w:rsidRPr="00EE3CA8">
              <w:rPr>
                <w:rFonts w:ascii="Calibri" w:hAnsi="Calibri" w:cs="Calibri"/>
                <w:szCs w:val="24"/>
              </w:rPr>
              <w:t>)</w:t>
            </w:r>
          </w:p>
        </w:tc>
        <w:tc>
          <w:tcPr>
            <w:tcW w:w="1560" w:type="dxa"/>
          </w:tcPr>
          <w:p w14:paraId="740D68FA" w14:textId="77777777" w:rsidR="00102AEA" w:rsidRPr="00EE3CA8" w:rsidRDefault="00102AEA" w:rsidP="00585B5C">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szCs w:val="24"/>
              </w:rPr>
            </w:pPr>
            <w:r w:rsidRPr="00EE3CA8">
              <w:rPr>
                <w:rFonts w:ascii="Calibri" w:hAnsi="Calibri" w:cs="Calibri"/>
                <w:szCs w:val="24"/>
              </w:rPr>
              <w:t xml:space="preserve">Tapped </w:t>
            </w:r>
            <w:proofErr w:type="gramStart"/>
            <w:r w:rsidRPr="00EE3CA8">
              <w:rPr>
                <w:rFonts w:ascii="Calibri" w:hAnsi="Calibri" w:cs="Calibri"/>
                <w:szCs w:val="24"/>
              </w:rPr>
              <w:t>density</w:t>
            </w:r>
            <w:proofErr w:type="gramEnd"/>
          </w:p>
          <w:p w14:paraId="418135E2" w14:textId="77777777" w:rsidR="00102AEA" w:rsidRPr="00EE3CA8" w:rsidRDefault="00102AEA" w:rsidP="00585B5C">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szCs w:val="24"/>
              </w:rPr>
            </w:pPr>
            <w:r w:rsidRPr="00EE3CA8">
              <w:rPr>
                <w:rFonts w:ascii="Calibri" w:hAnsi="Calibri" w:cs="Calibri"/>
                <w:szCs w:val="24"/>
              </w:rPr>
              <w:t>(g/cm</w:t>
            </w:r>
            <w:r w:rsidRPr="00EE3CA8">
              <w:rPr>
                <w:rFonts w:ascii="Calibri" w:hAnsi="Calibri" w:cs="Calibri"/>
                <w:szCs w:val="24"/>
                <w:vertAlign w:val="superscript"/>
              </w:rPr>
              <w:t>3</w:t>
            </w:r>
            <w:r w:rsidRPr="00EE3CA8">
              <w:rPr>
                <w:rFonts w:ascii="Calibri" w:hAnsi="Calibri" w:cs="Calibri"/>
                <w:szCs w:val="24"/>
              </w:rPr>
              <w:t>)</w:t>
            </w:r>
          </w:p>
        </w:tc>
        <w:tc>
          <w:tcPr>
            <w:tcW w:w="1559" w:type="dxa"/>
          </w:tcPr>
          <w:p w14:paraId="14FCEAB5" w14:textId="77777777" w:rsidR="00102AEA" w:rsidRPr="00EE3CA8" w:rsidRDefault="00102AEA" w:rsidP="00585B5C">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szCs w:val="24"/>
              </w:rPr>
            </w:pPr>
            <w:r w:rsidRPr="00EE3CA8">
              <w:rPr>
                <w:rFonts w:ascii="Calibri" w:hAnsi="Calibri" w:cs="Calibri"/>
                <w:szCs w:val="24"/>
              </w:rPr>
              <w:t>CI</w:t>
            </w:r>
          </w:p>
          <w:p w14:paraId="45C4DFCB" w14:textId="77777777" w:rsidR="00102AEA" w:rsidRPr="00EE3CA8" w:rsidRDefault="00102AEA" w:rsidP="00585B5C">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szCs w:val="24"/>
              </w:rPr>
            </w:pPr>
            <w:r w:rsidRPr="00EE3CA8">
              <w:rPr>
                <w:rFonts w:ascii="Calibri" w:hAnsi="Calibri" w:cs="Calibri"/>
                <w:szCs w:val="24"/>
              </w:rPr>
              <w:t>%</w:t>
            </w:r>
          </w:p>
        </w:tc>
        <w:tc>
          <w:tcPr>
            <w:tcW w:w="1511" w:type="dxa"/>
          </w:tcPr>
          <w:p w14:paraId="2CCA57DF" w14:textId="77777777" w:rsidR="00102AEA" w:rsidRPr="00EE3CA8" w:rsidRDefault="00102AEA" w:rsidP="00585B5C">
            <w:pPr>
              <w:spacing w:line="276" w:lineRule="auto"/>
              <w:jc w:val="center"/>
              <w:cnfStyle w:val="100000000000" w:firstRow="1" w:lastRow="0" w:firstColumn="0" w:lastColumn="0" w:oddVBand="0" w:evenVBand="0" w:oddHBand="0" w:evenHBand="0" w:firstRowFirstColumn="0" w:firstRowLastColumn="0" w:lastRowFirstColumn="0" w:lastRowLastColumn="0"/>
              <w:rPr>
                <w:rFonts w:ascii="Calibri" w:hAnsi="Calibri" w:cs="Calibri"/>
                <w:szCs w:val="24"/>
              </w:rPr>
            </w:pPr>
            <w:r w:rsidRPr="00EE3CA8">
              <w:rPr>
                <w:rFonts w:ascii="Calibri" w:hAnsi="Calibri" w:cs="Calibri"/>
                <w:szCs w:val="24"/>
              </w:rPr>
              <w:t>HR</w:t>
            </w:r>
          </w:p>
        </w:tc>
      </w:tr>
      <w:tr w:rsidR="00102AEA" w:rsidRPr="00EE3CA8" w14:paraId="16B0F964" w14:textId="77777777" w:rsidTr="00585B5C">
        <w:trPr>
          <w:cnfStyle w:val="000000100000" w:firstRow="0" w:lastRow="0" w:firstColumn="0" w:lastColumn="0" w:oddVBand="0" w:evenVBand="0" w:oddHBand="1" w:evenHBand="0" w:firstRowFirstColumn="0" w:firstRowLastColumn="0" w:lastRowFirstColumn="0" w:lastRowLastColumn="0"/>
          <w:trHeight w:val="359"/>
        </w:trPr>
        <w:tc>
          <w:tcPr>
            <w:cnfStyle w:val="001000000000" w:firstRow="0" w:lastRow="0" w:firstColumn="1" w:lastColumn="0" w:oddVBand="0" w:evenVBand="0" w:oddHBand="0" w:evenHBand="0" w:firstRowFirstColumn="0" w:firstRowLastColumn="0" w:lastRowFirstColumn="0" w:lastRowLastColumn="0"/>
            <w:tcW w:w="2122" w:type="dxa"/>
          </w:tcPr>
          <w:p w14:paraId="4E44AA58" w14:textId="77777777" w:rsidR="00102AEA" w:rsidRPr="00EE3CA8" w:rsidRDefault="00102AEA" w:rsidP="00585B5C">
            <w:pPr>
              <w:spacing w:line="276" w:lineRule="auto"/>
              <w:jc w:val="center"/>
              <w:rPr>
                <w:rFonts w:ascii="Calibri" w:hAnsi="Calibri" w:cs="Calibri"/>
                <w:szCs w:val="24"/>
              </w:rPr>
            </w:pPr>
            <w:r w:rsidRPr="002C6150">
              <w:rPr>
                <w:rFonts w:ascii="Calibri" w:hAnsi="Calibri" w:cs="Calibri"/>
                <w:szCs w:val="24"/>
              </w:rPr>
              <w:t>SD-MYR-CPX-SLNs</w:t>
            </w:r>
          </w:p>
        </w:tc>
        <w:tc>
          <w:tcPr>
            <w:tcW w:w="1559" w:type="dxa"/>
          </w:tcPr>
          <w:p w14:paraId="3B47BFE5" w14:textId="77777777" w:rsidR="00102AEA" w:rsidRPr="00EE3CA8" w:rsidRDefault="00102AEA" w:rsidP="00585B5C">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EE3CA8">
              <w:rPr>
                <w:rFonts w:ascii="Calibri" w:hAnsi="Calibri" w:cs="Calibri"/>
                <w:szCs w:val="24"/>
              </w:rPr>
              <w:t>67.2±0.71</w:t>
            </w:r>
          </w:p>
        </w:tc>
        <w:tc>
          <w:tcPr>
            <w:tcW w:w="1706" w:type="dxa"/>
          </w:tcPr>
          <w:p w14:paraId="4A998A6F" w14:textId="77777777" w:rsidR="00102AEA" w:rsidRPr="00EE3CA8" w:rsidRDefault="00102AEA" w:rsidP="00585B5C">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EE3CA8">
              <w:rPr>
                <w:rFonts w:ascii="Calibri" w:hAnsi="Calibri" w:cs="Calibri"/>
                <w:szCs w:val="24"/>
              </w:rPr>
              <w:t>0.091±0.03</w:t>
            </w:r>
          </w:p>
        </w:tc>
        <w:tc>
          <w:tcPr>
            <w:tcW w:w="1560" w:type="dxa"/>
          </w:tcPr>
          <w:p w14:paraId="7F60A0C8" w14:textId="77777777" w:rsidR="00102AEA" w:rsidRPr="00EE3CA8" w:rsidRDefault="00102AEA" w:rsidP="00585B5C">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EE3CA8">
              <w:rPr>
                <w:rFonts w:ascii="Calibri" w:hAnsi="Calibri" w:cs="Calibri"/>
                <w:szCs w:val="24"/>
              </w:rPr>
              <w:t>0.155±0.09</w:t>
            </w:r>
          </w:p>
        </w:tc>
        <w:tc>
          <w:tcPr>
            <w:tcW w:w="1559" w:type="dxa"/>
          </w:tcPr>
          <w:p w14:paraId="39051E67" w14:textId="77777777" w:rsidR="00102AEA" w:rsidRPr="00EE3CA8" w:rsidRDefault="00102AEA" w:rsidP="00585B5C">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EE3CA8">
              <w:rPr>
                <w:rFonts w:ascii="Calibri" w:hAnsi="Calibri" w:cs="Calibri"/>
                <w:szCs w:val="24"/>
              </w:rPr>
              <w:t>41.3±0.3112</w:t>
            </w:r>
          </w:p>
        </w:tc>
        <w:tc>
          <w:tcPr>
            <w:tcW w:w="1511" w:type="dxa"/>
          </w:tcPr>
          <w:p w14:paraId="146C381A" w14:textId="77777777" w:rsidR="00102AEA" w:rsidRPr="00EE3CA8" w:rsidRDefault="00102AEA" w:rsidP="00585B5C">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EE3CA8">
              <w:rPr>
                <w:rFonts w:ascii="Calibri" w:hAnsi="Calibri" w:cs="Calibri"/>
                <w:szCs w:val="24"/>
              </w:rPr>
              <w:t>1.7±0.16</w:t>
            </w:r>
          </w:p>
        </w:tc>
      </w:tr>
      <w:tr w:rsidR="00102AEA" w:rsidRPr="00EE3CA8" w14:paraId="34BAF906" w14:textId="77777777" w:rsidTr="00585B5C">
        <w:trPr>
          <w:trHeight w:val="380"/>
        </w:trPr>
        <w:tc>
          <w:tcPr>
            <w:cnfStyle w:val="001000000000" w:firstRow="0" w:lastRow="0" w:firstColumn="1" w:lastColumn="0" w:oddVBand="0" w:evenVBand="0" w:oddHBand="0" w:evenHBand="0" w:firstRowFirstColumn="0" w:firstRowLastColumn="0" w:lastRowFirstColumn="0" w:lastRowLastColumn="0"/>
            <w:tcW w:w="2122" w:type="dxa"/>
          </w:tcPr>
          <w:p w14:paraId="1E5C30CB" w14:textId="77777777" w:rsidR="00102AEA" w:rsidRPr="00EE3CA8" w:rsidRDefault="00102AEA" w:rsidP="00585B5C">
            <w:pPr>
              <w:spacing w:line="276" w:lineRule="auto"/>
              <w:jc w:val="center"/>
              <w:rPr>
                <w:rFonts w:ascii="Calibri" w:hAnsi="Calibri" w:cs="Calibri"/>
                <w:szCs w:val="24"/>
              </w:rPr>
            </w:pPr>
            <w:r w:rsidRPr="002C6150">
              <w:rPr>
                <w:rFonts w:ascii="Calibri" w:hAnsi="Calibri" w:cs="Calibri"/>
                <w:szCs w:val="24"/>
              </w:rPr>
              <w:t>SD-MP1</w:t>
            </w:r>
          </w:p>
        </w:tc>
        <w:tc>
          <w:tcPr>
            <w:tcW w:w="1559" w:type="dxa"/>
          </w:tcPr>
          <w:p w14:paraId="51C8AFD1" w14:textId="77777777" w:rsidR="00102AEA" w:rsidRPr="00EE3CA8" w:rsidRDefault="00102AEA" w:rsidP="00585B5C">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Cs w:val="24"/>
              </w:rPr>
            </w:pPr>
            <w:r w:rsidRPr="00EE3CA8">
              <w:rPr>
                <w:rFonts w:ascii="Calibri" w:hAnsi="Calibri" w:cs="Calibri"/>
                <w:szCs w:val="24"/>
              </w:rPr>
              <w:t>46.7±2.12</w:t>
            </w:r>
          </w:p>
        </w:tc>
        <w:tc>
          <w:tcPr>
            <w:tcW w:w="1706" w:type="dxa"/>
          </w:tcPr>
          <w:p w14:paraId="1B0DB720" w14:textId="77777777" w:rsidR="00102AEA" w:rsidRPr="00EE3CA8" w:rsidRDefault="00102AEA" w:rsidP="00585B5C">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Cs w:val="24"/>
              </w:rPr>
            </w:pPr>
            <w:r w:rsidRPr="00EE3CA8">
              <w:rPr>
                <w:rFonts w:ascii="Calibri" w:hAnsi="Calibri" w:cs="Calibri"/>
                <w:szCs w:val="24"/>
              </w:rPr>
              <w:t>0.265±0.014</w:t>
            </w:r>
          </w:p>
        </w:tc>
        <w:tc>
          <w:tcPr>
            <w:tcW w:w="1560" w:type="dxa"/>
          </w:tcPr>
          <w:p w14:paraId="78370410" w14:textId="77777777" w:rsidR="00102AEA" w:rsidRPr="00EE3CA8" w:rsidRDefault="00102AEA" w:rsidP="00585B5C">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Cs w:val="24"/>
              </w:rPr>
            </w:pPr>
            <w:r w:rsidRPr="00EE3CA8">
              <w:rPr>
                <w:rFonts w:ascii="Calibri" w:hAnsi="Calibri" w:cs="Calibri"/>
                <w:szCs w:val="24"/>
              </w:rPr>
              <w:t>0.407±0.12</w:t>
            </w:r>
          </w:p>
        </w:tc>
        <w:tc>
          <w:tcPr>
            <w:tcW w:w="1559" w:type="dxa"/>
          </w:tcPr>
          <w:p w14:paraId="71A3D7EA" w14:textId="77777777" w:rsidR="00102AEA" w:rsidRPr="00EE3CA8" w:rsidRDefault="00102AEA" w:rsidP="00585B5C">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Cs w:val="24"/>
              </w:rPr>
            </w:pPr>
            <w:r w:rsidRPr="00EE3CA8">
              <w:rPr>
                <w:rFonts w:ascii="Calibri" w:hAnsi="Calibri" w:cs="Calibri"/>
                <w:szCs w:val="24"/>
              </w:rPr>
              <w:t>34.9±0.0246</w:t>
            </w:r>
          </w:p>
        </w:tc>
        <w:tc>
          <w:tcPr>
            <w:tcW w:w="1511" w:type="dxa"/>
          </w:tcPr>
          <w:p w14:paraId="359F20D2" w14:textId="77777777" w:rsidR="00102AEA" w:rsidRPr="00EE3CA8" w:rsidRDefault="00102AEA" w:rsidP="00585B5C">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Cs w:val="24"/>
              </w:rPr>
            </w:pPr>
            <w:r w:rsidRPr="00EE3CA8">
              <w:rPr>
                <w:rFonts w:ascii="Calibri" w:hAnsi="Calibri" w:cs="Calibri"/>
                <w:szCs w:val="24"/>
              </w:rPr>
              <w:t>1.53±0.07</w:t>
            </w:r>
          </w:p>
        </w:tc>
      </w:tr>
      <w:tr w:rsidR="00102AEA" w:rsidRPr="00EE3CA8" w14:paraId="31205E1D" w14:textId="77777777" w:rsidTr="00585B5C">
        <w:trPr>
          <w:cnfStyle w:val="000000100000" w:firstRow="0" w:lastRow="0" w:firstColumn="0" w:lastColumn="0" w:oddVBand="0" w:evenVBand="0" w:oddHBand="1" w:evenHBand="0" w:firstRowFirstColumn="0" w:firstRowLastColumn="0" w:lastRowFirstColumn="0" w:lastRowLastColumn="0"/>
          <w:trHeight w:val="359"/>
        </w:trPr>
        <w:tc>
          <w:tcPr>
            <w:cnfStyle w:val="001000000000" w:firstRow="0" w:lastRow="0" w:firstColumn="1" w:lastColumn="0" w:oddVBand="0" w:evenVBand="0" w:oddHBand="0" w:evenHBand="0" w:firstRowFirstColumn="0" w:firstRowLastColumn="0" w:lastRowFirstColumn="0" w:lastRowLastColumn="0"/>
            <w:tcW w:w="2122" w:type="dxa"/>
          </w:tcPr>
          <w:p w14:paraId="03F021C4" w14:textId="77777777" w:rsidR="00102AEA" w:rsidRPr="00EE3CA8" w:rsidRDefault="00102AEA" w:rsidP="00585B5C">
            <w:pPr>
              <w:spacing w:line="276" w:lineRule="auto"/>
              <w:jc w:val="center"/>
              <w:rPr>
                <w:rFonts w:ascii="Calibri" w:hAnsi="Calibri" w:cs="Calibri"/>
                <w:szCs w:val="24"/>
              </w:rPr>
            </w:pPr>
            <w:r w:rsidRPr="002C6150">
              <w:rPr>
                <w:rFonts w:ascii="Calibri" w:hAnsi="Calibri" w:cs="Calibri"/>
                <w:szCs w:val="24"/>
              </w:rPr>
              <w:t>SD-MP2</w:t>
            </w:r>
          </w:p>
        </w:tc>
        <w:tc>
          <w:tcPr>
            <w:tcW w:w="1559" w:type="dxa"/>
          </w:tcPr>
          <w:p w14:paraId="2E4C13BA" w14:textId="77777777" w:rsidR="00102AEA" w:rsidRPr="00EE3CA8" w:rsidRDefault="00102AEA" w:rsidP="00585B5C">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EE3CA8">
              <w:rPr>
                <w:rFonts w:ascii="Calibri" w:hAnsi="Calibri" w:cs="Calibri"/>
                <w:szCs w:val="24"/>
              </w:rPr>
              <w:t>32.6±0.42</w:t>
            </w:r>
          </w:p>
        </w:tc>
        <w:tc>
          <w:tcPr>
            <w:tcW w:w="1706" w:type="dxa"/>
          </w:tcPr>
          <w:p w14:paraId="379D90E6" w14:textId="77777777" w:rsidR="00102AEA" w:rsidRPr="00EE3CA8" w:rsidRDefault="00102AEA" w:rsidP="00585B5C">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EE3CA8">
              <w:rPr>
                <w:rFonts w:ascii="Calibri" w:hAnsi="Calibri" w:cs="Calibri"/>
                <w:szCs w:val="24"/>
              </w:rPr>
              <w:t>0.2079±0.022</w:t>
            </w:r>
          </w:p>
        </w:tc>
        <w:tc>
          <w:tcPr>
            <w:tcW w:w="1560" w:type="dxa"/>
          </w:tcPr>
          <w:p w14:paraId="32CCA897" w14:textId="77777777" w:rsidR="00102AEA" w:rsidRPr="00EE3CA8" w:rsidRDefault="00102AEA" w:rsidP="00585B5C">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EE3CA8">
              <w:rPr>
                <w:rFonts w:ascii="Calibri" w:hAnsi="Calibri" w:cs="Calibri"/>
                <w:szCs w:val="24"/>
              </w:rPr>
              <w:t>0.2445±0.005</w:t>
            </w:r>
          </w:p>
        </w:tc>
        <w:tc>
          <w:tcPr>
            <w:tcW w:w="1559" w:type="dxa"/>
          </w:tcPr>
          <w:p w14:paraId="706C64F2" w14:textId="77777777" w:rsidR="00102AEA" w:rsidRPr="00EE3CA8" w:rsidRDefault="00102AEA" w:rsidP="00585B5C">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EE3CA8">
              <w:rPr>
                <w:rFonts w:ascii="Calibri" w:hAnsi="Calibri" w:cs="Calibri"/>
                <w:szCs w:val="24"/>
              </w:rPr>
              <w:t>14.96±0.317</w:t>
            </w:r>
          </w:p>
        </w:tc>
        <w:tc>
          <w:tcPr>
            <w:tcW w:w="1511" w:type="dxa"/>
          </w:tcPr>
          <w:p w14:paraId="09698BAF" w14:textId="77777777" w:rsidR="00102AEA" w:rsidRPr="00EE3CA8" w:rsidRDefault="00102AEA" w:rsidP="00585B5C">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EE3CA8">
              <w:rPr>
                <w:rFonts w:ascii="Calibri" w:hAnsi="Calibri" w:cs="Calibri"/>
                <w:szCs w:val="24"/>
              </w:rPr>
              <w:t>1.17±0.092</w:t>
            </w:r>
          </w:p>
        </w:tc>
      </w:tr>
      <w:tr w:rsidR="00102AEA" w:rsidRPr="00EE3CA8" w14:paraId="750D69C6" w14:textId="77777777" w:rsidTr="00585B5C">
        <w:trPr>
          <w:trHeight w:val="359"/>
        </w:trPr>
        <w:tc>
          <w:tcPr>
            <w:cnfStyle w:val="001000000000" w:firstRow="0" w:lastRow="0" w:firstColumn="1" w:lastColumn="0" w:oddVBand="0" w:evenVBand="0" w:oddHBand="0" w:evenHBand="0" w:firstRowFirstColumn="0" w:firstRowLastColumn="0" w:lastRowFirstColumn="0" w:lastRowLastColumn="0"/>
            <w:tcW w:w="2122" w:type="dxa"/>
          </w:tcPr>
          <w:p w14:paraId="41C75873" w14:textId="77777777" w:rsidR="00102AEA" w:rsidRPr="00EE3CA8" w:rsidRDefault="00102AEA" w:rsidP="00585B5C">
            <w:pPr>
              <w:spacing w:line="276" w:lineRule="auto"/>
              <w:jc w:val="center"/>
              <w:rPr>
                <w:rFonts w:ascii="Calibri" w:hAnsi="Calibri" w:cs="Calibri"/>
                <w:szCs w:val="24"/>
              </w:rPr>
            </w:pPr>
            <w:r w:rsidRPr="002C6150">
              <w:rPr>
                <w:rFonts w:ascii="Calibri" w:hAnsi="Calibri" w:cs="Calibri"/>
                <w:szCs w:val="24"/>
              </w:rPr>
              <w:t>SD-MP3</w:t>
            </w:r>
          </w:p>
        </w:tc>
        <w:tc>
          <w:tcPr>
            <w:tcW w:w="1559" w:type="dxa"/>
          </w:tcPr>
          <w:p w14:paraId="17990C6C" w14:textId="77777777" w:rsidR="00102AEA" w:rsidRPr="00EE3CA8" w:rsidRDefault="00102AEA" w:rsidP="00585B5C">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Cs w:val="24"/>
              </w:rPr>
            </w:pPr>
            <w:r w:rsidRPr="00EE3CA8">
              <w:rPr>
                <w:rFonts w:ascii="Calibri" w:hAnsi="Calibri" w:cs="Calibri"/>
                <w:szCs w:val="24"/>
              </w:rPr>
              <w:t>29.3±0.14</w:t>
            </w:r>
          </w:p>
        </w:tc>
        <w:tc>
          <w:tcPr>
            <w:tcW w:w="1706" w:type="dxa"/>
          </w:tcPr>
          <w:p w14:paraId="657E3A23" w14:textId="77777777" w:rsidR="00102AEA" w:rsidRPr="00EE3CA8" w:rsidRDefault="00102AEA" w:rsidP="00585B5C">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Cs w:val="24"/>
              </w:rPr>
            </w:pPr>
            <w:r w:rsidRPr="00EE3CA8">
              <w:rPr>
                <w:rFonts w:ascii="Calibri" w:hAnsi="Calibri" w:cs="Calibri"/>
                <w:szCs w:val="24"/>
              </w:rPr>
              <w:t>0.247±0.053</w:t>
            </w:r>
          </w:p>
        </w:tc>
        <w:tc>
          <w:tcPr>
            <w:tcW w:w="1560" w:type="dxa"/>
          </w:tcPr>
          <w:p w14:paraId="368945AE" w14:textId="77777777" w:rsidR="00102AEA" w:rsidRPr="00EE3CA8" w:rsidRDefault="00102AEA" w:rsidP="00585B5C">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Cs w:val="24"/>
              </w:rPr>
            </w:pPr>
            <w:r w:rsidRPr="00EE3CA8">
              <w:rPr>
                <w:rFonts w:ascii="Calibri" w:hAnsi="Calibri" w:cs="Calibri"/>
                <w:szCs w:val="24"/>
              </w:rPr>
              <w:t>0.2823±0.42</w:t>
            </w:r>
          </w:p>
        </w:tc>
        <w:tc>
          <w:tcPr>
            <w:tcW w:w="1559" w:type="dxa"/>
          </w:tcPr>
          <w:p w14:paraId="4B42EC71" w14:textId="77777777" w:rsidR="00102AEA" w:rsidRPr="00EE3CA8" w:rsidRDefault="00102AEA" w:rsidP="00585B5C">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Cs w:val="24"/>
              </w:rPr>
            </w:pPr>
            <w:r w:rsidRPr="00EE3CA8">
              <w:rPr>
                <w:rFonts w:ascii="Calibri" w:hAnsi="Calibri" w:cs="Calibri"/>
                <w:szCs w:val="24"/>
              </w:rPr>
              <w:t>12.5±0.09</w:t>
            </w:r>
          </w:p>
        </w:tc>
        <w:tc>
          <w:tcPr>
            <w:tcW w:w="1511" w:type="dxa"/>
          </w:tcPr>
          <w:p w14:paraId="617588C9" w14:textId="77777777" w:rsidR="00102AEA" w:rsidRPr="00EE3CA8" w:rsidRDefault="00102AEA" w:rsidP="00585B5C">
            <w:pPr>
              <w:spacing w:line="276" w:lineRule="auto"/>
              <w:jc w:val="center"/>
              <w:cnfStyle w:val="000000000000" w:firstRow="0" w:lastRow="0" w:firstColumn="0" w:lastColumn="0" w:oddVBand="0" w:evenVBand="0" w:oddHBand="0" w:evenHBand="0" w:firstRowFirstColumn="0" w:firstRowLastColumn="0" w:lastRowFirstColumn="0" w:lastRowLastColumn="0"/>
              <w:rPr>
                <w:rFonts w:ascii="Calibri" w:hAnsi="Calibri" w:cs="Calibri"/>
                <w:szCs w:val="24"/>
              </w:rPr>
            </w:pPr>
            <w:r w:rsidRPr="00EE3CA8">
              <w:rPr>
                <w:rFonts w:ascii="Calibri" w:hAnsi="Calibri" w:cs="Calibri"/>
                <w:szCs w:val="24"/>
              </w:rPr>
              <w:t>1.143±0.12</w:t>
            </w:r>
          </w:p>
        </w:tc>
      </w:tr>
      <w:tr w:rsidR="00102AEA" w:rsidRPr="00EE3CA8" w14:paraId="6B9CA835" w14:textId="77777777" w:rsidTr="00585B5C">
        <w:trPr>
          <w:cnfStyle w:val="000000100000" w:firstRow="0" w:lastRow="0" w:firstColumn="0" w:lastColumn="0" w:oddVBand="0" w:evenVBand="0" w:oddHBand="1" w:evenHBand="0" w:firstRowFirstColumn="0" w:firstRowLastColumn="0" w:lastRowFirstColumn="0" w:lastRowLastColumn="0"/>
          <w:trHeight w:val="359"/>
        </w:trPr>
        <w:tc>
          <w:tcPr>
            <w:cnfStyle w:val="001000000000" w:firstRow="0" w:lastRow="0" w:firstColumn="1" w:lastColumn="0" w:oddVBand="0" w:evenVBand="0" w:oddHBand="0" w:evenHBand="0" w:firstRowFirstColumn="0" w:firstRowLastColumn="0" w:lastRowFirstColumn="0" w:lastRowLastColumn="0"/>
            <w:tcW w:w="2122" w:type="dxa"/>
          </w:tcPr>
          <w:p w14:paraId="1E9FBA35" w14:textId="77777777" w:rsidR="00102AEA" w:rsidRPr="00EE3CA8" w:rsidRDefault="00102AEA" w:rsidP="00585B5C">
            <w:pPr>
              <w:spacing w:line="276" w:lineRule="auto"/>
              <w:jc w:val="center"/>
              <w:rPr>
                <w:rFonts w:ascii="Calibri" w:hAnsi="Calibri" w:cs="Calibri"/>
                <w:szCs w:val="24"/>
              </w:rPr>
            </w:pPr>
            <w:r w:rsidRPr="002C6150">
              <w:rPr>
                <w:rFonts w:ascii="Calibri" w:hAnsi="Calibri" w:cs="Calibri"/>
                <w:szCs w:val="24"/>
              </w:rPr>
              <w:t>SD-MP4</w:t>
            </w:r>
          </w:p>
        </w:tc>
        <w:tc>
          <w:tcPr>
            <w:tcW w:w="1559" w:type="dxa"/>
          </w:tcPr>
          <w:p w14:paraId="70B73EAB" w14:textId="77777777" w:rsidR="00102AEA" w:rsidRPr="00EE3CA8" w:rsidRDefault="00102AEA" w:rsidP="00585B5C">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EE3CA8">
              <w:rPr>
                <w:rFonts w:ascii="Calibri" w:hAnsi="Calibri" w:cs="Calibri"/>
                <w:szCs w:val="24"/>
              </w:rPr>
              <w:t>38.65±0.85</w:t>
            </w:r>
          </w:p>
        </w:tc>
        <w:tc>
          <w:tcPr>
            <w:tcW w:w="1706" w:type="dxa"/>
          </w:tcPr>
          <w:p w14:paraId="40EC27E6" w14:textId="77777777" w:rsidR="00102AEA" w:rsidRPr="00EE3CA8" w:rsidRDefault="00102AEA" w:rsidP="00585B5C">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EE3CA8">
              <w:rPr>
                <w:rFonts w:ascii="Calibri" w:hAnsi="Calibri" w:cs="Calibri"/>
                <w:szCs w:val="24"/>
              </w:rPr>
              <w:t>0.2483±0.007</w:t>
            </w:r>
          </w:p>
        </w:tc>
        <w:tc>
          <w:tcPr>
            <w:tcW w:w="1560" w:type="dxa"/>
          </w:tcPr>
          <w:p w14:paraId="3EC36D1C" w14:textId="77777777" w:rsidR="00102AEA" w:rsidRPr="00EE3CA8" w:rsidRDefault="00102AEA" w:rsidP="00585B5C">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EE3CA8">
              <w:rPr>
                <w:rFonts w:ascii="Calibri" w:hAnsi="Calibri" w:cs="Calibri"/>
                <w:szCs w:val="24"/>
              </w:rPr>
              <w:t>0.2979±0.26</w:t>
            </w:r>
          </w:p>
        </w:tc>
        <w:tc>
          <w:tcPr>
            <w:tcW w:w="1559" w:type="dxa"/>
          </w:tcPr>
          <w:p w14:paraId="6A3D9ABE" w14:textId="77777777" w:rsidR="00102AEA" w:rsidRPr="00EE3CA8" w:rsidRDefault="00102AEA" w:rsidP="00585B5C">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EE3CA8">
              <w:rPr>
                <w:rFonts w:ascii="Calibri" w:hAnsi="Calibri" w:cs="Calibri"/>
                <w:szCs w:val="24"/>
              </w:rPr>
              <w:t>16.64±0.075</w:t>
            </w:r>
          </w:p>
        </w:tc>
        <w:tc>
          <w:tcPr>
            <w:tcW w:w="1511" w:type="dxa"/>
          </w:tcPr>
          <w:p w14:paraId="5866677A" w14:textId="77777777" w:rsidR="00102AEA" w:rsidRPr="00EE3CA8" w:rsidRDefault="00102AEA" w:rsidP="00585B5C">
            <w:pPr>
              <w:spacing w:line="276" w:lineRule="auto"/>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4"/>
              </w:rPr>
            </w:pPr>
            <w:r w:rsidRPr="00EE3CA8">
              <w:rPr>
                <w:rFonts w:ascii="Calibri" w:hAnsi="Calibri" w:cs="Calibri"/>
                <w:szCs w:val="24"/>
              </w:rPr>
              <w:t>1.19±0.088</w:t>
            </w:r>
          </w:p>
        </w:tc>
      </w:tr>
    </w:tbl>
    <w:p w14:paraId="73EDE0E0" w14:textId="77777777" w:rsidR="00102AEA" w:rsidRPr="00AE0D57" w:rsidRDefault="00102AEA" w:rsidP="00EE3CA8">
      <w:pPr>
        <w:spacing w:line="276" w:lineRule="auto"/>
        <w:rPr>
          <w:b/>
          <w:bCs/>
          <w:sz w:val="32"/>
          <w:szCs w:val="32"/>
        </w:rPr>
      </w:pPr>
    </w:p>
    <w:p w14:paraId="07D8F9AC" w14:textId="77777777" w:rsidR="00102AEA" w:rsidRPr="00EE3CA8" w:rsidRDefault="00102AEA" w:rsidP="00EE3CA8">
      <w:pPr>
        <w:spacing w:before="240" w:line="360" w:lineRule="auto"/>
        <w:jc w:val="both"/>
        <w:rPr>
          <w:sz w:val="24"/>
          <w:szCs w:val="24"/>
        </w:rPr>
      </w:pPr>
      <w:r w:rsidRPr="00EE3CA8">
        <w:rPr>
          <w:sz w:val="24"/>
          <w:szCs w:val="24"/>
        </w:rPr>
        <w:t>The use of mannitol (</w:t>
      </w:r>
      <w:r>
        <w:rPr>
          <w:sz w:val="24"/>
          <w:szCs w:val="24"/>
        </w:rPr>
        <w:t>SD-MP1</w:t>
      </w:r>
      <w:r w:rsidRPr="00EE3CA8">
        <w:rPr>
          <w:sz w:val="24"/>
          <w:szCs w:val="24"/>
        </w:rPr>
        <w:t xml:space="preserve">) as a matrix former significantly decreased the values of flow indices as illustrated in Table </w:t>
      </w:r>
      <w:r>
        <w:rPr>
          <w:sz w:val="24"/>
          <w:szCs w:val="24"/>
        </w:rPr>
        <w:t>S.3</w:t>
      </w:r>
      <w:r w:rsidRPr="00EE3CA8">
        <w:rPr>
          <w:sz w:val="24"/>
          <w:szCs w:val="24"/>
        </w:rPr>
        <w:t xml:space="preserve"> (One-way ANOVA, </w:t>
      </w:r>
      <w:r w:rsidRPr="00EE3CA8">
        <w:rPr>
          <w:i/>
          <w:iCs/>
          <w:sz w:val="24"/>
          <w:szCs w:val="24"/>
        </w:rPr>
        <w:t>p &lt; 0.05</w:t>
      </w:r>
      <w:r w:rsidRPr="00EE3CA8">
        <w:rPr>
          <w:sz w:val="24"/>
          <w:szCs w:val="24"/>
        </w:rPr>
        <w:t>) as mannitol is characterized by low compressibility value.</w:t>
      </w:r>
      <w:r w:rsidRPr="00EE3CA8">
        <w:rPr>
          <w:i/>
          <w:iCs/>
          <w:sz w:val="24"/>
          <w:szCs w:val="24"/>
        </w:rPr>
        <w:t xml:space="preserve"> </w:t>
      </w:r>
      <w:r w:rsidRPr="00EE3CA8">
        <w:rPr>
          <w:sz w:val="24"/>
          <w:szCs w:val="24"/>
        </w:rPr>
        <w:t xml:space="preserve">Nevertheless, </w:t>
      </w:r>
      <w:r>
        <w:rPr>
          <w:sz w:val="24"/>
          <w:szCs w:val="24"/>
        </w:rPr>
        <w:t>SD-MP1</w:t>
      </w:r>
      <w:r w:rsidRPr="00EE3CA8">
        <w:rPr>
          <w:sz w:val="24"/>
          <w:szCs w:val="24"/>
        </w:rPr>
        <w:t xml:space="preserve"> exhibited poor to very poor flowability where the values of </w:t>
      </w:r>
      <w:r w:rsidRPr="00EE3CA8">
        <w:rPr>
          <w:rFonts w:cs="Times New Roman"/>
          <w:sz w:val="24"/>
          <w:szCs w:val="24"/>
        </w:rPr>
        <w:t>θ</w:t>
      </w:r>
      <w:r w:rsidRPr="00EE3CA8">
        <w:rPr>
          <w:sz w:val="24"/>
          <w:szCs w:val="24"/>
        </w:rPr>
        <w:t xml:space="preserve">, CI and HR were 46.7°, 34.9 % and 1.53, respectively. This difference in flow properties may be attributed to the presence of the matrix </w:t>
      </w:r>
      <w:proofErr w:type="gramStart"/>
      <w:r w:rsidRPr="00EE3CA8">
        <w:rPr>
          <w:sz w:val="24"/>
          <w:szCs w:val="24"/>
        </w:rPr>
        <w:t>former</w:t>
      </w:r>
      <w:proofErr w:type="gramEnd"/>
      <w:r w:rsidRPr="00EE3CA8">
        <w:rPr>
          <w:sz w:val="24"/>
          <w:szCs w:val="24"/>
        </w:rPr>
        <w:t xml:space="preserve"> used.</w:t>
      </w:r>
    </w:p>
    <w:p w14:paraId="29EEFE8C" w14:textId="4AF19206" w:rsidR="00102AEA" w:rsidRPr="00D65DCC" w:rsidRDefault="00102AEA" w:rsidP="00D65DCC">
      <w:pPr>
        <w:spacing w:line="360" w:lineRule="auto"/>
        <w:jc w:val="both"/>
        <w:rPr>
          <w:sz w:val="24"/>
          <w:szCs w:val="24"/>
        </w:rPr>
      </w:pPr>
      <w:r w:rsidRPr="00EE3CA8">
        <w:rPr>
          <w:sz w:val="24"/>
          <w:szCs w:val="24"/>
        </w:rPr>
        <w:t>On the other hand, an improvement in flow properties was observed with the introduction of L-leucine (</w:t>
      </w:r>
      <w:r>
        <w:rPr>
          <w:sz w:val="24"/>
          <w:szCs w:val="24"/>
        </w:rPr>
        <w:t>SD-MP2</w:t>
      </w:r>
      <w:r w:rsidRPr="00EE3CA8">
        <w:rPr>
          <w:sz w:val="24"/>
          <w:szCs w:val="24"/>
        </w:rPr>
        <w:t xml:space="preserve">) which potentially reduced particle surface energy and water sorption and therefore cohesion and resulted in powder with good flow properties. Additionally, leucine </w:t>
      </w:r>
      <w:r w:rsidRPr="00EE3CA8">
        <w:rPr>
          <w:sz w:val="24"/>
          <w:szCs w:val="24"/>
        </w:rPr>
        <w:lastRenderedPageBreak/>
        <w:t xml:space="preserve">induced surface irregularities that could increase the </w:t>
      </w:r>
      <w:r w:rsidRPr="00D65DCC">
        <w:rPr>
          <w:sz w:val="24"/>
          <w:szCs w:val="24"/>
        </w:rPr>
        <w:t>inter-particle distance and decrease the total surface area, thereby reducing the inter-</w:t>
      </w:r>
      <w:proofErr w:type="gramStart"/>
      <w:r w:rsidRPr="00D65DCC">
        <w:rPr>
          <w:sz w:val="24"/>
          <w:szCs w:val="24"/>
        </w:rPr>
        <w:t>particular interactions</w:t>
      </w:r>
      <w:proofErr w:type="gramEnd"/>
      <w:r w:rsidRPr="00D65DCC">
        <w:rPr>
          <w:sz w:val="24"/>
          <w:szCs w:val="24"/>
        </w:rPr>
        <w:t xml:space="preserve"> as reported in earlier findings </w:t>
      </w:r>
      <w:sdt>
        <w:sdtPr>
          <w:rPr>
            <w:color w:val="000000"/>
            <w:sz w:val="24"/>
            <w:szCs w:val="24"/>
            <w:vertAlign w:val="superscript"/>
          </w:rPr>
          <w:tag w:val="MENDELEY_CITATION_v3_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"/>
          <w:id w:val="1228039373"/>
          <w:placeholder>
            <w:docPart w:val="DefaultPlaceholder_-1854013440"/>
          </w:placeholder>
        </w:sdtPr>
        <w:sdtEndPr>
          <w:rPr>
            <w:sz w:val="22"/>
            <w:szCs w:val="22"/>
          </w:rPr>
        </w:sdtEndPr>
        <w:sdtContent>
          <w:r w:rsidRPr="00102AEA">
            <w:rPr>
              <w:color w:val="000000"/>
              <w:vertAlign w:val="superscript"/>
            </w:rPr>
            <w:t>[3]</w:t>
          </w:r>
        </w:sdtContent>
      </w:sdt>
      <w:r w:rsidRPr="00D65DCC">
        <w:rPr>
          <w:sz w:val="24"/>
          <w:szCs w:val="24"/>
        </w:rPr>
        <w:t xml:space="preserve">. </w:t>
      </w:r>
    </w:p>
    <w:p w14:paraId="50A80A23" w14:textId="22199123" w:rsidR="00102AEA" w:rsidRPr="00EE3CA8" w:rsidRDefault="00102AEA" w:rsidP="00D65DCC">
      <w:pPr>
        <w:spacing w:before="240" w:line="360" w:lineRule="auto"/>
        <w:jc w:val="both"/>
        <w:rPr>
          <w:sz w:val="24"/>
          <w:szCs w:val="24"/>
        </w:rPr>
      </w:pPr>
      <w:r w:rsidRPr="00D65DCC">
        <w:rPr>
          <w:sz w:val="24"/>
          <w:szCs w:val="24"/>
        </w:rPr>
        <w:t>With regards to Table S</w:t>
      </w:r>
      <w:r>
        <w:rPr>
          <w:sz w:val="24"/>
          <w:szCs w:val="24"/>
        </w:rPr>
        <w:t>.3</w:t>
      </w:r>
      <w:r w:rsidRPr="00D65DCC">
        <w:rPr>
          <w:sz w:val="24"/>
          <w:szCs w:val="24"/>
        </w:rPr>
        <w:t xml:space="preserve">, the combination of maltodextrin with mannitol in SD-MP3 in ratio 0.75:1.5 w/w showed a good flow characteristic as evidenced by low </w:t>
      </w:r>
      <w:r w:rsidRPr="00D65DCC">
        <w:rPr>
          <w:rFonts w:cs="Times New Roman"/>
          <w:sz w:val="24"/>
          <w:szCs w:val="24"/>
        </w:rPr>
        <w:t>θ</w:t>
      </w:r>
      <w:r w:rsidRPr="00D65DCC">
        <w:rPr>
          <w:sz w:val="24"/>
          <w:szCs w:val="24"/>
        </w:rPr>
        <w:t xml:space="preserve">, CI and HR values of 29.3°, 12.5 % and 1.14, respectively. Unlikely, atorvastatin microemulsion co-sprayed with a mixture of dextran and mannitol showed a slight, non-significant decrease in the flowability indices compared to the usage of either dextran or mannitol alone </w:t>
      </w:r>
      <w:sdt>
        <w:sdtPr>
          <w:rPr>
            <w:color w:val="000000"/>
            <w:sz w:val="24"/>
            <w:szCs w:val="24"/>
            <w:vertAlign w:val="superscript"/>
          </w:rPr>
          <w:tag w:val="MENDELEY_CITATION_v3_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"/>
          <w:id w:val="-541511111"/>
          <w:placeholder>
            <w:docPart w:val="DefaultPlaceholder_-1854013440"/>
          </w:placeholder>
        </w:sdtPr>
        <w:sdtEndPr>
          <w:rPr>
            <w:sz w:val="22"/>
            <w:szCs w:val="22"/>
          </w:rPr>
        </w:sdtEndPr>
        <w:sdtContent>
          <w:r w:rsidRPr="00102AEA">
            <w:rPr>
              <w:color w:val="000000"/>
              <w:vertAlign w:val="superscript"/>
            </w:rPr>
            <w:t>[4]</w:t>
          </w:r>
        </w:sdtContent>
      </w:sdt>
      <w:r w:rsidRPr="00D65DCC">
        <w:rPr>
          <w:sz w:val="24"/>
          <w:szCs w:val="24"/>
        </w:rPr>
        <w:t>. In addition, the change in maltodextrin/ mannitol ratio to 1.5:0.75 w/w as in SD-MP4 resulted in significantly poorer flow properties (</w:t>
      </w:r>
      <w:r w:rsidRPr="00D65DCC">
        <w:rPr>
          <w:i/>
          <w:iCs/>
          <w:sz w:val="24"/>
          <w:szCs w:val="24"/>
        </w:rPr>
        <w:t>One-way ANOVA, P</w:t>
      </w:r>
      <w:r w:rsidRPr="00D65DCC">
        <w:rPr>
          <w:sz w:val="24"/>
          <w:szCs w:val="24"/>
        </w:rPr>
        <w:t xml:space="preserve">&lt; 0.05), where the values of </w:t>
      </w:r>
      <w:r w:rsidRPr="00D65DCC">
        <w:rPr>
          <w:rFonts w:cs="Times New Roman"/>
          <w:sz w:val="24"/>
          <w:szCs w:val="24"/>
        </w:rPr>
        <w:t>θ</w:t>
      </w:r>
      <w:r w:rsidRPr="00D65DCC">
        <w:rPr>
          <w:sz w:val="24"/>
          <w:szCs w:val="24"/>
        </w:rPr>
        <w:t>, CI and HR were 38.65°, 16</w:t>
      </w:r>
      <w:r w:rsidRPr="00EE3CA8">
        <w:rPr>
          <w:sz w:val="24"/>
          <w:szCs w:val="24"/>
        </w:rPr>
        <w:t>.6 % and 1.19 and powder exhibited fair flow properties.</w:t>
      </w:r>
    </w:p>
    <w:p w14:paraId="5999D347" w14:textId="77777777" w:rsidR="00102AEA" w:rsidRDefault="00102AEA" w:rsidP="00F629EA">
      <w:pPr>
        <w:pStyle w:val="NormalWeb"/>
        <w:numPr>
          <w:ilvl w:val="0"/>
          <w:numId w:val="7"/>
        </w:numPr>
        <w:rPr>
          <w:rFonts w:ascii="Calibri" w:hAnsi="Calibri" w:cs="Calibri"/>
          <w:b/>
          <w:bCs/>
        </w:rPr>
      </w:pPr>
      <w:r w:rsidRPr="006826A6">
        <w:rPr>
          <w:rFonts w:ascii="Calibri" w:hAnsi="Calibri" w:cs="Calibri"/>
          <w:b/>
          <w:bCs/>
        </w:rPr>
        <w:t>Drug-Excipient Compatibility Study</w:t>
      </w:r>
    </w:p>
    <w:p w14:paraId="7D4B4094" w14:textId="77777777" w:rsidR="00102AEA" w:rsidRPr="006826A6" w:rsidRDefault="00102AEA" w:rsidP="00F629EA">
      <w:pPr>
        <w:pStyle w:val="NormalWeb"/>
        <w:numPr>
          <w:ilvl w:val="1"/>
          <w:numId w:val="8"/>
        </w:numPr>
        <w:rPr>
          <w:rFonts w:ascii="Calibri" w:hAnsi="Calibri" w:cs="Calibri"/>
          <w:b/>
          <w:bCs/>
        </w:rPr>
      </w:pPr>
      <w:r w:rsidRPr="006826A6">
        <w:rPr>
          <w:rFonts w:ascii="Calibri" w:hAnsi="Calibri" w:cs="Calibri"/>
          <w:b/>
          <w:bCs/>
        </w:rPr>
        <w:t xml:space="preserve">Differential Scanning Calorimetry (DSC) </w:t>
      </w:r>
    </w:p>
    <w:p w14:paraId="4AF95C49" w14:textId="05DE071F" w:rsidR="00102AEA" w:rsidRPr="00D65DCC" w:rsidRDefault="00102AEA" w:rsidP="00D65DCC">
      <w:pPr>
        <w:spacing w:before="240" w:line="360" w:lineRule="auto"/>
        <w:jc w:val="both"/>
        <w:rPr>
          <w:sz w:val="24"/>
          <w:szCs w:val="24"/>
        </w:rPr>
      </w:pPr>
      <w:r w:rsidRPr="00D02B81">
        <w:rPr>
          <w:sz w:val="24"/>
          <w:szCs w:val="24"/>
        </w:rPr>
        <w:t xml:space="preserve">MYR thermograms </w:t>
      </w:r>
      <w:r w:rsidRPr="00D65DCC">
        <w:rPr>
          <w:sz w:val="24"/>
          <w:szCs w:val="24"/>
        </w:rPr>
        <w:t>showed a single endothermic peak at 314.161 °C as previously mentioned (Figure S</w:t>
      </w:r>
      <w:r>
        <w:rPr>
          <w:sz w:val="24"/>
          <w:szCs w:val="24"/>
        </w:rPr>
        <w:t>.1</w:t>
      </w:r>
      <w:r w:rsidRPr="0013014F">
        <w:rPr>
          <w:sz w:val="24"/>
          <w:szCs w:val="24"/>
        </w:rPr>
        <w:t>A</w:t>
      </w:r>
      <w:r w:rsidRPr="00D65DCC">
        <w:rPr>
          <w:sz w:val="24"/>
          <w:szCs w:val="24"/>
        </w:rPr>
        <w:t>). Maltodextrin thermograms revealed no endothermic peaks indicating its amorphous structure (Figure S</w:t>
      </w:r>
      <w:r>
        <w:rPr>
          <w:sz w:val="24"/>
          <w:szCs w:val="24"/>
        </w:rPr>
        <w:t>.1</w:t>
      </w:r>
      <w:r w:rsidRPr="0013014F">
        <w:rPr>
          <w:sz w:val="24"/>
          <w:szCs w:val="24"/>
        </w:rPr>
        <w:t>B</w:t>
      </w:r>
      <w:r w:rsidRPr="00D65DCC">
        <w:rPr>
          <w:sz w:val="24"/>
          <w:szCs w:val="24"/>
        </w:rPr>
        <w:t xml:space="preserve">). </w:t>
      </w:r>
      <w:r w:rsidRPr="00D65DCC">
        <w:rPr>
          <w:sz w:val="24"/>
          <w:szCs w:val="24"/>
          <w:shd w:val="clear" w:color="auto" w:fill="FFFFFF"/>
        </w:rPr>
        <w:t xml:space="preserve">It is worthy to note that melting point </w:t>
      </w:r>
      <w:proofErr w:type="gramStart"/>
      <w:r w:rsidRPr="00D65DCC">
        <w:rPr>
          <w:sz w:val="24"/>
          <w:szCs w:val="24"/>
          <w:shd w:val="clear" w:color="auto" w:fill="FFFFFF"/>
        </w:rPr>
        <w:t>is varying</w:t>
      </w:r>
      <w:proofErr w:type="gramEnd"/>
      <w:r w:rsidRPr="00D65DCC">
        <w:rPr>
          <w:sz w:val="24"/>
          <w:szCs w:val="24"/>
          <w:shd w:val="clear" w:color="auto" w:fill="FFFFFF"/>
        </w:rPr>
        <w:t xml:space="preserve"> among different grades of maltodextrin. To the best of our knowledge, no reports for maltodextrin melting point are available. </w:t>
      </w:r>
      <w:r w:rsidRPr="00D65DCC">
        <w:rPr>
          <w:sz w:val="24"/>
          <w:szCs w:val="24"/>
        </w:rPr>
        <w:t>Similar thermograms were obtained by</w:t>
      </w:r>
      <w:r w:rsidRPr="00D65DCC">
        <w:rPr>
          <w:rStyle w:val="apple-converted-space"/>
          <w:sz w:val="24"/>
          <w:szCs w:val="24"/>
          <w:shd w:val="clear" w:color="auto" w:fill="FFFFFF"/>
        </w:rPr>
        <w:t> El-naggar</w:t>
      </w:r>
      <w:r w:rsidRPr="00D65DCC">
        <w:rPr>
          <w:sz w:val="24"/>
          <w:szCs w:val="24"/>
          <w:shd w:val="clear" w:color="auto" w:fill="FFFFFF"/>
        </w:rPr>
        <w:t xml:space="preserve"> </w:t>
      </w:r>
      <w:r w:rsidRPr="00D65DCC">
        <w:rPr>
          <w:i/>
          <w:iCs/>
          <w:sz w:val="24"/>
          <w:szCs w:val="24"/>
          <w:shd w:val="clear" w:color="auto" w:fill="FFFFFF"/>
        </w:rPr>
        <w:t>et al</w:t>
      </w:r>
      <w:r w:rsidRPr="00D65DCC">
        <w:rPr>
          <w:sz w:val="24"/>
          <w:szCs w:val="24"/>
          <w:shd w:val="clear" w:color="auto" w:fill="FFFFFF"/>
        </w:rPr>
        <w:t xml:space="preserve">. </w:t>
      </w:r>
      <w:sdt>
        <w:sdtPr>
          <w:rPr>
            <w:color w:val="000000"/>
            <w:sz w:val="24"/>
            <w:szCs w:val="24"/>
            <w:shd w:val="clear" w:color="auto" w:fill="FFFFFF"/>
            <w:vertAlign w:val="superscript"/>
          </w:rPr>
          <w:tag w:val="MENDELEY_CITATION_v3_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"/>
          <w:id w:val="-671567674"/>
          <w:placeholder>
            <w:docPart w:val="DefaultPlaceholder_-1854013440"/>
          </w:placeholder>
        </w:sdtPr>
        <w:sdtEndPr>
          <w:rPr>
            <w:sz w:val="22"/>
            <w:szCs w:val="22"/>
            <w:shd w:val="clear" w:color="auto" w:fill="auto"/>
          </w:rPr>
        </w:sdtEndPr>
        <w:sdtContent>
          <w:r w:rsidRPr="00102AEA">
            <w:rPr>
              <w:color w:val="000000"/>
              <w:vertAlign w:val="superscript"/>
            </w:rPr>
            <w:t>[5]</w:t>
          </w:r>
        </w:sdtContent>
      </w:sdt>
      <w:r w:rsidRPr="00D65DCC">
        <w:rPr>
          <w:sz w:val="24"/>
          <w:szCs w:val="24"/>
          <w:shd w:val="clear" w:color="auto" w:fill="FFFFFF"/>
        </w:rPr>
        <w:t xml:space="preserve"> where, no endothermic peaks for maltodextrin were observed. They also inspected visually the heating process of fresh maltodextrin powder in a Petri dish in an oven in the heating range from 35-220 °C. The results showed </w:t>
      </w:r>
      <w:proofErr w:type="gramStart"/>
      <w:r w:rsidRPr="00D65DCC">
        <w:rPr>
          <w:sz w:val="24"/>
          <w:szCs w:val="24"/>
          <w:shd w:val="clear" w:color="auto" w:fill="FFFFFF"/>
        </w:rPr>
        <w:t>that,</w:t>
      </w:r>
      <w:proofErr w:type="gramEnd"/>
      <w:r w:rsidRPr="00D65DCC">
        <w:rPr>
          <w:sz w:val="24"/>
          <w:szCs w:val="24"/>
          <w:shd w:val="clear" w:color="auto" w:fill="FFFFFF"/>
        </w:rPr>
        <w:t xml:space="preserve"> maltodextrin powder did not melt till a temperature of 220 °C, at which charring began without melting. Therefore, endothermic peaks appearing in the thermogram (Figure S</w:t>
      </w:r>
      <w:r>
        <w:rPr>
          <w:sz w:val="24"/>
          <w:szCs w:val="24"/>
          <w:shd w:val="clear" w:color="auto" w:fill="FFFFFF"/>
        </w:rPr>
        <w:t>.1</w:t>
      </w:r>
      <w:r w:rsidRPr="0013014F">
        <w:rPr>
          <w:sz w:val="24"/>
          <w:szCs w:val="24"/>
          <w:shd w:val="clear" w:color="auto" w:fill="FFFFFF"/>
        </w:rPr>
        <w:t>B</w:t>
      </w:r>
      <w:r w:rsidRPr="00D65DCC">
        <w:rPr>
          <w:sz w:val="24"/>
          <w:szCs w:val="24"/>
          <w:shd w:val="clear" w:color="auto" w:fill="FFFFFF"/>
        </w:rPr>
        <w:t xml:space="preserve">) till 250°C were expected to </w:t>
      </w:r>
      <w:proofErr w:type="gramStart"/>
      <w:r w:rsidRPr="00D65DCC">
        <w:rPr>
          <w:sz w:val="24"/>
          <w:szCs w:val="24"/>
          <w:shd w:val="clear" w:color="auto" w:fill="FFFFFF"/>
        </w:rPr>
        <w:t>be corresponding</w:t>
      </w:r>
      <w:proofErr w:type="gramEnd"/>
      <w:r w:rsidRPr="00D65DCC">
        <w:rPr>
          <w:sz w:val="24"/>
          <w:szCs w:val="24"/>
          <w:shd w:val="clear" w:color="auto" w:fill="FFFFFF"/>
        </w:rPr>
        <w:t xml:space="preserve"> to elution of water content.</w:t>
      </w:r>
      <w:r w:rsidRPr="00D65DCC">
        <w:rPr>
          <w:sz w:val="24"/>
          <w:szCs w:val="24"/>
        </w:rPr>
        <w:t xml:space="preserve"> Otherwise, mannitol and leucine thermograms exhibited a single endothermic peak with single melting point at 168.9 and 263.82 °C (Figures S</w:t>
      </w:r>
      <w:r>
        <w:rPr>
          <w:sz w:val="24"/>
          <w:szCs w:val="24"/>
        </w:rPr>
        <w:t>.</w:t>
      </w:r>
      <w:r w:rsidRPr="0013014F">
        <w:rPr>
          <w:sz w:val="24"/>
          <w:szCs w:val="24"/>
        </w:rPr>
        <w:t>1C-D</w:t>
      </w:r>
      <w:r w:rsidRPr="00D65DCC">
        <w:rPr>
          <w:sz w:val="24"/>
          <w:szCs w:val="24"/>
        </w:rPr>
        <w:t xml:space="preserve">). In case of SD-MPs (SD-MP2/ SD-MP3), no characteristic peak of drug was observed as drug is dissolved in SLNs as previously discussed in our previous work </w:t>
      </w:r>
      <w:sdt>
        <w:sdtPr>
          <w:rPr>
            <w:color w:val="000000"/>
            <w:sz w:val="24"/>
            <w:szCs w:val="24"/>
            <w:vertAlign w:val="superscript"/>
          </w:rPr>
          <w:tag w:val="MENDELEY_CITATION_v3_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"/>
          <w:id w:val="-1313008011"/>
          <w:placeholder>
            <w:docPart w:val="DefaultPlaceholder_-1854013440"/>
          </w:placeholder>
        </w:sdtPr>
        <w:sdtEndPr>
          <w:rPr>
            <w:sz w:val="22"/>
            <w:szCs w:val="22"/>
          </w:rPr>
        </w:sdtEndPr>
        <w:sdtContent>
          <w:r w:rsidRPr="00102AEA">
            <w:rPr>
              <w:color w:val="000000"/>
              <w:vertAlign w:val="superscript"/>
            </w:rPr>
            <w:t>[6]</w:t>
          </w:r>
        </w:sdtContent>
      </w:sdt>
      <w:r w:rsidRPr="00D65DCC">
        <w:rPr>
          <w:sz w:val="24"/>
          <w:szCs w:val="24"/>
        </w:rPr>
        <w:t xml:space="preserve">. </w:t>
      </w:r>
      <w:proofErr w:type="gramStart"/>
      <w:r w:rsidRPr="00D65DCC">
        <w:rPr>
          <w:sz w:val="24"/>
          <w:szCs w:val="24"/>
        </w:rPr>
        <w:t>While,</w:t>
      </w:r>
      <w:proofErr w:type="gramEnd"/>
      <w:r w:rsidRPr="00D65DCC">
        <w:rPr>
          <w:sz w:val="24"/>
          <w:szCs w:val="24"/>
        </w:rPr>
        <w:t xml:space="preserve"> peaks of mannitol and leucine were detected after spray drying (Figure S</w:t>
      </w:r>
      <w:r w:rsidRPr="0013014F">
        <w:rPr>
          <w:sz w:val="24"/>
          <w:szCs w:val="24"/>
        </w:rPr>
        <w:t>.1E-F</w:t>
      </w:r>
      <w:r w:rsidRPr="00D65DCC">
        <w:rPr>
          <w:sz w:val="24"/>
          <w:szCs w:val="24"/>
        </w:rPr>
        <w:t xml:space="preserve">). </w:t>
      </w:r>
    </w:p>
    <w:p w14:paraId="5B56335C" w14:textId="5AFB4AB0" w:rsidR="00102AEA" w:rsidRPr="00D65DCC" w:rsidRDefault="00102AEA" w:rsidP="00D02B81">
      <w:pPr>
        <w:spacing w:before="240" w:line="360" w:lineRule="auto"/>
        <w:jc w:val="both"/>
        <w:rPr>
          <w:sz w:val="24"/>
          <w:szCs w:val="24"/>
        </w:rPr>
      </w:pPr>
      <w:r w:rsidRPr="00D65DCC">
        <w:rPr>
          <w:b/>
          <w:bCs/>
          <w:i/>
          <w:iCs/>
          <w:noProof/>
          <w:sz w:val="24"/>
          <w:szCs w:val="24"/>
        </w:rPr>
        <w:lastRenderedPageBreak/>
        <w:drawing>
          <wp:anchor distT="0" distB="0" distL="114300" distR="114300" simplePos="0" relativeHeight="251659264" behindDoc="1" locked="0" layoutInCell="1" allowOverlap="1" wp14:anchorId="59C993B0" wp14:editId="4EE39401">
            <wp:simplePos x="0" y="0"/>
            <wp:positionH relativeFrom="margin">
              <wp:posOffset>644819</wp:posOffset>
            </wp:positionH>
            <wp:positionV relativeFrom="paragraph">
              <wp:posOffset>27537</wp:posOffset>
            </wp:positionV>
            <wp:extent cx="5028565" cy="4424680"/>
            <wp:effectExtent l="12700" t="12700" r="13335" b="7620"/>
            <wp:wrapTight wrapText="bothSides">
              <wp:wrapPolygon edited="0">
                <wp:start x="-55" y="-62"/>
                <wp:lineTo x="-55" y="21575"/>
                <wp:lineTo x="21603" y="21575"/>
                <wp:lineTo x="21603" y="-62"/>
                <wp:lineTo x="-55" y="-62"/>
              </wp:wrapPolygon>
            </wp:wrapTight>
            <wp:docPr id="11294" name="Picture 1129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4" name="Picture 11294" descr="Diagram&#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28565" cy="442468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14:paraId="14FD3E45" w14:textId="77777777" w:rsidR="00102AEA" w:rsidRPr="00D65DCC" w:rsidRDefault="00102AEA" w:rsidP="002C6150">
      <w:pPr>
        <w:spacing w:after="0" w:line="360" w:lineRule="auto"/>
        <w:jc w:val="both"/>
        <w:rPr>
          <w:b/>
          <w:bCs/>
          <w:sz w:val="24"/>
          <w:szCs w:val="24"/>
        </w:rPr>
      </w:pPr>
    </w:p>
    <w:p w14:paraId="524A9B7B" w14:textId="77777777" w:rsidR="00102AEA" w:rsidRPr="00D65DCC" w:rsidRDefault="00102AEA" w:rsidP="00F629EA">
      <w:pPr>
        <w:pStyle w:val="Caption"/>
        <w:spacing w:before="240" w:line="360" w:lineRule="auto"/>
        <w:jc w:val="both"/>
        <w:rPr>
          <w:rFonts w:asciiTheme="minorHAnsi" w:hAnsiTheme="minorHAnsi" w:cstheme="minorHAnsi"/>
          <w:b/>
          <w:bCs/>
          <w:i w:val="0"/>
          <w:iCs w:val="0"/>
          <w:color w:val="auto"/>
          <w:sz w:val="24"/>
          <w:szCs w:val="24"/>
        </w:rPr>
      </w:pPr>
    </w:p>
    <w:p w14:paraId="133BA34A" w14:textId="77777777" w:rsidR="00102AEA" w:rsidRPr="00D65DCC" w:rsidRDefault="00102AEA" w:rsidP="00F629EA">
      <w:pPr>
        <w:pStyle w:val="Caption"/>
        <w:spacing w:before="240" w:line="360" w:lineRule="auto"/>
        <w:jc w:val="both"/>
        <w:rPr>
          <w:rFonts w:asciiTheme="minorHAnsi" w:hAnsiTheme="minorHAnsi" w:cstheme="minorHAnsi"/>
          <w:b/>
          <w:bCs/>
          <w:i w:val="0"/>
          <w:iCs w:val="0"/>
          <w:color w:val="auto"/>
          <w:sz w:val="24"/>
          <w:szCs w:val="24"/>
        </w:rPr>
      </w:pPr>
    </w:p>
    <w:p w14:paraId="71F40D0B" w14:textId="77777777" w:rsidR="00102AEA" w:rsidRPr="00D65DCC" w:rsidRDefault="00102AEA" w:rsidP="00F629EA">
      <w:pPr>
        <w:pStyle w:val="Caption"/>
        <w:spacing w:before="240" w:line="360" w:lineRule="auto"/>
        <w:jc w:val="both"/>
        <w:rPr>
          <w:rFonts w:asciiTheme="minorHAnsi" w:hAnsiTheme="minorHAnsi" w:cstheme="minorHAnsi"/>
          <w:b/>
          <w:bCs/>
          <w:i w:val="0"/>
          <w:iCs w:val="0"/>
          <w:color w:val="auto"/>
          <w:sz w:val="24"/>
          <w:szCs w:val="24"/>
        </w:rPr>
      </w:pPr>
    </w:p>
    <w:p w14:paraId="3AA563EB" w14:textId="77777777" w:rsidR="00102AEA" w:rsidRPr="00D65DCC" w:rsidRDefault="00102AEA" w:rsidP="00F629EA">
      <w:pPr>
        <w:pStyle w:val="Caption"/>
        <w:spacing w:before="240" w:line="360" w:lineRule="auto"/>
        <w:jc w:val="both"/>
        <w:rPr>
          <w:rFonts w:asciiTheme="minorHAnsi" w:hAnsiTheme="minorHAnsi" w:cstheme="minorHAnsi"/>
          <w:b/>
          <w:bCs/>
          <w:i w:val="0"/>
          <w:iCs w:val="0"/>
          <w:color w:val="auto"/>
          <w:sz w:val="24"/>
          <w:szCs w:val="24"/>
        </w:rPr>
      </w:pPr>
    </w:p>
    <w:p w14:paraId="75F71133" w14:textId="77777777" w:rsidR="00102AEA" w:rsidRPr="00D65DCC" w:rsidRDefault="00102AEA" w:rsidP="00F629EA">
      <w:pPr>
        <w:pStyle w:val="Caption"/>
        <w:spacing w:before="240" w:line="360" w:lineRule="auto"/>
        <w:jc w:val="both"/>
        <w:rPr>
          <w:rFonts w:asciiTheme="minorHAnsi" w:hAnsiTheme="minorHAnsi" w:cstheme="minorHAnsi"/>
          <w:b/>
          <w:bCs/>
          <w:i w:val="0"/>
          <w:iCs w:val="0"/>
          <w:color w:val="auto"/>
          <w:sz w:val="24"/>
          <w:szCs w:val="24"/>
        </w:rPr>
      </w:pPr>
    </w:p>
    <w:p w14:paraId="225BC1C6" w14:textId="77777777" w:rsidR="00102AEA" w:rsidRPr="00D65DCC" w:rsidRDefault="00102AEA" w:rsidP="00F629EA">
      <w:pPr>
        <w:pStyle w:val="Caption"/>
        <w:spacing w:before="240" w:line="360" w:lineRule="auto"/>
        <w:jc w:val="both"/>
        <w:rPr>
          <w:rFonts w:asciiTheme="minorHAnsi" w:hAnsiTheme="minorHAnsi" w:cstheme="minorHAnsi"/>
          <w:b/>
          <w:bCs/>
          <w:i w:val="0"/>
          <w:iCs w:val="0"/>
          <w:color w:val="auto"/>
          <w:sz w:val="24"/>
          <w:szCs w:val="24"/>
        </w:rPr>
      </w:pPr>
    </w:p>
    <w:p w14:paraId="3525804D" w14:textId="77777777" w:rsidR="00102AEA" w:rsidRPr="00D65DCC" w:rsidRDefault="00102AEA" w:rsidP="00F629EA">
      <w:pPr>
        <w:pStyle w:val="Caption"/>
        <w:spacing w:before="240" w:line="360" w:lineRule="auto"/>
        <w:jc w:val="both"/>
        <w:rPr>
          <w:rFonts w:asciiTheme="minorHAnsi" w:hAnsiTheme="minorHAnsi" w:cstheme="minorHAnsi"/>
          <w:b/>
          <w:bCs/>
          <w:i w:val="0"/>
          <w:iCs w:val="0"/>
          <w:color w:val="auto"/>
          <w:sz w:val="24"/>
          <w:szCs w:val="24"/>
        </w:rPr>
      </w:pPr>
    </w:p>
    <w:p w14:paraId="7AB7ECBA" w14:textId="77777777" w:rsidR="00102AEA" w:rsidRPr="00D65DCC" w:rsidRDefault="00102AEA" w:rsidP="00F629EA">
      <w:pPr>
        <w:pStyle w:val="Caption"/>
        <w:spacing w:before="240" w:line="360" w:lineRule="auto"/>
        <w:jc w:val="both"/>
        <w:rPr>
          <w:rFonts w:asciiTheme="minorHAnsi" w:hAnsiTheme="minorHAnsi" w:cstheme="minorHAnsi"/>
          <w:b/>
          <w:bCs/>
          <w:i w:val="0"/>
          <w:iCs w:val="0"/>
          <w:color w:val="auto"/>
          <w:sz w:val="15"/>
          <w:szCs w:val="15"/>
        </w:rPr>
      </w:pPr>
    </w:p>
    <w:p w14:paraId="7D0184D7" w14:textId="77777777" w:rsidR="00102AEA" w:rsidRPr="00D65DCC" w:rsidRDefault="00102AEA" w:rsidP="00271CCC"/>
    <w:p w14:paraId="3E523440" w14:textId="77777777" w:rsidR="00102AEA" w:rsidRDefault="00102AEA" w:rsidP="00F629EA">
      <w:pPr>
        <w:pStyle w:val="Caption"/>
        <w:spacing w:before="240" w:line="360" w:lineRule="auto"/>
        <w:jc w:val="both"/>
        <w:rPr>
          <w:rFonts w:asciiTheme="minorHAnsi" w:hAnsiTheme="minorHAnsi" w:cstheme="minorHAnsi"/>
          <w:b/>
          <w:bCs/>
          <w:i w:val="0"/>
          <w:iCs w:val="0"/>
          <w:color w:val="auto"/>
          <w:sz w:val="24"/>
          <w:szCs w:val="24"/>
        </w:rPr>
      </w:pPr>
    </w:p>
    <w:p w14:paraId="72AB56BC" w14:textId="77777777" w:rsidR="00102AEA" w:rsidRDefault="00102AEA" w:rsidP="00F629EA">
      <w:pPr>
        <w:pStyle w:val="Caption"/>
        <w:spacing w:before="240" w:line="360" w:lineRule="auto"/>
        <w:jc w:val="both"/>
        <w:rPr>
          <w:rFonts w:asciiTheme="minorHAnsi" w:hAnsiTheme="minorHAnsi" w:cstheme="minorHAnsi"/>
          <w:i w:val="0"/>
          <w:iCs w:val="0"/>
          <w:color w:val="auto"/>
          <w:sz w:val="24"/>
          <w:szCs w:val="24"/>
        </w:rPr>
      </w:pPr>
      <w:r w:rsidRPr="00D65DCC">
        <w:rPr>
          <w:rFonts w:asciiTheme="minorHAnsi" w:hAnsiTheme="minorHAnsi" w:cstheme="minorHAnsi"/>
          <w:b/>
          <w:bCs/>
          <w:i w:val="0"/>
          <w:iCs w:val="0"/>
          <w:color w:val="auto"/>
          <w:sz w:val="24"/>
          <w:szCs w:val="24"/>
        </w:rPr>
        <w:t>Figure S</w:t>
      </w:r>
      <w:r>
        <w:rPr>
          <w:rFonts w:asciiTheme="minorHAnsi" w:hAnsiTheme="minorHAnsi" w:cstheme="minorHAnsi"/>
          <w:b/>
          <w:bCs/>
          <w:i w:val="0"/>
          <w:iCs w:val="0"/>
          <w:color w:val="auto"/>
          <w:sz w:val="24"/>
          <w:szCs w:val="24"/>
        </w:rPr>
        <w:t>.1</w:t>
      </w:r>
      <w:r w:rsidRPr="00D65DCC">
        <w:rPr>
          <w:rFonts w:asciiTheme="minorHAnsi" w:hAnsiTheme="minorHAnsi" w:cstheme="minorHAnsi"/>
          <w:b/>
          <w:bCs/>
          <w:i w:val="0"/>
          <w:iCs w:val="0"/>
          <w:color w:val="auto"/>
          <w:sz w:val="24"/>
          <w:szCs w:val="24"/>
        </w:rPr>
        <w:t>:</w:t>
      </w:r>
      <w:r w:rsidRPr="00D65DCC">
        <w:rPr>
          <w:rFonts w:asciiTheme="minorHAnsi" w:hAnsiTheme="minorHAnsi" w:cstheme="minorHAnsi"/>
          <w:i w:val="0"/>
          <w:iCs w:val="0"/>
          <w:color w:val="auto"/>
          <w:sz w:val="24"/>
          <w:szCs w:val="24"/>
        </w:rPr>
        <w:t xml:space="preserve"> DSC thermograms of</w:t>
      </w:r>
      <w:r w:rsidRPr="00F629EA">
        <w:rPr>
          <w:rFonts w:asciiTheme="minorHAnsi" w:hAnsiTheme="minorHAnsi" w:cstheme="minorHAnsi"/>
          <w:i w:val="0"/>
          <w:iCs w:val="0"/>
          <w:color w:val="auto"/>
          <w:sz w:val="24"/>
          <w:szCs w:val="24"/>
        </w:rPr>
        <w:t xml:space="preserve"> spray dried MYR microspheres powder with its individual components; (A) Myricetin, (B) Maltodextrin, (C)Mannitol, (D) Leucine, (E) SD-MP2, and (F) SD-MP3</w:t>
      </w:r>
      <w:r>
        <w:rPr>
          <w:rFonts w:asciiTheme="minorHAnsi" w:hAnsiTheme="minorHAnsi" w:cstheme="minorHAnsi"/>
          <w:i w:val="0"/>
          <w:iCs w:val="0"/>
          <w:color w:val="auto"/>
          <w:sz w:val="24"/>
          <w:szCs w:val="24"/>
        </w:rPr>
        <w:t>.</w:t>
      </w:r>
    </w:p>
    <w:p w14:paraId="78815F63" w14:textId="77777777" w:rsidR="00102AEA" w:rsidRPr="00102AEA" w:rsidRDefault="00102AEA" w:rsidP="00102AEA"/>
    <w:p w14:paraId="322B622F" w14:textId="77777777" w:rsidR="00102AEA" w:rsidRPr="00F629EA" w:rsidRDefault="00102AEA" w:rsidP="00F629EA">
      <w:pPr>
        <w:pStyle w:val="Heading3"/>
        <w:numPr>
          <w:ilvl w:val="1"/>
          <w:numId w:val="8"/>
        </w:numPr>
        <w:spacing w:after="0" w:afterAutospacing="0"/>
        <w:rPr>
          <w:rFonts w:ascii="Calibri" w:hAnsi="Calibri" w:cs="Calibri"/>
          <w:szCs w:val="24"/>
        </w:rPr>
      </w:pPr>
      <w:bookmarkStart w:id="9" w:name="_Toc469084085"/>
      <w:r w:rsidRPr="00F629EA">
        <w:rPr>
          <w:rFonts w:ascii="Calibri" w:hAnsi="Calibri" w:cs="Calibri"/>
          <w:szCs w:val="24"/>
        </w:rPr>
        <w:t xml:space="preserve">Fourier transform infrared (FTIR) </w:t>
      </w:r>
      <w:proofErr w:type="gramStart"/>
      <w:r w:rsidRPr="00F629EA">
        <w:rPr>
          <w:rFonts w:ascii="Calibri" w:hAnsi="Calibri" w:cs="Calibri"/>
          <w:szCs w:val="24"/>
        </w:rPr>
        <w:t>spectroscopy</w:t>
      </w:r>
      <w:bookmarkEnd w:id="9"/>
      <w:proofErr w:type="gramEnd"/>
      <w:r w:rsidRPr="00F629EA">
        <w:rPr>
          <w:rFonts w:ascii="Calibri" w:hAnsi="Calibri" w:cs="Calibri"/>
          <w:szCs w:val="24"/>
        </w:rPr>
        <w:t xml:space="preserve"> </w:t>
      </w:r>
    </w:p>
    <w:p w14:paraId="45627087" w14:textId="2A327B67" w:rsidR="00102AEA" w:rsidRPr="00F629EA" w:rsidRDefault="00102AEA" w:rsidP="00D65DCC">
      <w:pPr>
        <w:spacing w:after="0" w:line="360" w:lineRule="auto"/>
        <w:jc w:val="both"/>
        <w:rPr>
          <w:rFonts w:ascii="Calibri" w:hAnsi="Calibri" w:cs="Calibri"/>
          <w:color w:val="000000" w:themeColor="text1"/>
          <w:sz w:val="24"/>
          <w:szCs w:val="28"/>
        </w:rPr>
      </w:pPr>
      <w:r w:rsidRPr="00F629EA">
        <w:rPr>
          <w:rFonts w:ascii="Calibri" w:hAnsi="Calibri" w:cs="Calibri"/>
          <w:color w:val="000000" w:themeColor="text1"/>
          <w:sz w:val="24"/>
          <w:szCs w:val="28"/>
        </w:rPr>
        <w:t>MYR showed IR absorption at wave number (cm</w:t>
      </w:r>
      <w:r w:rsidRPr="00F629EA">
        <w:rPr>
          <w:rFonts w:ascii="Calibri" w:hAnsi="Calibri" w:cs="Calibri"/>
          <w:color w:val="000000" w:themeColor="text1"/>
          <w:sz w:val="24"/>
          <w:szCs w:val="28"/>
          <w:vertAlign w:val="superscript"/>
        </w:rPr>
        <w:t>-1</w:t>
      </w:r>
      <w:r w:rsidRPr="00F629EA">
        <w:rPr>
          <w:rFonts w:ascii="Calibri" w:hAnsi="Calibri" w:cs="Calibri"/>
          <w:color w:val="000000" w:themeColor="text1"/>
          <w:sz w:val="24"/>
          <w:szCs w:val="28"/>
        </w:rPr>
        <w:t xml:space="preserve">) 3586.65-3282.31 (O-H stretching), 2942.33, 2855.4 (C-H stretching), 1660.5 (-C=O group), 1611.71-1517 (-C=C), 1462 (aromatic ring), 1377.06, 1325.97 (C-O-C). </w:t>
      </w:r>
      <w:r w:rsidRPr="00F629EA">
        <w:rPr>
          <w:rFonts w:ascii="Calibri" w:hAnsi="Calibri" w:cs="Calibri"/>
          <w:sz w:val="24"/>
          <w:szCs w:val="28"/>
        </w:rPr>
        <w:t>The IR spectrum of pure maltodextrin revealed the band at 3317.05 cm</w:t>
      </w:r>
      <w:r w:rsidRPr="00F629EA">
        <w:rPr>
          <w:rFonts w:ascii="Calibri" w:hAnsi="Calibri" w:cs="Calibri"/>
          <w:sz w:val="24"/>
          <w:szCs w:val="28"/>
          <w:vertAlign w:val="superscript"/>
        </w:rPr>
        <w:t>-1</w:t>
      </w:r>
      <w:r w:rsidRPr="00F629EA">
        <w:rPr>
          <w:rFonts w:ascii="Calibri" w:hAnsi="Calibri" w:cs="Calibri"/>
          <w:sz w:val="24"/>
          <w:szCs w:val="28"/>
        </w:rPr>
        <w:t xml:space="preserve"> due to O–H stretching, at 2925.027 cm</w:t>
      </w:r>
      <w:r w:rsidRPr="00F629EA">
        <w:rPr>
          <w:rFonts w:ascii="Calibri" w:hAnsi="Calibri" w:cs="Calibri"/>
          <w:sz w:val="24"/>
          <w:szCs w:val="28"/>
          <w:vertAlign w:val="superscript"/>
        </w:rPr>
        <w:t>-1</w:t>
      </w:r>
      <w:r w:rsidRPr="00F629EA">
        <w:rPr>
          <w:rFonts w:ascii="Calibri" w:hAnsi="Calibri" w:cs="Calibri"/>
          <w:sz w:val="24"/>
          <w:szCs w:val="28"/>
        </w:rPr>
        <w:t xml:space="preserve"> attributed to the sp3 C–H stretching, at 1647 cm</w:t>
      </w:r>
      <w:r w:rsidRPr="00F629EA">
        <w:rPr>
          <w:rFonts w:ascii="Calibri" w:hAnsi="Calibri" w:cs="Calibri"/>
          <w:sz w:val="24"/>
          <w:szCs w:val="28"/>
          <w:vertAlign w:val="superscript"/>
        </w:rPr>
        <w:t>-1</w:t>
      </w:r>
      <w:r w:rsidRPr="00F629EA">
        <w:rPr>
          <w:rFonts w:ascii="Calibri" w:hAnsi="Calibri" w:cs="Calibri"/>
          <w:sz w:val="24"/>
          <w:szCs w:val="28"/>
        </w:rPr>
        <w:t xml:space="preserve"> assigned to C-O stretching and 1419 cm</w:t>
      </w:r>
      <w:r w:rsidRPr="00F629EA">
        <w:rPr>
          <w:rFonts w:ascii="Calibri" w:hAnsi="Calibri" w:cs="Calibri"/>
          <w:sz w:val="24"/>
          <w:szCs w:val="28"/>
          <w:vertAlign w:val="superscript"/>
        </w:rPr>
        <w:t>-1</w:t>
      </w:r>
      <w:r w:rsidRPr="00F629EA">
        <w:rPr>
          <w:rFonts w:ascii="Calibri" w:hAnsi="Calibri" w:cs="Calibri"/>
          <w:sz w:val="24"/>
          <w:szCs w:val="28"/>
        </w:rPr>
        <w:t xml:space="preserve"> due to-CH</w:t>
      </w:r>
      <w:r w:rsidRPr="00F629EA">
        <w:rPr>
          <w:rFonts w:ascii="Calibri" w:hAnsi="Calibri" w:cs="Calibri"/>
          <w:sz w:val="24"/>
          <w:szCs w:val="28"/>
          <w:vertAlign w:val="subscript"/>
        </w:rPr>
        <w:t>2</w:t>
      </w:r>
      <w:r w:rsidRPr="00F629EA">
        <w:rPr>
          <w:rFonts w:ascii="Calibri" w:hAnsi="Calibri" w:cs="Calibri"/>
          <w:sz w:val="24"/>
          <w:szCs w:val="28"/>
        </w:rPr>
        <w:t xml:space="preserve"> bending. Further, pure maltodextrin spectrum presented peaks of 1147.38, 1076.89, and 928 </w:t>
      </w:r>
      <w:proofErr w:type="gramStart"/>
      <w:r w:rsidRPr="00F629EA">
        <w:rPr>
          <w:rFonts w:ascii="Calibri" w:hAnsi="Calibri" w:cs="Calibri"/>
          <w:sz w:val="24"/>
          <w:szCs w:val="28"/>
        </w:rPr>
        <w:t>cm</w:t>
      </w:r>
      <w:r w:rsidRPr="00F629EA">
        <w:rPr>
          <w:rFonts w:ascii="Calibri" w:hAnsi="Calibri" w:cs="Calibri"/>
          <w:sz w:val="24"/>
          <w:szCs w:val="28"/>
          <w:vertAlign w:val="superscript"/>
        </w:rPr>
        <w:t>-1</w:t>
      </w:r>
      <w:proofErr w:type="gramEnd"/>
      <w:r w:rsidRPr="00F629EA">
        <w:rPr>
          <w:rFonts w:ascii="Calibri" w:hAnsi="Calibri" w:cs="Calibri"/>
          <w:sz w:val="24"/>
          <w:szCs w:val="28"/>
        </w:rPr>
        <w:t>. The peaks of 1147.38 and 1076.89 cm</w:t>
      </w:r>
      <w:r w:rsidRPr="00F629EA">
        <w:rPr>
          <w:rFonts w:ascii="Calibri" w:hAnsi="Calibri" w:cs="Calibri"/>
          <w:sz w:val="24"/>
          <w:szCs w:val="28"/>
          <w:vertAlign w:val="superscript"/>
        </w:rPr>
        <w:t>-1</w:t>
      </w:r>
      <w:r w:rsidRPr="00F629EA">
        <w:rPr>
          <w:rFonts w:ascii="Calibri" w:hAnsi="Calibri" w:cs="Calibri"/>
          <w:sz w:val="24"/>
          <w:szCs w:val="28"/>
        </w:rPr>
        <w:t xml:space="preserve"> are caused by stretching of the C-O bond and the 928 cm</w:t>
      </w:r>
      <w:r w:rsidRPr="00F629EA">
        <w:rPr>
          <w:rFonts w:ascii="Calibri" w:hAnsi="Calibri" w:cs="Calibri"/>
          <w:sz w:val="24"/>
          <w:szCs w:val="28"/>
          <w:vertAlign w:val="superscript"/>
        </w:rPr>
        <w:t>-1</w:t>
      </w:r>
      <w:r w:rsidRPr="00F629EA">
        <w:rPr>
          <w:rFonts w:ascii="Calibri" w:hAnsi="Calibri" w:cs="Calibri"/>
          <w:sz w:val="24"/>
          <w:szCs w:val="28"/>
        </w:rPr>
        <w:t xml:space="preserve"> peak due to the angular </w:t>
      </w:r>
      <w:r w:rsidRPr="00F629EA">
        <w:rPr>
          <w:rFonts w:ascii="Calibri" w:hAnsi="Calibri" w:cs="Calibri"/>
          <w:sz w:val="24"/>
          <w:szCs w:val="28"/>
        </w:rPr>
        <w:lastRenderedPageBreak/>
        <w:t>deformation of the CH and CH</w:t>
      </w:r>
      <w:r w:rsidRPr="00F629EA">
        <w:rPr>
          <w:rFonts w:ascii="Calibri" w:hAnsi="Calibri" w:cs="Calibri"/>
          <w:sz w:val="24"/>
          <w:szCs w:val="28"/>
          <w:vertAlign w:val="subscript"/>
        </w:rPr>
        <w:t>2</w:t>
      </w:r>
      <w:r w:rsidRPr="00F629EA">
        <w:rPr>
          <w:rFonts w:ascii="Calibri" w:hAnsi="Calibri" w:cs="Calibri"/>
          <w:sz w:val="24"/>
          <w:szCs w:val="28"/>
        </w:rPr>
        <w:t xml:space="preserve"> bonds, all from groups found in the carbohydrates </w:t>
      </w:r>
      <w:sdt>
        <w:sdtPr>
          <w:rPr>
            <w:rFonts w:ascii="Calibri" w:hAnsi="Calibri" w:cs="Calibri"/>
            <w:color w:val="000000"/>
            <w:sz w:val="24"/>
            <w:szCs w:val="28"/>
            <w:vertAlign w:val="superscript"/>
          </w:rPr>
          <w:tag w:val="MENDELEY_CITATION_v3_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"/>
          <w:id w:val="1098683465"/>
          <w:placeholder>
            <w:docPart w:val="DefaultPlaceholder_-1854013440"/>
          </w:placeholder>
        </w:sdtPr>
        <w:sdtEndPr>
          <w:rPr>
            <w:rFonts w:asciiTheme="minorHAnsi" w:hAnsiTheme="minorHAnsi" w:cstheme="minorBidi"/>
            <w:sz w:val="22"/>
            <w:szCs w:val="22"/>
          </w:rPr>
        </w:sdtEndPr>
        <w:sdtContent>
          <w:r w:rsidRPr="00102AEA">
            <w:rPr>
              <w:color w:val="000000"/>
              <w:vertAlign w:val="superscript"/>
            </w:rPr>
            <w:t>[7]</w:t>
          </w:r>
        </w:sdtContent>
      </w:sdt>
      <w:r w:rsidRPr="00F629EA">
        <w:rPr>
          <w:rFonts w:ascii="Calibri" w:hAnsi="Calibri" w:cs="Calibri"/>
          <w:sz w:val="24"/>
          <w:szCs w:val="28"/>
        </w:rPr>
        <w:t>. Mannitol showed a broad band at 3384-3277 cm</w:t>
      </w:r>
      <w:r w:rsidRPr="00F629EA">
        <w:rPr>
          <w:rFonts w:ascii="Calibri" w:hAnsi="Calibri" w:cs="Calibri"/>
          <w:sz w:val="24"/>
          <w:szCs w:val="28"/>
          <w:vertAlign w:val="superscript"/>
        </w:rPr>
        <w:t>-1</w:t>
      </w:r>
      <w:r w:rsidRPr="00F629EA">
        <w:rPr>
          <w:rFonts w:ascii="Calibri" w:hAnsi="Calibri" w:cs="Calibri"/>
          <w:sz w:val="24"/>
          <w:szCs w:val="28"/>
        </w:rPr>
        <w:t xml:space="preserve"> relating to O-H stretching vibration as well as a band at 2983.67 due to C-H stretching. The OH plane deformation of 1</w:t>
      </w:r>
      <w:r w:rsidRPr="00F629EA">
        <w:rPr>
          <w:rFonts w:ascii="Calibri" w:hAnsi="Calibri" w:cs="Calibri"/>
          <w:sz w:val="24"/>
          <w:szCs w:val="28"/>
          <w:vertAlign w:val="superscript"/>
        </w:rPr>
        <w:t>ry</w:t>
      </w:r>
      <w:r w:rsidRPr="00F629EA">
        <w:rPr>
          <w:rFonts w:ascii="Calibri" w:hAnsi="Calibri" w:cs="Calibri"/>
          <w:sz w:val="24"/>
          <w:szCs w:val="28"/>
        </w:rPr>
        <w:t xml:space="preserve"> and 2</w:t>
      </w:r>
      <w:r w:rsidRPr="00F629EA">
        <w:rPr>
          <w:rFonts w:ascii="Calibri" w:hAnsi="Calibri" w:cs="Calibri"/>
          <w:sz w:val="24"/>
          <w:szCs w:val="28"/>
          <w:vertAlign w:val="superscript"/>
        </w:rPr>
        <w:t>ry</w:t>
      </w:r>
      <w:r w:rsidRPr="00F629EA">
        <w:rPr>
          <w:rFonts w:ascii="Calibri" w:hAnsi="Calibri" w:cs="Calibri"/>
          <w:sz w:val="24"/>
          <w:szCs w:val="28"/>
        </w:rPr>
        <w:t xml:space="preserve"> alcohol was attributed to peaks 1280 and 1259 </w:t>
      </w:r>
      <w:proofErr w:type="gramStart"/>
      <w:r w:rsidRPr="00F629EA">
        <w:rPr>
          <w:rFonts w:ascii="Calibri" w:hAnsi="Calibri" w:cs="Calibri"/>
          <w:sz w:val="24"/>
          <w:szCs w:val="28"/>
        </w:rPr>
        <w:t>cm</w:t>
      </w:r>
      <w:r w:rsidRPr="00F629EA">
        <w:rPr>
          <w:rFonts w:ascii="Calibri" w:hAnsi="Calibri" w:cs="Calibri"/>
          <w:sz w:val="24"/>
          <w:szCs w:val="28"/>
          <w:vertAlign w:val="superscript"/>
        </w:rPr>
        <w:t>-1</w:t>
      </w:r>
      <w:proofErr w:type="gramEnd"/>
      <w:r w:rsidRPr="00F629EA">
        <w:rPr>
          <w:rFonts w:ascii="Calibri" w:hAnsi="Calibri" w:cs="Calibri"/>
          <w:sz w:val="24"/>
          <w:szCs w:val="28"/>
        </w:rPr>
        <w:t>. The peaks at 1075 and 1017 are caused by 1</w:t>
      </w:r>
      <w:r w:rsidRPr="00F629EA">
        <w:rPr>
          <w:rFonts w:ascii="Calibri" w:hAnsi="Calibri" w:cs="Calibri"/>
          <w:sz w:val="24"/>
          <w:szCs w:val="28"/>
          <w:vertAlign w:val="superscript"/>
        </w:rPr>
        <w:t>ry</w:t>
      </w:r>
      <w:r w:rsidRPr="00F629EA">
        <w:rPr>
          <w:rFonts w:ascii="Calibri" w:hAnsi="Calibri" w:cs="Calibri"/>
          <w:sz w:val="24"/>
          <w:szCs w:val="28"/>
        </w:rPr>
        <w:t xml:space="preserve"> and 2</w:t>
      </w:r>
      <w:r w:rsidRPr="00F629EA">
        <w:rPr>
          <w:rFonts w:ascii="Calibri" w:hAnsi="Calibri" w:cs="Calibri"/>
          <w:sz w:val="24"/>
          <w:szCs w:val="28"/>
          <w:vertAlign w:val="superscript"/>
        </w:rPr>
        <w:t>ry</w:t>
      </w:r>
      <w:r w:rsidRPr="00F629EA">
        <w:rPr>
          <w:rFonts w:ascii="Calibri" w:hAnsi="Calibri" w:cs="Calibri"/>
          <w:sz w:val="24"/>
          <w:szCs w:val="28"/>
        </w:rPr>
        <w:t xml:space="preserve"> alcohol CO stretching. Furthermore, bands at 951, 926, 880 and 659 represented the fingerprint of mannitol </w:t>
      </w:r>
      <w:sdt>
        <w:sdtPr>
          <w:rPr>
            <w:rFonts w:ascii="Calibri" w:hAnsi="Calibri" w:cs="Calibri"/>
            <w:color w:val="000000"/>
            <w:sz w:val="24"/>
            <w:szCs w:val="28"/>
            <w:vertAlign w:val="superscript"/>
          </w:rPr>
          <w:tag w:val="MENDELEY_CITATION_v3_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"/>
          <w:id w:val="521370791"/>
          <w:placeholder>
            <w:docPart w:val="DefaultPlaceholder_-1854013440"/>
          </w:placeholder>
        </w:sdtPr>
        <w:sdtEndPr>
          <w:rPr>
            <w:rFonts w:asciiTheme="minorHAnsi" w:hAnsiTheme="minorHAnsi" w:cstheme="minorBidi"/>
            <w:sz w:val="22"/>
            <w:szCs w:val="22"/>
          </w:rPr>
        </w:sdtEndPr>
        <w:sdtContent>
          <w:r w:rsidRPr="00102AEA">
            <w:rPr>
              <w:color w:val="000000"/>
              <w:vertAlign w:val="superscript"/>
            </w:rPr>
            <w:t>[8]</w:t>
          </w:r>
        </w:sdtContent>
      </w:sdt>
      <w:r w:rsidRPr="00F629EA">
        <w:rPr>
          <w:rFonts w:ascii="Calibri" w:hAnsi="Calibri" w:cs="Calibri"/>
          <w:sz w:val="24"/>
          <w:szCs w:val="28"/>
        </w:rPr>
        <w:t>. The aerosolization enhancer L-leucine molecules exhibited a characteristic peak at 2925 cm</w:t>
      </w:r>
      <w:r w:rsidRPr="00F629EA">
        <w:rPr>
          <w:rFonts w:ascii="Calibri" w:hAnsi="Calibri" w:cs="Calibri"/>
          <w:sz w:val="24"/>
          <w:szCs w:val="28"/>
          <w:vertAlign w:val="superscript"/>
        </w:rPr>
        <w:t>-1</w:t>
      </w:r>
      <w:r w:rsidRPr="00F629EA">
        <w:rPr>
          <w:rFonts w:ascii="Calibri" w:hAnsi="Calibri" w:cs="Calibri"/>
          <w:sz w:val="24"/>
          <w:szCs w:val="28"/>
        </w:rPr>
        <w:t xml:space="preserve"> due to its methyl group characterized by aliphatic CH</w:t>
      </w:r>
      <w:r w:rsidRPr="00F629EA">
        <w:rPr>
          <w:rFonts w:ascii="Calibri" w:hAnsi="Calibri" w:cs="Calibri"/>
          <w:sz w:val="24"/>
          <w:szCs w:val="28"/>
          <w:vertAlign w:val="subscript"/>
        </w:rPr>
        <w:t>3</w:t>
      </w:r>
      <w:r w:rsidRPr="00F629EA">
        <w:rPr>
          <w:rFonts w:ascii="Calibri" w:hAnsi="Calibri" w:cs="Calibri"/>
          <w:sz w:val="24"/>
          <w:szCs w:val="28"/>
        </w:rPr>
        <w:t>. At 1508 cm</w:t>
      </w:r>
      <w:r w:rsidRPr="00F629EA">
        <w:rPr>
          <w:rFonts w:ascii="Calibri" w:hAnsi="Calibri" w:cs="Calibri"/>
          <w:sz w:val="24"/>
          <w:szCs w:val="28"/>
          <w:vertAlign w:val="superscript"/>
        </w:rPr>
        <w:t>-1</w:t>
      </w:r>
      <w:r w:rsidRPr="00F629EA">
        <w:rPr>
          <w:rFonts w:ascii="Calibri" w:hAnsi="Calibri" w:cs="Calibri"/>
          <w:sz w:val="24"/>
          <w:szCs w:val="28"/>
        </w:rPr>
        <w:t xml:space="preserve"> assigned to the bending vibration of N-H band and at 1571.4 cm</w:t>
      </w:r>
      <w:r w:rsidRPr="00F629EA">
        <w:rPr>
          <w:rFonts w:ascii="Calibri" w:hAnsi="Calibri" w:cs="Calibri"/>
          <w:sz w:val="24"/>
          <w:szCs w:val="28"/>
          <w:vertAlign w:val="superscript"/>
        </w:rPr>
        <w:t>-1</w:t>
      </w:r>
      <w:r w:rsidRPr="00F629EA">
        <w:rPr>
          <w:rFonts w:ascii="Calibri" w:hAnsi="Calibri" w:cs="Calibri"/>
          <w:sz w:val="24"/>
          <w:szCs w:val="28"/>
        </w:rPr>
        <w:t xml:space="preserve"> attributed to the stretching mode of carbonyl group which is confirmed by the appearance of medium intensity band at 1405 cm</w:t>
      </w:r>
      <w:r w:rsidRPr="00F629EA">
        <w:rPr>
          <w:rFonts w:ascii="Calibri" w:hAnsi="Calibri" w:cs="Calibri"/>
          <w:sz w:val="24"/>
          <w:szCs w:val="28"/>
          <w:vertAlign w:val="superscript"/>
        </w:rPr>
        <w:t>-1</w:t>
      </w:r>
      <w:r w:rsidRPr="00F629EA">
        <w:rPr>
          <w:rFonts w:ascii="Calibri" w:hAnsi="Calibri" w:cs="Calibri"/>
          <w:sz w:val="24"/>
          <w:szCs w:val="28"/>
        </w:rPr>
        <w:t xml:space="preserve"> assigned to COO</w:t>
      </w:r>
      <w:r w:rsidRPr="00F629EA">
        <w:rPr>
          <w:rFonts w:ascii="Calibri" w:hAnsi="Calibri" w:cs="Calibri"/>
          <w:sz w:val="24"/>
          <w:szCs w:val="28"/>
          <w:vertAlign w:val="superscript"/>
        </w:rPr>
        <w:t>-</w:t>
      </w:r>
      <w:r w:rsidRPr="00F629EA">
        <w:rPr>
          <w:rFonts w:ascii="Calibri" w:hAnsi="Calibri" w:cs="Calibri"/>
          <w:sz w:val="24"/>
          <w:szCs w:val="28"/>
        </w:rPr>
        <w:t xml:space="preserve"> asymmetric vibration as previously reported by Ishak and Osman </w:t>
      </w:r>
      <w:sdt>
        <w:sdtPr>
          <w:rPr>
            <w:rFonts w:ascii="Calibri" w:hAnsi="Calibri" w:cs="Calibri"/>
            <w:color w:val="000000"/>
            <w:sz w:val="24"/>
            <w:szCs w:val="28"/>
            <w:vertAlign w:val="superscript"/>
          </w:rPr>
          <w:tag w:val="MENDELEY_CITATION_v3_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"/>
          <w:id w:val="-1043821539"/>
          <w:placeholder>
            <w:docPart w:val="DefaultPlaceholder_-1854013440"/>
          </w:placeholder>
        </w:sdtPr>
        <w:sdtEndPr>
          <w:rPr>
            <w:rFonts w:asciiTheme="minorHAnsi" w:hAnsiTheme="minorHAnsi" w:cstheme="minorBidi"/>
            <w:sz w:val="22"/>
            <w:szCs w:val="22"/>
          </w:rPr>
        </w:sdtEndPr>
        <w:sdtContent>
          <w:r w:rsidRPr="00102AEA">
            <w:rPr>
              <w:color w:val="000000"/>
              <w:vertAlign w:val="superscript"/>
            </w:rPr>
            <w:t>[4]</w:t>
          </w:r>
        </w:sdtContent>
      </w:sdt>
      <w:r w:rsidRPr="00F629EA">
        <w:rPr>
          <w:rFonts w:ascii="Calibri" w:hAnsi="Calibri" w:cs="Calibri"/>
          <w:sz w:val="24"/>
          <w:szCs w:val="28"/>
        </w:rPr>
        <w:t xml:space="preserve">. </w:t>
      </w:r>
    </w:p>
    <w:p w14:paraId="6C83C182" w14:textId="77777777" w:rsidR="00102AEA" w:rsidRDefault="00102AEA" w:rsidP="00F629EA">
      <w:pPr>
        <w:pStyle w:val="ListParagraph"/>
        <w:autoSpaceDE w:val="0"/>
        <w:autoSpaceDN w:val="0"/>
        <w:adjustRightInd w:val="0"/>
        <w:spacing w:after="0" w:line="360" w:lineRule="auto"/>
        <w:jc w:val="both"/>
        <w:rPr>
          <w:rFonts w:asciiTheme="majorHAnsi" w:hAnsiTheme="majorHAnsi" w:cstheme="majorHAnsi"/>
          <w:b/>
          <w:bCs/>
          <w:sz w:val="24"/>
          <w:szCs w:val="24"/>
        </w:rPr>
      </w:pPr>
      <w:r w:rsidRPr="00F629EA">
        <w:rPr>
          <w:rFonts w:asciiTheme="majorHAnsi" w:hAnsiTheme="majorHAnsi" w:cstheme="majorHAnsi"/>
          <w:b/>
          <w:bCs/>
          <w:noProof/>
          <w:sz w:val="24"/>
          <w:szCs w:val="24"/>
        </w:rPr>
        <w:drawing>
          <wp:anchor distT="0" distB="0" distL="114300" distR="114300" simplePos="0" relativeHeight="251660288" behindDoc="1" locked="0" layoutInCell="1" allowOverlap="1" wp14:anchorId="48DF81A3" wp14:editId="417D2627">
            <wp:simplePos x="0" y="0"/>
            <wp:positionH relativeFrom="column">
              <wp:posOffset>825500</wp:posOffset>
            </wp:positionH>
            <wp:positionV relativeFrom="paragraph">
              <wp:posOffset>47625</wp:posOffset>
            </wp:positionV>
            <wp:extent cx="4797425" cy="3917950"/>
            <wp:effectExtent l="0" t="0" r="3175" b="6350"/>
            <wp:wrapTight wrapText="bothSides">
              <wp:wrapPolygon edited="0">
                <wp:start x="686" y="0"/>
                <wp:lineTo x="686" y="1120"/>
                <wp:lineTo x="0" y="2241"/>
                <wp:lineTo x="0" y="8122"/>
                <wp:lineTo x="686" y="8962"/>
                <wp:lineTo x="686" y="10082"/>
                <wp:lineTo x="286" y="10782"/>
                <wp:lineTo x="229" y="12323"/>
                <wp:lineTo x="0" y="13303"/>
                <wp:lineTo x="0" y="19114"/>
                <wp:lineTo x="229" y="20165"/>
                <wp:lineTo x="229" y="21565"/>
                <wp:lineTo x="21557" y="21565"/>
                <wp:lineTo x="21557" y="0"/>
                <wp:lineTo x="686"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4797425" cy="3917950"/>
                    </a:xfrm>
                    <a:prstGeom prst="rect">
                      <a:avLst/>
                    </a:prstGeom>
                  </pic:spPr>
                </pic:pic>
              </a:graphicData>
            </a:graphic>
            <wp14:sizeRelH relativeFrom="page">
              <wp14:pctWidth>0</wp14:pctWidth>
            </wp14:sizeRelH>
            <wp14:sizeRelV relativeFrom="page">
              <wp14:pctHeight>0</wp14:pctHeight>
            </wp14:sizeRelV>
          </wp:anchor>
        </w:drawing>
      </w:r>
    </w:p>
    <w:p w14:paraId="15A38999" w14:textId="77777777" w:rsidR="00102AEA" w:rsidRDefault="00102AEA" w:rsidP="00F629EA">
      <w:pPr>
        <w:pStyle w:val="ListParagraph"/>
        <w:autoSpaceDE w:val="0"/>
        <w:autoSpaceDN w:val="0"/>
        <w:adjustRightInd w:val="0"/>
        <w:spacing w:after="0" w:line="360" w:lineRule="auto"/>
        <w:jc w:val="both"/>
        <w:rPr>
          <w:rFonts w:asciiTheme="majorHAnsi" w:hAnsiTheme="majorHAnsi" w:cstheme="majorHAnsi"/>
          <w:b/>
          <w:bCs/>
          <w:sz w:val="24"/>
          <w:szCs w:val="24"/>
        </w:rPr>
      </w:pPr>
    </w:p>
    <w:p w14:paraId="3DE25F51" w14:textId="77777777" w:rsidR="00102AEA" w:rsidRDefault="00102AEA" w:rsidP="00F629EA">
      <w:pPr>
        <w:pStyle w:val="ListParagraph"/>
        <w:autoSpaceDE w:val="0"/>
        <w:autoSpaceDN w:val="0"/>
        <w:adjustRightInd w:val="0"/>
        <w:spacing w:after="0" w:line="360" w:lineRule="auto"/>
        <w:jc w:val="both"/>
        <w:rPr>
          <w:rFonts w:asciiTheme="majorHAnsi" w:hAnsiTheme="majorHAnsi" w:cstheme="majorHAnsi"/>
          <w:b/>
          <w:bCs/>
          <w:sz w:val="24"/>
          <w:szCs w:val="24"/>
        </w:rPr>
      </w:pPr>
    </w:p>
    <w:p w14:paraId="306F6AC3" w14:textId="77777777" w:rsidR="00102AEA" w:rsidRDefault="00102AEA" w:rsidP="00F629EA">
      <w:pPr>
        <w:pStyle w:val="ListParagraph"/>
        <w:autoSpaceDE w:val="0"/>
        <w:autoSpaceDN w:val="0"/>
        <w:adjustRightInd w:val="0"/>
        <w:spacing w:after="0" w:line="360" w:lineRule="auto"/>
        <w:jc w:val="both"/>
        <w:rPr>
          <w:rFonts w:asciiTheme="majorHAnsi" w:hAnsiTheme="majorHAnsi" w:cstheme="majorHAnsi"/>
          <w:b/>
          <w:bCs/>
          <w:sz w:val="24"/>
          <w:szCs w:val="24"/>
        </w:rPr>
      </w:pPr>
    </w:p>
    <w:p w14:paraId="3D5F877E" w14:textId="77777777" w:rsidR="00102AEA" w:rsidRDefault="00102AEA" w:rsidP="00F629EA">
      <w:pPr>
        <w:pStyle w:val="ListParagraph"/>
        <w:autoSpaceDE w:val="0"/>
        <w:autoSpaceDN w:val="0"/>
        <w:adjustRightInd w:val="0"/>
        <w:spacing w:after="0" w:line="360" w:lineRule="auto"/>
        <w:jc w:val="both"/>
        <w:rPr>
          <w:rFonts w:asciiTheme="majorHAnsi" w:hAnsiTheme="majorHAnsi" w:cstheme="majorHAnsi"/>
          <w:b/>
          <w:bCs/>
          <w:sz w:val="24"/>
          <w:szCs w:val="24"/>
        </w:rPr>
      </w:pPr>
    </w:p>
    <w:p w14:paraId="14DDBFA6" w14:textId="77777777" w:rsidR="00102AEA" w:rsidRDefault="00102AEA" w:rsidP="00F629EA">
      <w:pPr>
        <w:pStyle w:val="ListParagraph"/>
        <w:autoSpaceDE w:val="0"/>
        <w:autoSpaceDN w:val="0"/>
        <w:adjustRightInd w:val="0"/>
        <w:spacing w:after="0" w:line="360" w:lineRule="auto"/>
        <w:jc w:val="both"/>
        <w:rPr>
          <w:rFonts w:asciiTheme="majorHAnsi" w:hAnsiTheme="majorHAnsi" w:cstheme="majorHAnsi"/>
          <w:b/>
          <w:bCs/>
          <w:sz w:val="24"/>
          <w:szCs w:val="24"/>
        </w:rPr>
      </w:pPr>
    </w:p>
    <w:p w14:paraId="1A0DF2BD" w14:textId="77777777" w:rsidR="00102AEA" w:rsidRDefault="00102AEA" w:rsidP="00F629EA">
      <w:pPr>
        <w:pStyle w:val="ListParagraph"/>
        <w:autoSpaceDE w:val="0"/>
        <w:autoSpaceDN w:val="0"/>
        <w:adjustRightInd w:val="0"/>
        <w:spacing w:after="0" w:line="360" w:lineRule="auto"/>
        <w:jc w:val="both"/>
        <w:rPr>
          <w:rFonts w:asciiTheme="majorHAnsi" w:hAnsiTheme="majorHAnsi" w:cstheme="majorHAnsi"/>
          <w:b/>
          <w:bCs/>
          <w:sz w:val="24"/>
          <w:szCs w:val="24"/>
        </w:rPr>
      </w:pPr>
    </w:p>
    <w:p w14:paraId="2425EF50" w14:textId="77777777" w:rsidR="00102AEA" w:rsidRDefault="00102AEA" w:rsidP="00F629EA">
      <w:pPr>
        <w:pStyle w:val="ListParagraph"/>
        <w:autoSpaceDE w:val="0"/>
        <w:autoSpaceDN w:val="0"/>
        <w:adjustRightInd w:val="0"/>
        <w:spacing w:after="0" w:line="360" w:lineRule="auto"/>
        <w:jc w:val="both"/>
        <w:rPr>
          <w:rFonts w:asciiTheme="majorHAnsi" w:hAnsiTheme="majorHAnsi" w:cstheme="majorHAnsi"/>
          <w:b/>
          <w:bCs/>
          <w:sz w:val="24"/>
          <w:szCs w:val="24"/>
        </w:rPr>
      </w:pPr>
    </w:p>
    <w:p w14:paraId="5E5AA1CF" w14:textId="77777777" w:rsidR="00102AEA" w:rsidRDefault="00102AEA" w:rsidP="00F629EA">
      <w:pPr>
        <w:pStyle w:val="ListParagraph"/>
        <w:autoSpaceDE w:val="0"/>
        <w:autoSpaceDN w:val="0"/>
        <w:adjustRightInd w:val="0"/>
        <w:spacing w:after="0" w:line="360" w:lineRule="auto"/>
        <w:jc w:val="both"/>
        <w:rPr>
          <w:rFonts w:asciiTheme="majorHAnsi" w:hAnsiTheme="majorHAnsi" w:cstheme="majorHAnsi"/>
          <w:b/>
          <w:bCs/>
          <w:sz w:val="24"/>
          <w:szCs w:val="24"/>
        </w:rPr>
      </w:pPr>
    </w:p>
    <w:p w14:paraId="55FE628E" w14:textId="77777777" w:rsidR="00102AEA" w:rsidRDefault="00102AEA" w:rsidP="00F629EA">
      <w:pPr>
        <w:pStyle w:val="ListParagraph"/>
        <w:autoSpaceDE w:val="0"/>
        <w:autoSpaceDN w:val="0"/>
        <w:adjustRightInd w:val="0"/>
        <w:spacing w:after="0" w:line="360" w:lineRule="auto"/>
        <w:jc w:val="both"/>
        <w:rPr>
          <w:rFonts w:asciiTheme="majorHAnsi" w:hAnsiTheme="majorHAnsi" w:cstheme="majorHAnsi"/>
          <w:b/>
          <w:bCs/>
          <w:sz w:val="24"/>
          <w:szCs w:val="24"/>
        </w:rPr>
      </w:pPr>
    </w:p>
    <w:p w14:paraId="1B17D20E" w14:textId="77777777" w:rsidR="00102AEA" w:rsidRDefault="00102AEA" w:rsidP="00F629EA">
      <w:pPr>
        <w:pStyle w:val="ListParagraph"/>
        <w:autoSpaceDE w:val="0"/>
        <w:autoSpaceDN w:val="0"/>
        <w:adjustRightInd w:val="0"/>
        <w:spacing w:after="0" w:line="360" w:lineRule="auto"/>
        <w:jc w:val="both"/>
        <w:rPr>
          <w:rFonts w:asciiTheme="majorHAnsi" w:hAnsiTheme="majorHAnsi" w:cstheme="majorHAnsi"/>
          <w:b/>
          <w:bCs/>
          <w:sz w:val="24"/>
          <w:szCs w:val="24"/>
        </w:rPr>
      </w:pPr>
    </w:p>
    <w:p w14:paraId="7BE22F36" w14:textId="77777777" w:rsidR="00102AEA" w:rsidRDefault="00102AEA" w:rsidP="00F629EA">
      <w:pPr>
        <w:pStyle w:val="ListParagraph"/>
        <w:autoSpaceDE w:val="0"/>
        <w:autoSpaceDN w:val="0"/>
        <w:adjustRightInd w:val="0"/>
        <w:spacing w:after="0" w:line="360" w:lineRule="auto"/>
        <w:jc w:val="both"/>
        <w:rPr>
          <w:rFonts w:asciiTheme="majorHAnsi" w:hAnsiTheme="majorHAnsi" w:cstheme="majorHAnsi"/>
          <w:b/>
          <w:bCs/>
          <w:sz w:val="24"/>
          <w:szCs w:val="24"/>
        </w:rPr>
      </w:pPr>
    </w:p>
    <w:p w14:paraId="2F3A1970" w14:textId="77777777" w:rsidR="00102AEA" w:rsidRDefault="00102AEA" w:rsidP="00F629EA">
      <w:pPr>
        <w:pStyle w:val="ListParagraph"/>
        <w:autoSpaceDE w:val="0"/>
        <w:autoSpaceDN w:val="0"/>
        <w:adjustRightInd w:val="0"/>
        <w:spacing w:after="0" w:line="360" w:lineRule="auto"/>
        <w:jc w:val="both"/>
        <w:rPr>
          <w:rFonts w:asciiTheme="majorHAnsi" w:hAnsiTheme="majorHAnsi" w:cstheme="majorHAnsi"/>
          <w:b/>
          <w:bCs/>
          <w:sz w:val="8"/>
          <w:szCs w:val="8"/>
        </w:rPr>
      </w:pPr>
    </w:p>
    <w:p w14:paraId="62EEAA0A" w14:textId="77777777" w:rsidR="00102AEA" w:rsidRDefault="00102AEA" w:rsidP="00F629EA">
      <w:pPr>
        <w:pStyle w:val="ListParagraph"/>
        <w:autoSpaceDE w:val="0"/>
        <w:autoSpaceDN w:val="0"/>
        <w:adjustRightInd w:val="0"/>
        <w:spacing w:after="0" w:line="360" w:lineRule="auto"/>
        <w:jc w:val="both"/>
        <w:rPr>
          <w:rFonts w:asciiTheme="majorHAnsi" w:hAnsiTheme="majorHAnsi" w:cstheme="majorHAnsi"/>
          <w:b/>
          <w:bCs/>
          <w:sz w:val="8"/>
          <w:szCs w:val="8"/>
        </w:rPr>
      </w:pPr>
    </w:p>
    <w:p w14:paraId="78FE1EFE" w14:textId="77777777" w:rsidR="00102AEA" w:rsidRDefault="00102AEA" w:rsidP="00F629EA">
      <w:pPr>
        <w:pStyle w:val="ListParagraph"/>
        <w:autoSpaceDE w:val="0"/>
        <w:autoSpaceDN w:val="0"/>
        <w:adjustRightInd w:val="0"/>
        <w:spacing w:after="0" w:line="360" w:lineRule="auto"/>
        <w:jc w:val="both"/>
        <w:rPr>
          <w:rFonts w:asciiTheme="majorHAnsi" w:hAnsiTheme="majorHAnsi" w:cstheme="majorHAnsi"/>
          <w:b/>
          <w:bCs/>
          <w:sz w:val="8"/>
          <w:szCs w:val="8"/>
        </w:rPr>
      </w:pPr>
    </w:p>
    <w:p w14:paraId="47F7DC8D" w14:textId="77777777" w:rsidR="00102AEA" w:rsidRPr="00271CCC" w:rsidRDefault="00102AEA" w:rsidP="00F629EA">
      <w:pPr>
        <w:pStyle w:val="ListParagraph"/>
        <w:autoSpaceDE w:val="0"/>
        <w:autoSpaceDN w:val="0"/>
        <w:adjustRightInd w:val="0"/>
        <w:spacing w:after="0" w:line="360" w:lineRule="auto"/>
        <w:jc w:val="both"/>
        <w:rPr>
          <w:rFonts w:asciiTheme="majorHAnsi" w:hAnsiTheme="majorHAnsi" w:cstheme="majorHAnsi"/>
          <w:b/>
          <w:bCs/>
          <w:sz w:val="8"/>
          <w:szCs w:val="8"/>
        </w:rPr>
      </w:pPr>
    </w:p>
    <w:p w14:paraId="0AD4E4D1" w14:textId="77777777" w:rsidR="00102AEA" w:rsidRPr="00271CCC" w:rsidRDefault="00102AEA" w:rsidP="00271CCC">
      <w:pPr>
        <w:autoSpaceDE w:val="0"/>
        <w:autoSpaceDN w:val="0"/>
        <w:adjustRightInd w:val="0"/>
        <w:spacing w:after="0" w:line="360" w:lineRule="auto"/>
        <w:jc w:val="both"/>
        <w:rPr>
          <w:rFonts w:asciiTheme="majorHAnsi" w:hAnsiTheme="majorHAnsi" w:cstheme="majorHAnsi"/>
          <w:b/>
          <w:bCs/>
          <w:sz w:val="24"/>
          <w:szCs w:val="24"/>
        </w:rPr>
      </w:pPr>
    </w:p>
    <w:p w14:paraId="245AE65E" w14:textId="77777777" w:rsidR="00102AEA" w:rsidRDefault="00102AEA" w:rsidP="00271CCC">
      <w:pPr>
        <w:pStyle w:val="ListParagraph"/>
        <w:autoSpaceDE w:val="0"/>
        <w:autoSpaceDN w:val="0"/>
        <w:adjustRightInd w:val="0"/>
        <w:spacing w:after="0" w:line="360" w:lineRule="auto"/>
        <w:ind w:left="0"/>
        <w:jc w:val="both"/>
        <w:rPr>
          <w:rFonts w:cs="Times New Roman"/>
          <w:b/>
          <w:bCs/>
          <w:szCs w:val="24"/>
        </w:rPr>
      </w:pPr>
      <w:r w:rsidRPr="00271CCC">
        <w:rPr>
          <w:b/>
          <w:bCs/>
          <w:sz w:val="24"/>
          <w:szCs w:val="28"/>
        </w:rPr>
        <w:t xml:space="preserve">Figure </w:t>
      </w:r>
      <w:r>
        <w:rPr>
          <w:b/>
          <w:bCs/>
          <w:sz w:val="24"/>
          <w:szCs w:val="28"/>
        </w:rPr>
        <w:t>S.2</w:t>
      </w:r>
      <w:r w:rsidRPr="00271CCC">
        <w:rPr>
          <w:b/>
          <w:bCs/>
          <w:sz w:val="24"/>
          <w:szCs w:val="28"/>
        </w:rPr>
        <w:t>:</w:t>
      </w:r>
      <w:r w:rsidRPr="00271CCC">
        <w:rPr>
          <w:sz w:val="24"/>
          <w:szCs w:val="28"/>
        </w:rPr>
        <w:t xml:space="preserve"> FTIR spectra of SD-MPS powder (SD-MP1-SD-MP3) with its individual components and SD-MYR-CPX-SLNs</w:t>
      </w:r>
      <w:r w:rsidRPr="00271CCC">
        <w:rPr>
          <w:rFonts w:cs="Times New Roman"/>
          <w:b/>
          <w:bCs/>
          <w:sz w:val="24"/>
          <w:szCs w:val="28"/>
        </w:rPr>
        <w:t>.</w:t>
      </w:r>
    </w:p>
    <w:p w14:paraId="4E445FB7" w14:textId="77777777" w:rsidR="00102AEA" w:rsidRPr="00702983" w:rsidRDefault="00102AEA" w:rsidP="00702983">
      <w:pPr>
        <w:pStyle w:val="ListParagraph"/>
        <w:numPr>
          <w:ilvl w:val="0"/>
          <w:numId w:val="8"/>
        </w:numPr>
        <w:spacing w:line="360" w:lineRule="auto"/>
        <w:jc w:val="both"/>
        <w:rPr>
          <w:rFonts w:ascii="Calibri" w:hAnsi="Calibri" w:cs="Calibri"/>
          <w:b/>
          <w:bCs/>
          <w:sz w:val="24"/>
          <w:szCs w:val="24"/>
        </w:rPr>
      </w:pPr>
      <w:r w:rsidRPr="00702983">
        <w:rPr>
          <w:rFonts w:ascii="Calibri" w:hAnsi="Calibri" w:cs="Calibri"/>
          <w:b/>
          <w:bCs/>
          <w:i/>
          <w:iCs/>
          <w:sz w:val="24"/>
          <w:szCs w:val="24"/>
        </w:rPr>
        <w:t>In vitro</w:t>
      </w:r>
      <w:r w:rsidRPr="00702983">
        <w:rPr>
          <w:rFonts w:ascii="Calibri" w:hAnsi="Calibri" w:cs="Calibri"/>
          <w:b/>
          <w:bCs/>
          <w:sz w:val="24"/>
          <w:szCs w:val="24"/>
        </w:rPr>
        <w:t xml:space="preserve"> deposition</w:t>
      </w:r>
    </w:p>
    <w:p w14:paraId="3018D8D5" w14:textId="5A40786E" w:rsidR="00102AEA" w:rsidRPr="00702983" w:rsidRDefault="00102AEA" w:rsidP="00D65DCC">
      <w:pPr>
        <w:spacing w:line="360" w:lineRule="auto"/>
        <w:jc w:val="both"/>
        <w:rPr>
          <w:rFonts w:ascii="Calibri" w:hAnsi="Calibri" w:cs="Calibri"/>
          <w:sz w:val="24"/>
          <w:szCs w:val="24"/>
        </w:rPr>
      </w:pPr>
      <w:r w:rsidRPr="00702983">
        <w:rPr>
          <w:rFonts w:ascii="Calibri" w:hAnsi="Calibri" w:cs="Calibri"/>
          <w:sz w:val="24"/>
          <w:szCs w:val="24"/>
        </w:rPr>
        <w:t xml:space="preserve">The SD-MPs powder generated from the inhaler device is required to penetrate deeply to reach the tumor site. The aerosol performance is guided by different parameters like; mass median aerodynamic diameter (MMAD), fine particle fraction (FPF) and emitted fraction (EF). Therefore, </w:t>
      </w:r>
      <w:r w:rsidRPr="00702983">
        <w:rPr>
          <w:rFonts w:ascii="Calibri" w:hAnsi="Calibri" w:cs="Calibri"/>
          <w:sz w:val="24"/>
          <w:szCs w:val="24"/>
        </w:rPr>
        <w:lastRenderedPageBreak/>
        <w:t>the DPI formulation strategy requires the preparation of aerosols that can be readily emitted off the inhaler, while at the same time possesses aerodynamic diameters (</w:t>
      </w:r>
      <w:proofErr w:type="spellStart"/>
      <w:r w:rsidRPr="00702983">
        <w:rPr>
          <w:rFonts w:ascii="Calibri" w:hAnsi="Calibri" w:cs="Calibri"/>
          <w:sz w:val="24"/>
          <w:szCs w:val="24"/>
        </w:rPr>
        <w:t>d</w:t>
      </w:r>
      <w:r w:rsidRPr="00702983">
        <w:rPr>
          <w:rFonts w:ascii="Calibri" w:hAnsi="Calibri" w:cs="Calibri"/>
          <w:sz w:val="24"/>
          <w:szCs w:val="24"/>
          <w:vertAlign w:val="subscript"/>
        </w:rPr>
        <w:t>ae</w:t>
      </w:r>
      <w:proofErr w:type="spellEnd"/>
      <w:r w:rsidRPr="00702983">
        <w:rPr>
          <w:rFonts w:ascii="Calibri" w:hAnsi="Calibri" w:cs="Calibri"/>
          <w:sz w:val="24"/>
          <w:szCs w:val="24"/>
        </w:rPr>
        <w:t xml:space="preserve">) between 1 and 5 </w:t>
      </w:r>
      <w:proofErr w:type="spellStart"/>
      <w:r w:rsidRPr="00702983">
        <w:rPr>
          <w:rFonts w:ascii="Calibri" w:hAnsi="Calibri" w:cs="Calibri"/>
          <w:sz w:val="24"/>
          <w:szCs w:val="24"/>
        </w:rPr>
        <w:t>μm</w:t>
      </w:r>
      <w:proofErr w:type="spellEnd"/>
      <w:r w:rsidRPr="00702983">
        <w:rPr>
          <w:rFonts w:ascii="Calibri" w:hAnsi="Calibri" w:cs="Calibri"/>
          <w:sz w:val="24"/>
          <w:szCs w:val="24"/>
        </w:rPr>
        <w:t xml:space="preserve"> for effective deposition in the lower respiratory tract </w:t>
      </w:r>
      <w:sdt>
        <w:sdtPr>
          <w:rPr>
            <w:rFonts w:ascii="Calibri" w:hAnsi="Calibri" w:cs="Calibri"/>
            <w:color w:val="000000"/>
            <w:sz w:val="24"/>
            <w:szCs w:val="24"/>
            <w:vertAlign w:val="superscript"/>
          </w:rPr>
          <w:tag w:val="MENDELEY_CITATION_v3_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"/>
          <w:id w:val="1566831822"/>
          <w:placeholder>
            <w:docPart w:val="DefaultPlaceholder_-1854013440"/>
          </w:placeholder>
        </w:sdtPr>
        <w:sdtEndPr>
          <w:rPr>
            <w:rFonts w:asciiTheme="minorHAnsi" w:hAnsiTheme="minorHAnsi" w:cstheme="minorBidi"/>
            <w:sz w:val="22"/>
            <w:szCs w:val="22"/>
          </w:rPr>
        </w:sdtEndPr>
        <w:sdtContent>
          <w:r w:rsidRPr="00102AEA">
            <w:rPr>
              <w:color w:val="000000"/>
              <w:vertAlign w:val="superscript"/>
            </w:rPr>
            <w:t>[9,10]</w:t>
          </w:r>
        </w:sdtContent>
      </w:sdt>
      <w:r w:rsidRPr="00702983">
        <w:rPr>
          <w:rFonts w:ascii="Calibri" w:hAnsi="Calibri" w:cs="Calibri"/>
          <w:sz w:val="24"/>
          <w:szCs w:val="24"/>
        </w:rPr>
        <w:t xml:space="preserve">. </w:t>
      </w:r>
    </w:p>
    <w:p w14:paraId="444325B1" w14:textId="77777777" w:rsidR="00102AEA" w:rsidRPr="00702983" w:rsidRDefault="00102AEA" w:rsidP="00702983">
      <w:pPr>
        <w:spacing w:before="100" w:after="100" w:line="360" w:lineRule="auto"/>
        <w:jc w:val="both"/>
        <w:rPr>
          <w:rFonts w:ascii="Calibri" w:hAnsi="Calibri" w:cs="Calibri"/>
          <w:sz w:val="24"/>
          <w:szCs w:val="24"/>
        </w:rPr>
      </w:pPr>
      <w:r w:rsidRPr="00702983">
        <w:rPr>
          <w:rFonts w:ascii="Calibri" w:hAnsi="Calibri" w:cs="Calibri"/>
          <w:sz w:val="24"/>
          <w:szCs w:val="24"/>
        </w:rPr>
        <w:t xml:space="preserve">The deposition pattern of different spray dried microparticles is illustrated in terms of amount deposited in µg per stage and percentage in Figures </w:t>
      </w:r>
      <w:r w:rsidRPr="0013014F">
        <w:rPr>
          <w:rFonts w:ascii="Calibri" w:hAnsi="Calibri" w:cs="Calibri"/>
          <w:sz w:val="24"/>
          <w:szCs w:val="24"/>
        </w:rPr>
        <w:t>S.3A-B</w:t>
      </w:r>
      <w:r w:rsidRPr="00702983">
        <w:rPr>
          <w:rFonts w:ascii="Calibri" w:hAnsi="Calibri" w:cs="Calibri"/>
          <w:sz w:val="24"/>
          <w:szCs w:val="24"/>
        </w:rPr>
        <w:t xml:space="preserve">, respectively. Generally, a minimum % deposited in the upper part of the respiratory tract would be favored. Indeed, SD-MP3 ensured as low as 16 % MYR deposition in the early stages of the impinger S0-S2, Figure </w:t>
      </w:r>
      <w:r w:rsidRPr="0013014F">
        <w:rPr>
          <w:rFonts w:ascii="Calibri" w:hAnsi="Calibri" w:cs="Calibri"/>
          <w:sz w:val="24"/>
          <w:szCs w:val="24"/>
        </w:rPr>
        <w:t>S</w:t>
      </w:r>
      <w:r>
        <w:rPr>
          <w:rFonts w:ascii="Calibri" w:hAnsi="Calibri" w:cs="Calibri"/>
          <w:sz w:val="24"/>
          <w:szCs w:val="24"/>
        </w:rPr>
        <w:t>.</w:t>
      </w:r>
      <w:r w:rsidRPr="0013014F">
        <w:rPr>
          <w:rFonts w:ascii="Calibri" w:hAnsi="Calibri" w:cs="Calibri"/>
          <w:sz w:val="24"/>
          <w:szCs w:val="24"/>
        </w:rPr>
        <w:t>3B</w:t>
      </w:r>
      <w:r w:rsidRPr="00702983">
        <w:rPr>
          <w:rFonts w:ascii="Calibri" w:hAnsi="Calibri" w:cs="Calibri"/>
          <w:sz w:val="24"/>
          <w:szCs w:val="24"/>
        </w:rPr>
        <w:t xml:space="preserve">. </w:t>
      </w:r>
    </w:p>
    <w:p w14:paraId="5F09C79F" w14:textId="77777777" w:rsidR="00102AEA" w:rsidRPr="00702983" w:rsidRDefault="00102AEA" w:rsidP="00702983">
      <w:pPr>
        <w:spacing w:after="0" w:line="360" w:lineRule="auto"/>
        <w:jc w:val="both"/>
        <w:rPr>
          <w:sz w:val="2"/>
          <w:szCs w:val="2"/>
        </w:rPr>
      </w:pPr>
    </w:p>
    <w:p w14:paraId="153C142D" w14:textId="3598A47C" w:rsidR="00102AEA" w:rsidRPr="00702983" w:rsidRDefault="00102AEA" w:rsidP="00D65DCC">
      <w:pPr>
        <w:spacing w:after="0" w:line="360" w:lineRule="auto"/>
        <w:jc w:val="both"/>
        <w:rPr>
          <w:sz w:val="24"/>
          <w:szCs w:val="24"/>
        </w:rPr>
      </w:pPr>
      <w:r w:rsidRPr="00702983">
        <w:rPr>
          <w:sz w:val="24"/>
          <w:szCs w:val="24"/>
        </w:rPr>
        <w:t xml:space="preserve">In contrast, more than 60 % of SD-MP1 were lost at this initial </w:t>
      </w:r>
      <w:proofErr w:type="gramStart"/>
      <w:r w:rsidRPr="00702983">
        <w:rPr>
          <w:sz w:val="24"/>
          <w:szCs w:val="24"/>
        </w:rPr>
        <w:t>stages</w:t>
      </w:r>
      <w:proofErr w:type="gramEnd"/>
      <w:r w:rsidRPr="00702983">
        <w:rPr>
          <w:sz w:val="24"/>
          <w:szCs w:val="24"/>
        </w:rPr>
        <w:t xml:space="preserve">. The use of mannitol alone as a matrix former (SD-MP1) might lead to elimination of </w:t>
      </w:r>
      <w:proofErr w:type="gramStart"/>
      <w:r w:rsidRPr="00702983">
        <w:rPr>
          <w:sz w:val="24"/>
          <w:szCs w:val="24"/>
        </w:rPr>
        <w:t>the vast majority of</w:t>
      </w:r>
      <w:proofErr w:type="gramEnd"/>
      <w:r w:rsidRPr="00702983">
        <w:rPr>
          <w:sz w:val="24"/>
          <w:szCs w:val="24"/>
        </w:rPr>
        <w:t xml:space="preserve"> the particles from the airways by </w:t>
      </w:r>
      <w:proofErr w:type="spellStart"/>
      <w:r w:rsidRPr="00702983">
        <w:rPr>
          <w:sz w:val="24"/>
          <w:szCs w:val="24"/>
        </w:rPr>
        <w:t>mucocilary</w:t>
      </w:r>
      <w:proofErr w:type="spellEnd"/>
      <w:r w:rsidRPr="00702983">
        <w:rPr>
          <w:sz w:val="24"/>
          <w:szCs w:val="24"/>
        </w:rPr>
        <w:t xml:space="preserve"> clearance. Comparatively, leucine as a </w:t>
      </w:r>
      <w:proofErr w:type="gramStart"/>
      <w:r w:rsidRPr="00702983">
        <w:rPr>
          <w:sz w:val="24"/>
          <w:szCs w:val="24"/>
        </w:rPr>
        <w:t>surface active</w:t>
      </w:r>
      <w:proofErr w:type="gramEnd"/>
      <w:r w:rsidRPr="00702983">
        <w:rPr>
          <w:sz w:val="24"/>
          <w:szCs w:val="24"/>
        </w:rPr>
        <w:t xml:space="preserve"> molecule was found to reduce early particle deposition to ~ 40 % (SD-MP2) by enhancing the dispersibility of particles through the formation of a coat (shell) on the particle surface limiting their cohesiveness </w:t>
      </w:r>
      <w:sdt>
        <w:sdtPr>
          <w:rPr>
            <w:color w:val="000000"/>
            <w:sz w:val="24"/>
            <w:szCs w:val="24"/>
            <w:vertAlign w:val="superscript"/>
          </w:rPr>
          <w:tag w:val="MENDELEY_CITATION_v3_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"/>
          <w:id w:val="-2115278923"/>
          <w:placeholder>
            <w:docPart w:val="DefaultPlaceholder_-1854013440"/>
          </w:placeholder>
        </w:sdtPr>
        <w:sdtEndPr>
          <w:rPr>
            <w:sz w:val="22"/>
            <w:szCs w:val="22"/>
          </w:rPr>
        </w:sdtEndPr>
        <w:sdtContent>
          <w:r w:rsidRPr="00102AEA">
            <w:rPr>
              <w:color w:val="000000"/>
              <w:vertAlign w:val="superscript"/>
            </w:rPr>
            <w:t>[11,12]</w:t>
          </w:r>
        </w:sdtContent>
      </w:sdt>
      <w:r w:rsidRPr="00702983">
        <w:rPr>
          <w:sz w:val="24"/>
          <w:szCs w:val="24"/>
        </w:rPr>
        <w:t xml:space="preserve">, together with lowering the surface free energy therefore reducing the particle tendency to agglomerate </w:t>
      </w:r>
      <w:sdt>
        <w:sdtPr>
          <w:rPr>
            <w:color w:val="000000"/>
            <w:sz w:val="24"/>
            <w:szCs w:val="24"/>
            <w:vertAlign w:val="superscript"/>
          </w:rPr>
          <w:tag w:val="MENDELEY_CITATION_v3_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"/>
          <w:id w:val="1716546650"/>
          <w:placeholder>
            <w:docPart w:val="DefaultPlaceholder_-1854013440"/>
          </w:placeholder>
        </w:sdtPr>
        <w:sdtEndPr>
          <w:rPr>
            <w:sz w:val="22"/>
            <w:szCs w:val="22"/>
          </w:rPr>
        </w:sdtEndPr>
        <w:sdtContent>
          <w:r w:rsidRPr="00102AEA">
            <w:rPr>
              <w:color w:val="000000"/>
              <w:vertAlign w:val="superscript"/>
            </w:rPr>
            <w:t>[13]</w:t>
          </w:r>
        </w:sdtContent>
      </w:sdt>
      <w:r w:rsidRPr="00702983">
        <w:rPr>
          <w:sz w:val="24"/>
          <w:szCs w:val="24"/>
        </w:rPr>
        <w:t xml:space="preserve">. The same observation was noticed by Osman </w:t>
      </w:r>
      <w:r w:rsidRPr="00702983">
        <w:rPr>
          <w:i/>
          <w:iCs/>
          <w:sz w:val="24"/>
          <w:szCs w:val="24"/>
        </w:rPr>
        <w:t>et al</w:t>
      </w:r>
      <w:r w:rsidRPr="00702983">
        <w:rPr>
          <w:sz w:val="24"/>
          <w:szCs w:val="24"/>
        </w:rPr>
        <w:t xml:space="preserve">. </w:t>
      </w:r>
      <w:sdt>
        <w:sdtPr>
          <w:rPr>
            <w:color w:val="000000"/>
            <w:sz w:val="24"/>
            <w:szCs w:val="24"/>
            <w:vertAlign w:val="superscript"/>
          </w:rPr>
          <w:tag w:val="MENDELEY_CITATION_v3_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"/>
          <w:id w:val="-1831052279"/>
          <w:placeholder>
            <w:docPart w:val="DefaultPlaceholder_-1854013440"/>
          </w:placeholder>
        </w:sdtPr>
        <w:sdtEndPr>
          <w:rPr>
            <w:sz w:val="22"/>
            <w:szCs w:val="22"/>
          </w:rPr>
        </w:sdtEndPr>
        <w:sdtContent>
          <w:r w:rsidRPr="00102AEA">
            <w:rPr>
              <w:color w:val="000000"/>
              <w:vertAlign w:val="superscript"/>
            </w:rPr>
            <w:t>[14]</w:t>
          </w:r>
        </w:sdtContent>
      </w:sdt>
      <w:r w:rsidRPr="00702983">
        <w:rPr>
          <w:sz w:val="24"/>
          <w:szCs w:val="24"/>
        </w:rPr>
        <w:t xml:space="preserve">, where the spray drying of DNase microparticles in the presence of leucine raised the emitted fraction from 75 to more than 96% with a high stage 2 deposition corresponding to respirable fraction (RF) of 68%. Meanwhile, SD-MP3 formula ensured selective deposition in the bronchial region (estimated by ~ 78 % and represented by stages 3-5), which could be considered a promising achievement. However, SD-MP4 exhibited noticeable </w:t>
      </w:r>
      <w:proofErr w:type="gramStart"/>
      <w:r w:rsidRPr="00702983">
        <w:rPr>
          <w:sz w:val="24"/>
          <w:szCs w:val="24"/>
        </w:rPr>
        <w:t>difference</w:t>
      </w:r>
      <w:proofErr w:type="gramEnd"/>
      <w:r w:rsidRPr="00702983">
        <w:rPr>
          <w:sz w:val="24"/>
          <w:szCs w:val="24"/>
        </w:rPr>
        <w:t xml:space="preserve"> in the </w:t>
      </w:r>
      <w:r w:rsidRPr="00702983">
        <w:rPr>
          <w:i/>
          <w:iCs/>
          <w:sz w:val="24"/>
          <w:szCs w:val="24"/>
        </w:rPr>
        <w:t xml:space="preserve">in vitro </w:t>
      </w:r>
      <w:r w:rsidRPr="00702983">
        <w:rPr>
          <w:sz w:val="24"/>
          <w:szCs w:val="24"/>
        </w:rPr>
        <w:t xml:space="preserve">lung deposition data relative to the corresponding formulation (SD-MP3) by changing mannitol: maltodextrin ratio as shown in Figure </w:t>
      </w:r>
      <w:r>
        <w:rPr>
          <w:sz w:val="24"/>
          <w:szCs w:val="24"/>
        </w:rPr>
        <w:t>S.3</w:t>
      </w:r>
      <w:r w:rsidRPr="0013014F">
        <w:rPr>
          <w:sz w:val="24"/>
          <w:szCs w:val="24"/>
        </w:rPr>
        <w:t>A</w:t>
      </w:r>
      <w:r w:rsidRPr="00702983">
        <w:rPr>
          <w:sz w:val="24"/>
          <w:szCs w:val="24"/>
        </w:rPr>
        <w:t xml:space="preserve">. </w:t>
      </w:r>
      <w:r>
        <w:rPr>
          <w:rFonts w:asciiTheme="majorHAnsi" w:hAnsiTheme="majorHAnsi" w:cstheme="majorHAnsi"/>
          <w:b/>
          <w:bCs/>
          <w:sz w:val="24"/>
          <w:szCs w:val="24"/>
        </w:rPr>
        <w:br w:type="page"/>
      </w:r>
    </w:p>
    <w:p w14:paraId="3CDECE07" w14:textId="77777777" w:rsidR="00102AEA" w:rsidRDefault="00102AEA" w:rsidP="00A937AE">
      <w:pPr>
        <w:pStyle w:val="ListParagraph"/>
        <w:autoSpaceDE w:val="0"/>
        <w:autoSpaceDN w:val="0"/>
        <w:adjustRightInd w:val="0"/>
        <w:spacing w:after="0" w:line="360" w:lineRule="auto"/>
        <w:ind w:left="0"/>
        <w:jc w:val="both"/>
        <w:rPr>
          <w:rFonts w:asciiTheme="majorHAnsi" w:hAnsiTheme="majorHAnsi" w:cstheme="majorHAnsi"/>
          <w:b/>
          <w:bCs/>
          <w:sz w:val="24"/>
          <w:szCs w:val="24"/>
        </w:rPr>
      </w:pPr>
      <w:r w:rsidRPr="00A937AE">
        <w:rPr>
          <w:rFonts w:asciiTheme="majorHAnsi" w:hAnsiTheme="majorHAnsi" w:cstheme="majorHAnsi"/>
          <w:b/>
          <w:bCs/>
          <w:noProof/>
          <w:sz w:val="24"/>
          <w:szCs w:val="24"/>
        </w:rPr>
        <w:lastRenderedPageBreak/>
        <w:drawing>
          <wp:anchor distT="0" distB="0" distL="114300" distR="114300" simplePos="0" relativeHeight="251661312" behindDoc="1" locked="0" layoutInCell="1" allowOverlap="1" wp14:anchorId="792D7B22" wp14:editId="60D9C6CE">
            <wp:simplePos x="0" y="0"/>
            <wp:positionH relativeFrom="column">
              <wp:posOffset>1905</wp:posOffset>
            </wp:positionH>
            <wp:positionV relativeFrom="paragraph">
              <wp:posOffset>0</wp:posOffset>
            </wp:positionV>
            <wp:extent cx="6400800" cy="3335020"/>
            <wp:effectExtent l="0" t="0" r="0" b="5080"/>
            <wp:wrapTight wrapText="bothSides">
              <wp:wrapPolygon edited="0">
                <wp:start x="1714" y="0"/>
                <wp:lineTo x="1029" y="494"/>
                <wp:lineTo x="129" y="1481"/>
                <wp:lineTo x="86" y="8143"/>
                <wp:lineTo x="1457" y="9212"/>
                <wp:lineTo x="1714" y="9212"/>
                <wp:lineTo x="1714" y="10529"/>
                <wp:lineTo x="0" y="11187"/>
                <wp:lineTo x="0" y="18919"/>
                <wp:lineTo x="1586" y="19741"/>
                <wp:lineTo x="1586" y="21386"/>
                <wp:lineTo x="12514" y="21551"/>
                <wp:lineTo x="21557" y="21551"/>
                <wp:lineTo x="21557" y="82"/>
                <wp:lineTo x="10800" y="0"/>
                <wp:lineTo x="1714"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400800" cy="3335020"/>
                    </a:xfrm>
                    <a:prstGeom prst="rect">
                      <a:avLst/>
                    </a:prstGeom>
                  </pic:spPr>
                </pic:pic>
              </a:graphicData>
            </a:graphic>
            <wp14:sizeRelH relativeFrom="page">
              <wp14:pctWidth>0</wp14:pctWidth>
            </wp14:sizeRelH>
            <wp14:sizeRelV relativeFrom="page">
              <wp14:pctHeight>0</wp14:pctHeight>
            </wp14:sizeRelV>
          </wp:anchor>
        </w:drawing>
      </w:r>
    </w:p>
    <w:p w14:paraId="4A92A78D" w14:textId="77777777" w:rsidR="00102AEA" w:rsidRDefault="00102AEA" w:rsidP="00271CCC">
      <w:pPr>
        <w:pStyle w:val="ListParagraph"/>
        <w:autoSpaceDE w:val="0"/>
        <w:autoSpaceDN w:val="0"/>
        <w:adjustRightInd w:val="0"/>
        <w:spacing w:after="0" w:line="360" w:lineRule="auto"/>
        <w:ind w:left="0"/>
        <w:jc w:val="both"/>
        <w:rPr>
          <w:sz w:val="24"/>
          <w:szCs w:val="24"/>
        </w:rPr>
      </w:pPr>
      <w:r>
        <w:rPr>
          <w:noProof/>
        </w:rPr>
        <w:drawing>
          <wp:anchor distT="0" distB="0" distL="114300" distR="114300" simplePos="0" relativeHeight="251662336" behindDoc="1" locked="0" layoutInCell="1" allowOverlap="1" wp14:anchorId="1DACA5A1" wp14:editId="035ACE56">
            <wp:simplePos x="0" y="0"/>
            <wp:positionH relativeFrom="column">
              <wp:posOffset>429386</wp:posOffset>
            </wp:positionH>
            <wp:positionV relativeFrom="paragraph">
              <wp:posOffset>520165</wp:posOffset>
            </wp:positionV>
            <wp:extent cx="5773420" cy="3501390"/>
            <wp:effectExtent l="0" t="0" r="5080" b="3810"/>
            <wp:wrapTight wrapText="bothSides">
              <wp:wrapPolygon edited="0">
                <wp:start x="0" y="0"/>
                <wp:lineTo x="0" y="21545"/>
                <wp:lineTo x="21571" y="21545"/>
                <wp:lineTo x="21571"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73420" cy="3501390"/>
                    </a:xfrm>
                    <a:prstGeom prst="rect">
                      <a:avLst/>
                    </a:prstGeom>
                  </pic:spPr>
                </pic:pic>
              </a:graphicData>
            </a:graphic>
            <wp14:sizeRelH relativeFrom="page">
              <wp14:pctWidth>0</wp14:pctWidth>
            </wp14:sizeRelH>
            <wp14:sizeRelV relativeFrom="page">
              <wp14:pctHeight>0</wp14:pctHeight>
            </wp14:sizeRelV>
          </wp:anchor>
        </w:drawing>
      </w:r>
      <w:r w:rsidRPr="00A937AE">
        <w:rPr>
          <w:b/>
          <w:bCs/>
          <w:sz w:val="24"/>
          <w:szCs w:val="24"/>
        </w:rPr>
        <w:t xml:space="preserve">Figure </w:t>
      </w:r>
      <w:r>
        <w:rPr>
          <w:b/>
          <w:bCs/>
          <w:sz w:val="24"/>
          <w:szCs w:val="24"/>
        </w:rPr>
        <w:t>S.3</w:t>
      </w:r>
      <w:r w:rsidRPr="0013014F">
        <w:rPr>
          <w:b/>
          <w:bCs/>
          <w:sz w:val="24"/>
          <w:szCs w:val="24"/>
        </w:rPr>
        <w:t>A</w:t>
      </w:r>
      <w:r w:rsidRPr="00A937AE">
        <w:rPr>
          <w:b/>
          <w:bCs/>
          <w:sz w:val="24"/>
          <w:szCs w:val="24"/>
        </w:rPr>
        <w:t>:</w:t>
      </w:r>
      <w:r>
        <w:rPr>
          <w:sz w:val="24"/>
          <w:szCs w:val="24"/>
        </w:rPr>
        <w:t xml:space="preserve"> </w:t>
      </w:r>
      <w:r w:rsidRPr="00C97CCA">
        <w:rPr>
          <w:sz w:val="24"/>
          <w:szCs w:val="24"/>
        </w:rPr>
        <w:t>Drug distribution per discharge showing drug deposition at each stage for SD-</w:t>
      </w:r>
      <w:r>
        <w:rPr>
          <w:sz w:val="24"/>
          <w:szCs w:val="24"/>
        </w:rPr>
        <w:t>MPs</w:t>
      </w:r>
      <w:r w:rsidRPr="00C97CCA">
        <w:rPr>
          <w:sz w:val="24"/>
          <w:szCs w:val="24"/>
        </w:rPr>
        <w:t xml:space="preserve"> (</w:t>
      </w:r>
      <w:r>
        <w:rPr>
          <w:sz w:val="24"/>
          <w:szCs w:val="24"/>
        </w:rPr>
        <w:t>SD-MP1-SD-MP4</w:t>
      </w:r>
      <w:r w:rsidRPr="00C97CCA">
        <w:rPr>
          <w:sz w:val="24"/>
          <w:szCs w:val="24"/>
        </w:rPr>
        <w:t>)</w:t>
      </w:r>
    </w:p>
    <w:p w14:paraId="7732B139" w14:textId="77777777" w:rsidR="00102AEA" w:rsidRDefault="00102AEA" w:rsidP="00271CCC">
      <w:pPr>
        <w:pStyle w:val="ListParagraph"/>
        <w:autoSpaceDE w:val="0"/>
        <w:autoSpaceDN w:val="0"/>
        <w:adjustRightInd w:val="0"/>
        <w:spacing w:after="0" w:line="360" w:lineRule="auto"/>
        <w:ind w:left="0"/>
        <w:jc w:val="both"/>
        <w:rPr>
          <w:rFonts w:asciiTheme="majorHAnsi" w:hAnsiTheme="majorHAnsi" w:cstheme="majorHAnsi"/>
          <w:b/>
          <w:bCs/>
          <w:sz w:val="24"/>
          <w:szCs w:val="24"/>
        </w:rPr>
      </w:pPr>
    </w:p>
    <w:p w14:paraId="6EC5D236" w14:textId="77777777" w:rsidR="00102AEA" w:rsidRDefault="00102AEA" w:rsidP="00271CCC">
      <w:pPr>
        <w:pStyle w:val="ListParagraph"/>
        <w:autoSpaceDE w:val="0"/>
        <w:autoSpaceDN w:val="0"/>
        <w:adjustRightInd w:val="0"/>
        <w:spacing w:after="0" w:line="360" w:lineRule="auto"/>
        <w:ind w:left="0"/>
        <w:jc w:val="both"/>
        <w:rPr>
          <w:rFonts w:asciiTheme="majorHAnsi" w:hAnsiTheme="majorHAnsi" w:cstheme="majorHAnsi"/>
          <w:b/>
          <w:bCs/>
          <w:sz w:val="24"/>
          <w:szCs w:val="24"/>
        </w:rPr>
      </w:pPr>
    </w:p>
    <w:p w14:paraId="361E6139" w14:textId="77777777" w:rsidR="00102AEA" w:rsidRDefault="00102AEA" w:rsidP="00271CCC">
      <w:pPr>
        <w:pStyle w:val="ListParagraph"/>
        <w:autoSpaceDE w:val="0"/>
        <w:autoSpaceDN w:val="0"/>
        <w:adjustRightInd w:val="0"/>
        <w:spacing w:after="0" w:line="360" w:lineRule="auto"/>
        <w:ind w:left="0"/>
        <w:jc w:val="both"/>
        <w:rPr>
          <w:rFonts w:asciiTheme="majorHAnsi" w:hAnsiTheme="majorHAnsi" w:cstheme="majorHAnsi"/>
          <w:b/>
          <w:bCs/>
          <w:sz w:val="24"/>
          <w:szCs w:val="24"/>
        </w:rPr>
      </w:pPr>
    </w:p>
    <w:p w14:paraId="46848812" w14:textId="77777777" w:rsidR="00102AEA" w:rsidRDefault="00102AEA" w:rsidP="00271CCC">
      <w:pPr>
        <w:pStyle w:val="ListParagraph"/>
        <w:autoSpaceDE w:val="0"/>
        <w:autoSpaceDN w:val="0"/>
        <w:adjustRightInd w:val="0"/>
        <w:spacing w:after="0" w:line="360" w:lineRule="auto"/>
        <w:ind w:left="0"/>
        <w:jc w:val="both"/>
        <w:rPr>
          <w:rFonts w:asciiTheme="majorHAnsi" w:hAnsiTheme="majorHAnsi" w:cstheme="majorHAnsi"/>
          <w:b/>
          <w:bCs/>
          <w:sz w:val="24"/>
          <w:szCs w:val="24"/>
        </w:rPr>
      </w:pPr>
    </w:p>
    <w:p w14:paraId="6564F580" w14:textId="77777777" w:rsidR="00102AEA" w:rsidRDefault="00102AEA" w:rsidP="00271CCC">
      <w:pPr>
        <w:pStyle w:val="ListParagraph"/>
        <w:autoSpaceDE w:val="0"/>
        <w:autoSpaceDN w:val="0"/>
        <w:adjustRightInd w:val="0"/>
        <w:spacing w:after="0" w:line="360" w:lineRule="auto"/>
        <w:ind w:left="0"/>
        <w:jc w:val="both"/>
        <w:rPr>
          <w:rFonts w:asciiTheme="majorHAnsi" w:hAnsiTheme="majorHAnsi" w:cstheme="majorHAnsi"/>
          <w:b/>
          <w:bCs/>
          <w:sz w:val="24"/>
          <w:szCs w:val="24"/>
        </w:rPr>
      </w:pPr>
    </w:p>
    <w:p w14:paraId="6D2B1CF8" w14:textId="77777777" w:rsidR="00102AEA" w:rsidRDefault="00102AEA" w:rsidP="00271CCC">
      <w:pPr>
        <w:pStyle w:val="ListParagraph"/>
        <w:autoSpaceDE w:val="0"/>
        <w:autoSpaceDN w:val="0"/>
        <w:adjustRightInd w:val="0"/>
        <w:spacing w:after="0" w:line="360" w:lineRule="auto"/>
        <w:ind w:left="0"/>
        <w:jc w:val="both"/>
        <w:rPr>
          <w:rFonts w:asciiTheme="majorHAnsi" w:hAnsiTheme="majorHAnsi" w:cstheme="majorHAnsi"/>
          <w:b/>
          <w:bCs/>
          <w:sz w:val="24"/>
          <w:szCs w:val="24"/>
        </w:rPr>
      </w:pPr>
    </w:p>
    <w:p w14:paraId="2A033E65" w14:textId="77777777" w:rsidR="00102AEA" w:rsidRDefault="00102AEA" w:rsidP="00271CCC">
      <w:pPr>
        <w:pStyle w:val="ListParagraph"/>
        <w:autoSpaceDE w:val="0"/>
        <w:autoSpaceDN w:val="0"/>
        <w:adjustRightInd w:val="0"/>
        <w:spacing w:after="0" w:line="360" w:lineRule="auto"/>
        <w:ind w:left="0"/>
        <w:jc w:val="both"/>
        <w:rPr>
          <w:rFonts w:asciiTheme="majorHAnsi" w:hAnsiTheme="majorHAnsi" w:cstheme="majorHAnsi"/>
          <w:b/>
          <w:bCs/>
          <w:sz w:val="24"/>
          <w:szCs w:val="24"/>
        </w:rPr>
      </w:pPr>
    </w:p>
    <w:p w14:paraId="597D7C89" w14:textId="77777777" w:rsidR="00102AEA" w:rsidRDefault="00102AEA" w:rsidP="00271CCC">
      <w:pPr>
        <w:pStyle w:val="ListParagraph"/>
        <w:autoSpaceDE w:val="0"/>
        <w:autoSpaceDN w:val="0"/>
        <w:adjustRightInd w:val="0"/>
        <w:spacing w:after="0" w:line="360" w:lineRule="auto"/>
        <w:ind w:left="0"/>
        <w:jc w:val="both"/>
        <w:rPr>
          <w:rFonts w:asciiTheme="majorHAnsi" w:hAnsiTheme="majorHAnsi" w:cstheme="majorHAnsi"/>
          <w:b/>
          <w:bCs/>
          <w:sz w:val="24"/>
          <w:szCs w:val="24"/>
        </w:rPr>
      </w:pPr>
    </w:p>
    <w:p w14:paraId="3E1F776D" w14:textId="77777777" w:rsidR="00102AEA" w:rsidRDefault="00102AEA" w:rsidP="00271CCC">
      <w:pPr>
        <w:pStyle w:val="ListParagraph"/>
        <w:autoSpaceDE w:val="0"/>
        <w:autoSpaceDN w:val="0"/>
        <w:adjustRightInd w:val="0"/>
        <w:spacing w:after="0" w:line="360" w:lineRule="auto"/>
        <w:ind w:left="0"/>
        <w:jc w:val="both"/>
        <w:rPr>
          <w:rFonts w:asciiTheme="majorHAnsi" w:hAnsiTheme="majorHAnsi" w:cstheme="majorHAnsi"/>
          <w:b/>
          <w:bCs/>
          <w:sz w:val="24"/>
          <w:szCs w:val="24"/>
        </w:rPr>
      </w:pPr>
    </w:p>
    <w:p w14:paraId="58355A67" w14:textId="77777777" w:rsidR="00102AEA" w:rsidRDefault="00102AEA" w:rsidP="00271CCC">
      <w:pPr>
        <w:pStyle w:val="ListParagraph"/>
        <w:autoSpaceDE w:val="0"/>
        <w:autoSpaceDN w:val="0"/>
        <w:adjustRightInd w:val="0"/>
        <w:spacing w:after="0" w:line="360" w:lineRule="auto"/>
        <w:ind w:left="0"/>
        <w:jc w:val="both"/>
        <w:rPr>
          <w:rFonts w:asciiTheme="majorHAnsi" w:hAnsiTheme="majorHAnsi" w:cstheme="majorHAnsi"/>
          <w:b/>
          <w:bCs/>
          <w:sz w:val="24"/>
          <w:szCs w:val="24"/>
        </w:rPr>
      </w:pPr>
    </w:p>
    <w:p w14:paraId="11D9F80A" w14:textId="77777777" w:rsidR="00102AEA" w:rsidRDefault="00102AEA" w:rsidP="00271CCC">
      <w:pPr>
        <w:pStyle w:val="ListParagraph"/>
        <w:autoSpaceDE w:val="0"/>
        <w:autoSpaceDN w:val="0"/>
        <w:adjustRightInd w:val="0"/>
        <w:spacing w:after="0" w:line="360" w:lineRule="auto"/>
        <w:ind w:left="0"/>
        <w:jc w:val="both"/>
        <w:rPr>
          <w:rFonts w:asciiTheme="majorHAnsi" w:hAnsiTheme="majorHAnsi" w:cstheme="majorHAnsi"/>
          <w:b/>
          <w:bCs/>
          <w:sz w:val="24"/>
          <w:szCs w:val="24"/>
        </w:rPr>
      </w:pPr>
    </w:p>
    <w:p w14:paraId="720D4A35" w14:textId="77777777" w:rsidR="00102AEA" w:rsidRDefault="00102AEA" w:rsidP="00271CCC">
      <w:pPr>
        <w:pStyle w:val="ListParagraph"/>
        <w:autoSpaceDE w:val="0"/>
        <w:autoSpaceDN w:val="0"/>
        <w:adjustRightInd w:val="0"/>
        <w:spacing w:after="0" w:line="360" w:lineRule="auto"/>
        <w:ind w:left="0"/>
        <w:jc w:val="both"/>
        <w:rPr>
          <w:rFonts w:asciiTheme="majorHAnsi" w:hAnsiTheme="majorHAnsi" w:cstheme="majorHAnsi"/>
          <w:b/>
          <w:bCs/>
          <w:sz w:val="24"/>
          <w:szCs w:val="24"/>
        </w:rPr>
      </w:pPr>
    </w:p>
    <w:p w14:paraId="02E4C466" w14:textId="77777777" w:rsidR="00102AEA" w:rsidRDefault="00102AEA" w:rsidP="00271CCC">
      <w:pPr>
        <w:pStyle w:val="ListParagraph"/>
        <w:autoSpaceDE w:val="0"/>
        <w:autoSpaceDN w:val="0"/>
        <w:adjustRightInd w:val="0"/>
        <w:spacing w:after="0" w:line="360" w:lineRule="auto"/>
        <w:ind w:left="0"/>
        <w:jc w:val="both"/>
        <w:rPr>
          <w:rFonts w:asciiTheme="majorHAnsi" w:hAnsiTheme="majorHAnsi" w:cstheme="majorHAnsi"/>
          <w:b/>
          <w:bCs/>
          <w:sz w:val="24"/>
          <w:szCs w:val="24"/>
        </w:rPr>
      </w:pPr>
    </w:p>
    <w:p w14:paraId="1D4F3B53" w14:textId="77777777" w:rsidR="00102AEA" w:rsidRDefault="00102AEA" w:rsidP="00554478">
      <w:pPr>
        <w:pStyle w:val="ListParagraph"/>
        <w:autoSpaceDE w:val="0"/>
        <w:autoSpaceDN w:val="0"/>
        <w:adjustRightInd w:val="0"/>
        <w:spacing w:after="0" w:line="360" w:lineRule="auto"/>
        <w:ind w:left="0"/>
        <w:jc w:val="center"/>
        <w:rPr>
          <w:szCs w:val="24"/>
        </w:rPr>
      </w:pPr>
      <w:r w:rsidRPr="00A937AE">
        <w:rPr>
          <w:b/>
          <w:bCs/>
          <w:sz w:val="24"/>
          <w:szCs w:val="24"/>
        </w:rPr>
        <w:t xml:space="preserve">Figure </w:t>
      </w:r>
      <w:r>
        <w:rPr>
          <w:b/>
          <w:bCs/>
          <w:sz w:val="24"/>
          <w:szCs w:val="24"/>
        </w:rPr>
        <w:t>S.3</w:t>
      </w:r>
      <w:r w:rsidRPr="0013014F">
        <w:rPr>
          <w:b/>
          <w:bCs/>
          <w:sz w:val="24"/>
          <w:szCs w:val="24"/>
        </w:rPr>
        <w:t>B</w:t>
      </w:r>
      <w:r w:rsidRPr="00A937AE">
        <w:rPr>
          <w:b/>
          <w:bCs/>
          <w:sz w:val="24"/>
          <w:szCs w:val="24"/>
        </w:rPr>
        <w:t>:</w:t>
      </w:r>
      <w:r>
        <w:rPr>
          <w:sz w:val="24"/>
          <w:szCs w:val="24"/>
        </w:rPr>
        <w:t xml:space="preserve"> </w:t>
      </w:r>
      <w:r w:rsidRPr="00E065A5">
        <w:rPr>
          <w:i/>
          <w:szCs w:val="24"/>
        </w:rPr>
        <w:t>In vitro</w:t>
      </w:r>
      <w:r w:rsidRPr="00400D18">
        <w:rPr>
          <w:szCs w:val="24"/>
        </w:rPr>
        <w:t xml:space="preserve"> deposition data of </w:t>
      </w:r>
      <w:r>
        <w:rPr>
          <w:szCs w:val="24"/>
        </w:rPr>
        <w:t>SD-MPs</w:t>
      </w:r>
      <w:r w:rsidRPr="00400D18">
        <w:rPr>
          <w:szCs w:val="24"/>
        </w:rPr>
        <w:t xml:space="preserve"> powders (</w:t>
      </w:r>
      <w:r>
        <w:rPr>
          <w:szCs w:val="24"/>
        </w:rPr>
        <w:t>SD-MP1-SD-MP</w:t>
      </w:r>
    </w:p>
    <w:p w14:paraId="03A39076" w14:textId="77777777" w:rsidR="00102AEA" w:rsidRDefault="00102AEA" w:rsidP="001E61C6">
      <w:pPr>
        <w:pStyle w:val="ListParagraph"/>
        <w:autoSpaceDE w:val="0"/>
        <w:autoSpaceDN w:val="0"/>
        <w:adjustRightInd w:val="0"/>
        <w:spacing w:after="0" w:line="360" w:lineRule="auto"/>
        <w:ind w:left="0"/>
        <w:rPr>
          <w:szCs w:val="24"/>
        </w:rPr>
      </w:pPr>
    </w:p>
    <w:p w14:paraId="3D992127" w14:textId="77777777" w:rsidR="00102AEA" w:rsidRDefault="00102AEA" w:rsidP="00554478">
      <w:pPr>
        <w:pStyle w:val="ListParagraph"/>
        <w:autoSpaceDE w:val="0"/>
        <w:autoSpaceDN w:val="0"/>
        <w:adjustRightInd w:val="0"/>
        <w:spacing w:after="0" w:line="360" w:lineRule="auto"/>
        <w:ind w:left="0"/>
        <w:jc w:val="center"/>
        <w:rPr>
          <w:rFonts w:asciiTheme="majorHAnsi" w:hAnsiTheme="majorHAnsi" w:cstheme="majorHAnsi"/>
          <w:b/>
          <w:bCs/>
          <w:sz w:val="24"/>
          <w:szCs w:val="24"/>
        </w:rPr>
      </w:pPr>
    </w:p>
    <w:p w14:paraId="34E9B6EA" w14:textId="3BEAE67D" w:rsidR="00102AEA" w:rsidRDefault="00102AEA" w:rsidP="00554478">
      <w:pPr>
        <w:pStyle w:val="ListParagraph"/>
        <w:autoSpaceDE w:val="0"/>
        <w:autoSpaceDN w:val="0"/>
        <w:adjustRightInd w:val="0"/>
        <w:spacing w:after="0" w:line="360" w:lineRule="auto"/>
        <w:ind w:left="0"/>
        <w:jc w:val="center"/>
        <w:rPr>
          <w:rFonts w:asciiTheme="majorHAnsi" w:hAnsiTheme="majorHAnsi" w:cstheme="majorHAnsi"/>
          <w:b/>
          <w:bCs/>
          <w:sz w:val="24"/>
          <w:szCs w:val="24"/>
        </w:rPr>
      </w:pPr>
      <w:r>
        <w:rPr>
          <w:rFonts w:asciiTheme="majorHAnsi" w:hAnsiTheme="majorHAnsi" w:cstheme="majorHAnsi"/>
          <w:b/>
          <w:bCs/>
          <w:sz w:val="24"/>
          <w:szCs w:val="24"/>
        </w:rPr>
        <w:lastRenderedPageBreak/>
        <w:t>References</w:t>
      </w:r>
    </w:p>
    <w:sdt>
      <w:sdtPr>
        <w:tag w:val="MENDELEY_BIBLIOGRAPHY"/>
        <w:id w:val="116419295"/>
        <w:placeholder>
          <w:docPart w:val="DefaultPlaceholder_-1854013440"/>
        </w:placeholder>
      </w:sdtPr>
      <w:sdtContent>
        <w:p w14:paraId="7651F4E5" w14:textId="77777777" w:rsidR="00102AEA" w:rsidRDefault="00102AEA">
          <w:pPr>
            <w:autoSpaceDE w:val="0"/>
            <w:autoSpaceDN w:val="0"/>
            <w:ind w:hanging="640"/>
            <w:divId w:val="1787309418"/>
            <w:rPr>
              <w:rFonts w:eastAsia="Times New Roman"/>
              <w:sz w:val="24"/>
              <w:szCs w:val="24"/>
            </w:rPr>
          </w:pPr>
          <w:r>
            <w:rPr>
              <w:rFonts w:eastAsia="Times New Roman"/>
            </w:rPr>
            <w:t xml:space="preserve">1. </w:t>
          </w:r>
          <w:r>
            <w:rPr>
              <w:rFonts w:eastAsia="Times New Roman"/>
            </w:rPr>
            <w:tab/>
            <w:t xml:space="preserve">Al-Qadi S, </w:t>
          </w:r>
          <w:proofErr w:type="spellStart"/>
          <w:r>
            <w:rPr>
              <w:rFonts w:eastAsia="Times New Roman"/>
            </w:rPr>
            <w:t>Grenha</w:t>
          </w:r>
          <w:proofErr w:type="spellEnd"/>
          <w:r>
            <w:rPr>
              <w:rFonts w:eastAsia="Times New Roman"/>
            </w:rPr>
            <w:t xml:space="preserve"> A, Carrión-Recio D, Seijo B, </w:t>
          </w:r>
          <w:proofErr w:type="spellStart"/>
          <w:r>
            <w:rPr>
              <w:rFonts w:eastAsia="Times New Roman"/>
            </w:rPr>
            <w:t>Remuñán</w:t>
          </w:r>
          <w:proofErr w:type="spellEnd"/>
          <w:r>
            <w:rPr>
              <w:rFonts w:eastAsia="Times New Roman"/>
            </w:rPr>
            <w:t xml:space="preserve">-López C. Microencapsulated chitosan nanoparticles for pulmonary protein delivery: In vivo evaluation of insulin-loaded formulations. Journal of Controlled Release 2012;157(3):383–90. </w:t>
          </w:r>
        </w:p>
        <w:p w14:paraId="412CEA3B" w14:textId="17AA985F" w:rsidR="00102AEA" w:rsidRDefault="00102AEA">
          <w:pPr>
            <w:autoSpaceDE w:val="0"/>
            <w:autoSpaceDN w:val="0"/>
            <w:ind w:hanging="640"/>
            <w:divId w:val="1677997633"/>
            <w:rPr>
              <w:rFonts w:eastAsia="Times New Roman"/>
            </w:rPr>
          </w:pPr>
          <w:r>
            <w:rPr>
              <w:rFonts w:eastAsia="Times New Roman"/>
            </w:rPr>
            <w:t xml:space="preserve">2. </w:t>
          </w:r>
          <w:r>
            <w:rPr>
              <w:rFonts w:eastAsia="Times New Roman"/>
            </w:rPr>
            <w:tab/>
            <w:t>Rockville M. The United States Pharmacopoeia 30, the National Formulary 25 US Pharmacopeial Convention. Electronic version 2007.</w:t>
          </w:r>
        </w:p>
        <w:p w14:paraId="7322A8C8" w14:textId="77777777" w:rsidR="00102AEA" w:rsidRDefault="00102AEA">
          <w:pPr>
            <w:autoSpaceDE w:val="0"/>
            <w:autoSpaceDN w:val="0"/>
            <w:ind w:hanging="640"/>
            <w:divId w:val="1991211707"/>
            <w:rPr>
              <w:rFonts w:eastAsia="Times New Roman"/>
            </w:rPr>
          </w:pPr>
          <w:r>
            <w:rPr>
              <w:rFonts w:eastAsia="Times New Roman"/>
            </w:rPr>
            <w:t xml:space="preserve">3. </w:t>
          </w:r>
          <w:r>
            <w:rPr>
              <w:rFonts w:eastAsia="Times New Roman"/>
            </w:rPr>
            <w:tab/>
            <w:t xml:space="preserve">El-Gendy N, Berkland C. Combination chemotherapeutic dry powder aerosols via controlled nanoparticle agglomeration. Pharmaceutical Research 2009;26(7):1752–63. </w:t>
          </w:r>
        </w:p>
        <w:p w14:paraId="13B1E836" w14:textId="77777777" w:rsidR="00102AEA" w:rsidRDefault="00102AEA">
          <w:pPr>
            <w:autoSpaceDE w:val="0"/>
            <w:autoSpaceDN w:val="0"/>
            <w:ind w:hanging="640"/>
            <w:divId w:val="1921866351"/>
            <w:rPr>
              <w:rFonts w:eastAsia="Times New Roman"/>
            </w:rPr>
          </w:pPr>
          <w:r>
            <w:rPr>
              <w:rFonts w:eastAsia="Times New Roman"/>
            </w:rPr>
            <w:t xml:space="preserve">4. </w:t>
          </w:r>
          <w:r>
            <w:rPr>
              <w:rFonts w:eastAsia="Times New Roman"/>
            </w:rPr>
            <w:tab/>
            <w:t>Ishak RAH, Osman R. Lecithin/TPGS-based spray-dried self-</w:t>
          </w:r>
          <w:proofErr w:type="spellStart"/>
          <w:r>
            <w:rPr>
              <w:rFonts w:eastAsia="Times New Roman"/>
            </w:rPr>
            <w:t>microemulsifying</w:t>
          </w:r>
          <w:proofErr w:type="spellEnd"/>
          <w:r>
            <w:rPr>
              <w:rFonts w:eastAsia="Times New Roman"/>
            </w:rPr>
            <w:t xml:space="preserve"> drug delivery systems: In vitro pulmonary deposition and cytotoxicity. Int J Pharm 2015;485(1–2):249–60. </w:t>
          </w:r>
        </w:p>
        <w:p w14:paraId="2B26144B" w14:textId="77777777" w:rsidR="00102AEA" w:rsidRDefault="00102AEA">
          <w:pPr>
            <w:autoSpaceDE w:val="0"/>
            <w:autoSpaceDN w:val="0"/>
            <w:ind w:hanging="640"/>
            <w:divId w:val="1773236888"/>
            <w:rPr>
              <w:rFonts w:eastAsia="Times New Roman"/>
            </w:rPr>
          </w:pPr>
          <w:r>
            <w:rPr>
              <w:rFonts w:eastAsia="Times New Roman"/>
            </w:rPr>
            <w:t xml:space="preserve">5. </w:t>
          </w:r>
          <w:r>
            <w:rPr>
              <w:rFonts w:eastAsia="Times New Roman"/>
            </w:rPr>
            <w:tab/>
          </w:r>
          <w:r w:rsidRPr="005339B1">
            <w:rPr>
              <w:rFonts w:eastAsia="Times New Roman"/>
              <w:lang w:val="de-DE"/>
            </w:rPr>
            <w:t xml:space="preserve">Elnaggar YSR, El-Massik MA, Abdallah OY, Ebian AER. </w:t>
          </w:r>
          <w:r>
            <w:rPr>
              <w:rFonts w:eastAsia="Times New Roman"/>
            </w:rPr>
            <w:t xml:space="preserve">Maltodextrin: a novel excipient used in sugar-based orally disintegrating tablets and phase transition process. AAPS </w:t>
          </w:r>
          <w:proofErr w:type="spellStart"/>
          <w:r>
            <w:rPr>
              <w:rFonts w:eastAsia="Times New Roman"/>
            </w:rPr>
            <w:t>PharmSciTech</w:t>
          </w:r>
          <w:proofErr w:type="spellEnd"/>
          <w:r>
            <w:rPr>
              <w:rFonts w:eastAsia="Times New Roman"/>
            </w:rPr>
            <w:t xml:space="preserve"> 2010;11(2):645–51. </w:t>
          </w:r>
        </w:p>
        <w:p w14:paraId="6EE54F52" w14:textId="77777777" w:rsidR="00102AEA" w:rsidRDefault="00102AEA">
          <w:pPr>
            <w:autoSpaceDE w:val="0"/>
            <w:autoSpaceDN w:val="0"/>
            <w:ind w:hanging="640"/>
            <w:divId w:val="1244560628"/>
            <w:rPr>
              <w:rFonts w:eastAsia="Times New Roman"/>
            </w:rPr>
          </w:pPr>
          <w:r>
            <w:rPr>
              <w:rFonts w:eastAsia="Times New Roman"/>
            </w:rPr>
            <w:t xml:space="preserve">6. </w:t>
          </w:r>
          <w:r>
            <w:rPr>
              <w:rFonts w:eastAsia="Times New Roman"/>
            </w:rPr>
            <w:tab/>
            <w:t xml:space="preserve">Nafee N, Gaber DM, </w:t>
          </w:r>
          <w:proofErr w:type="spellStart"/>
          <w:r>
            <w:rPr>
              <w:rFonts w:eastAsia="Times New Roman"/>
            </w:rPr>
            <w:t>Elzoghby</w:t>
          </w:r>
          <w:proofErr w:type="spellEnd"/>
          <w:r>
            <w:rPr>
              <w:rFonts w:eastAsia="Times New Roman"/>
            </w:rPr>
            <w:t xml:space="preserve"> AO, Helmy MW, Abdallah OY. Promoted Antitumor Activity of Myricetin against Lung Carcinoma Via </w:t>
          </w:r>
          <w:proofErr w:type="spellStart"/>
          <w:r>
            <w:rPr>
              <w:rFonts w:eastAsia="Times New Roman"/>
            </w:rPr>
            <w:t>Nanoencapsulated</w:t>
          </w:r>
          <w:proofErr w:type="spellEnd"/>
          <w:r>
            <w:rPr>
              <w:rFonts w:eastAsia="Times New Roman"/>
            </w:rPr>
            <w:t xml:space="preserve"> Phospholipid Complex in Respirable Microparticles. Pharm Res 2020;37(82):1–24. </w:t>
          </w:r>
        </w:p>
        <w:p w14:paraId="6E20E0F7" w14:textId="77777777" w:rsidR="00102AEA" w:rsidRDefault="00102AEA">
          <w:pPr>
            <w:autoSpaceDE w:val="0"/>
            <w:autoSpaceDN w:val="0"/>
            <w:ind w:hanging="640"/>
            <w:divId w:val="1286503114"/>
            <w:rPr>
              <w:rFonts w:eastAsia="Times New Roman"/>
            </w:rPr>
          </w:pPr>
          <w:r>
            <w:rPr>
              <w:rFonts w:eastAsia="Times New Roman"/>
            </w:rPr>
            <w:t xml:space="preserve">7. </w:t>
          </w:r>
          <w:r>
            <w:rPr>
              <w:rFonts w:eastAsia="Times New Roman"/>
            </w:rPr>
            <w:tab/>
            <w:t xml:space="preserve">Krishnaiah D, </w:t>
          </w:r>
          <w:proofErr w:type="spellStart"/>
          <w:r>
            <w:rPr>
              <w:rFonts w:eastAsia="Times New Roman"/>
            </w:rPr>
            <w:t>Sarbatly</w:t>
          </w:r>
          <w:proofErr w:type="spellEnd"/>
          <w:r>
            <w:rPr>
              <w:rFonts w:eastAsia="Times New Roman"/>
            </w:rPr>
            <w:t xml:space="preserve"> R, </w:t>
          </w:r>
          <w:proofErr w:type="spellStart"/>
          <w:r>
            <w:rPr>
              <w:rFonts w:eastAsia="Times New Roman"/>
            </w:rPr>
            <w:t>Nithyanandam</w:t>
          </w:r>
          <w:proofErr w:type="spellEnd"/>
          <w:r>
            <w:rPr>
              <w:rFonts w:eastAsia="Times New Roman"/>
            </w:rPr>
            <w:t xml:space="preserve"> R. Microencapsulation of </w:t>
          </w:r>
          <w:proofErr w:type="spellStart"/>
          <w:r>
            <w:rPr>
              <w:rFonts w:eastAsia="Times New Roman"/>
            </w:rPr>
            <w:t>Morinda</w:t>
          </w:r>
          <w:proofErr w:type="spellEnd"/>
          <w:r>
            <w:rPr>
              <w:rFonts w:eastAsia="Times New Roman"/>
            </w:rPr>
            <w:t xml:space="preserve"> </w:t>
          </w:r>
          <w:proofErr w:type="spellStart"/>
          <w:r>
            <w:rPr>
              <w:rFonts w:eastAsia="Times New Roman"/>
            </w:rPr>
            <w:t>citrifolia</w:t>
          </w:r>
          <w:proofErr w:type="spellEnd"/>
          <w:r>
            <w:rPr>
              <w:rFonts w:eastAsia="Times New Roman"/>
            </w:rPr>
            <w:t xml:space="preserve"> L. extract by spray-drying. Chemical Engineering Research and Design 2012;90(5):622–32. </w:t>
          </w:r>
        </w:p>
        <w:p w14:paraId="7E635E62" w14:textId="77777777" w:rsidR="00102AEA" w:rsidRDefault="00102AEA">
          <w:pPr>
            <w:autoSpaceDE w:val="0"/>
            <w:autoSpaceDN w:val="0"/>
            <w:ind w:hanging="640"/>
            <w:divId w:val="1188325173"/>
            <w:rPr>
              <w:rFonts w:eastAsia="Times New Roman"/>
            </w:rPr>
          </w:pPr>
          <w:r>
            <w:rPr>
              <w:rFonts w:eastAsia="Times New Roman"/>
            </w:rPr>
            <w:t xml:space="preserve">8. </w:t>
          </w:r>
          <w:r>
            <w:rPr>
              <w:rFonts w:eastAsia="Times New Roman"/>
            </w:rPr>
            <w:tab/>
            <w:t xml:space="preserve">Bruni G, </w:t>
          </w:r>
          <w:proofErr w:type="spellStart"/>
          <w:r>
            <w:rPr>
              <w:rFonts w:eastAsia="Times New Roman"/>
            </w:rPr>
            <w:t>Berbenni</w:t>
          </w:r>
          <w:proofErr w:type="spellEnd"/>
          <w:r>
            <w:rPr>
              <w:rFonts w:eastAsia="Times New Roman"/>
            </w:rPr>
            <w:t xml:space="preserve"> V, Milanese C, </w:t>
          </w:r>
          <w:proofErr w:type="spellStart"/>
          <w:r>
            <w:rPr>
              <w:rFonts w:eastAsia="Times New Roman"/>
            </w:rPr>
            <w:t>Girella</w:t>
          </w:r>
          <w:proofErr w:type="spellEnd"/>
          <w:r>
            <w:rPr>
              <w:rFonts w:eastAsia="Times New Roman"/>
            </w:rPr>
            <w:t xml:space="preserve"> A, Cofrancesco P, </w:t>
          </w:r>
          <w:proofErr w:type="spellStart"/>
          <w:r>
            <w:rPr>
              <w:rFonts w:eastAsia="Times New Roman"/>
            </w:rPr>
            <w:t>Bellazzi</w:t>
          </w:r>
          <w:proofErr w:type="spellEnd"/>
          <w:r>
            <w:rPr>
              <w:rFonts w:eastAsia="Times New Roman"/>
            </w:rPr>
            <w:t xml:space="preserve"> G, et al. </w:t>
          </w:r>
          <w:proofErr w:type="spellStart"/>
          <w:r>
            <w:rPr>
              <w:rFonts w:eastAsia="Times New Roman"/>
            </w:rPr>
            <w:t>Physico</w:t>
          </w:r>
          <w:proofErr w:type="spellEnd"/>
          <w:r>
            <w:rPr>
              <w:rFonts w:eastAsia="Times New Roman"/>
            </w:rPr>
            <w:t xml:space="preserve">-chemical characterization of anhydrous D-mannitol. Journal of Thermal Analysis and Calorimetry 2009;95(3):871–6. </w:t>
          </w:r>
        </w:p>
        <w:p w14:paraId="4528E324" w14:textId="77777777" w:rsidR="00102AEA" w:rsidRDefault="00102AEA">
          <w:pPr>
            <w:autoSpaceDE w:val="0"/>
            <w:autoSpaceDN w:val="0"/>
            <w:ind w:hanging="640"/>
            <w:divId w:val="295450872"/>
            <w:rPr>
              <w:rFonts w:eastAsia="Times New Roman"/>
            </w:rPr>
          </w:pPr>
          <w:r>
            <w:rPr>
              <w:rFonts w:eastAsia="Times New Roman"/>
            </w:rPr>
            <w:t xml:space="preserve">9. </w:t>
          </w:r>
          <w:r>
            <w:rPr>
              <w:rFonts w:eastAsia="Times New Roman"/>
            </w:rPr>
            <w:tab/>
            <w:t xml:space="preserve">Yu H, Teo J, Chew JW, Hadinoto K. Dry powder inhaler formulation of high-payload antibiotic nanoparticle complex intended for bronchiectasis therapy: Spray drying versus spray freeze drying preparation. International Journal of Pharmaceutics 2016;499(1):38–46. </w:t>
          </w:r>
        </w:p>
        <w:p w14:paraId="4C9EBA90" w14:textId="77777777" w:rsidR="00102AEA" w:rsidRDefault="00102AEA">
          <w:pPr>
            <w:autoSpaceDE w:val="0"/>
            <w:autoSpaceDN w:val="0"/>
            <w:ind w:hanging="640"/>
            <w:divId w:val="588319632"/>
            <w:rPr>
              <w:rFonts w:eastAsia="Times New Roman"/>
            </w:rPr>
          </w:pPr>
          <w:r>
            <w:rPr>
              <w:rFonts w:eastAsia="Times New Roman"/>
            </w:rPr>
            <w:t xml:space="preserve">10. </w:t>
          </w:r>
          <w:r>
            <w:rPr>
              <w:rFonts w:eastAsia="Times New Roman"/>
            </w:rPr>
            <w:tab/>
            <w:t xml:space="preserve">Jacobs C, Müller RH. Production and characterization of </w:t>
          </w:r>
          <w:proofErr w:type="gramStart"/>
          <w:r>
            <w:rPr>
              <w:rFonts w:eastAsia="Times New Roman"/>
            </w:rPr>
            <w:t>a budesonide</w:t>
          </w:r>
          <w:proofErr w:type="gramEnd"/>
          <w:r>
            <w:rPr>
              <w:rFonts w:eastAsia="Times New Roman"/>
            </w:rPr>
            <w:t xml:space="preserve"> nanosuspension for pulmonary administration. Pharmaceutical Research 2002;19(2):189–94. </w:t>
          </w:r>
        </w:p>
        <w:p w14:paraId="00680207" w14:textId="77777777" w:rsidR="00102AEA" w:rsidRDefault="00102AEA">
          <w:pPr>
            <w:autoSpaceDE w:val="0"/>
            <w:autoSpaceDN w:val="0"/>
            <w:ind w:hanging="640"/>
            <w:divId w:val="674383652"/>
            <w:rPr>
              <w:rFonts w:eastAsia="Times New Roman"/>
            </w:rPr>
          </w:pPr>
          <w:r>
            <w:rPr>
              <w:rFonts w:eastAsia="Times New Roman"/>
            </w:rPr>
            <w:t xml:space="preserve">11. </w:t>
          </w:r>
          <w:r>
            <w:rPr>
              <w:rFonts w:eastAsia="Times New Roman"/>
            </w:rPr>
            <w:tab/>
          </w:r>
          <w:proofErr w:type="spellStart"/>
          <w:r>
            <w:rPr>
              <w:rFonts w:eastAsia="Times New Roman"/>
            </w:rPr>
            <w:t>Malamatari</w:t>
          </w:r>
          <w:proofErr w:type="spellEnd"/>
          <w:r>
            <w:rPr>
              <w:rFonts w:eastAsia="Times New Roman"/>
            </w:rPr>
            <w:t xml:space="preserve"> M, </w:t>
          </w:r>
          <w:proofErr w:type="spellStart"/>
          <w:r>
            <w:rPr>
              <w:rFonts w:eastAsia="Times New Roman"/>
            </w:rPr>
            <w:t>Somavarapu</w:t>
          </w:r>
          <w:proofErr w:type="spellEnd"/>
          <w:r>
            <w:rPr>
              <w:rFonts w:eastAsia="Times New Roman"/>
            </w:rPr>
            <w:t xml:space="preserve"> S, Bloxham M, Buckton G. Nanoparticle agglomerates of indomethacin: The role of poloxamers and matrix </w:t>
          </w:r>
          <w:proofErr w:type="gramStart"/>
          <w:r>
            <w:rPr>
              <w:rFonts w:eastAsia="Times New Roman"/>
            </w:rPr>
            <w:t>former</w:t>
          </w:r>
          <w:proofErr w:type="gramEnd"/>
          <w:r>
            <w:rPr>
              <w:rFonts w:eastAsia="Times New Roman"/>
            </w:rPr>
            <w:t xml:space="preserve"> on their dissolution and </w:t>
          </w:r>
          <w:proofErr w:type="spellStart"/>
          <w:r>
            <w:rPr>
              <w:rFonts w:eastAsia="Times New Roman"/>
            </w:rPr>
            <w:t>aerosolisation</w:t>
          </w:r>
          <w:proofErr w:type="spellEnd"/>
          <w:r>
            <w:rPr>
              <w:rFonts w:eastAsia="Times New Roman"/>
            </w:rPr>
            <w:t xml:space="preserve"> efficiency. Int J Pharm 2015;495(1):516–26. </w:t>
          </w:r>
        </w:p>
        <w:p w14:paraId="3122869C" w14:textId="77777777" w:rsidR="00102AEA" w:rsidRDefault="00102AEA">
          <w:pPr>
            <w:autoSpaceDE w:val="0"/>
            <w:autoSpaceDN w:val="0"/>
            <w:ind w:hanging="640"/>
            <w:divId w:val="1182010657"/>
            <w:rPr>
              <w:rFonts w:eastAsia="Times New Roman"/>
            </w:rPr>
          </w:pPr>
          <w:r>
            <w:rPr>
              <w:rFonts w:eastAsia="Times New Roman"/>
            </w:rPr>
            <w:t xml:space="preserve">12. </w:t>
          </w:r>
          <w:r>
            <w:rPr>
              <w:rFonts w:eastAsia="Times New Roman"/>
            </w:rPr>
            <w:tab/>
            <w:t xml:space="preserve">Sou T, Orlando L, McIntosh MP, Kaminskas LM, Morton DA V. Investigating the interactions of amino acid components on a mannitol-based spray-dried powder formulation for pulmonary delivery: a design of experiment approach. International Journal of Pharmaceutics 2011;421(2):220–9. </w:t>
          </w:r>
        </w:p>
        <w:p w14:paraId="1492CDC4" w14:textId="77777777" w:rsidR="00102AEA" w:rsidRDefault="00102AEA">
          <w:pPr>
            <w:autoSpaceDE w:val="0"/>
            <w:autoSpaceDN w:val="0"/>
            <w:ind w:hanging="640"/>
            <w:divId w:val="838733336"/>
            <w:rPr>
              <w:rFonts w:eastAsia="Times New Roman"/>
            </w:rPr>
          </w:pPr>
          <w:r>
            <w:rPr>
              <w:rFonts w:eastAsia="Times New Roman"/>
            </w:rPr>
            <w:t xml:space="preserve">13. </w:t>
          </w:r>
          <w:r>
            <w:rPr>
              <w:rFonts w:eastAsia="Times New Roman"/>
            </w:rPr>
            <w:tab/>
            <w:t xml:space="preserve">Kho K, Hadinoto K. Optimizing aerosolization efficiency of dry-powder aggregates of </w:t>
          </w:r>
          <w:proofErr w:type="gramStart"/>
          <w:r>
            <w:rPr>
              <w:rFonts w:eastAsia="Times New Roman"/>
            </w:rPr>
            <w:t>thermally-sensitive</w:t>
          </w:r>
          <w:proofErr w:type="gramEnd"/>
          <w:r>
            <w:rPr>
              <w:rFonts w:eastAsia="Times New Roman"/>
            </w:rPr>
            <w:t xml:space="preserve"> polymeric nanoparticles produced by spray-freeze-drying. Powder Technology 2011;214(1):169–76. </w:t>
          </w:r>
        </w:p>
        <w:p w14:paraId="051B03C1" w14:textId="6398FB54" w:rsidR="00102AEA" w:rsidRPr="00102AEA" w:rsidRDefault="00102AEA" w:rsidP="00102AEA">
          <w:pPr>
            <w:autoSpaceDE w:val="0"/>
            <w:autoSpaceDN w:val="0"/>
            <w:ind w:left="640" w:hanging="640"/>
            <w:divId w:val="958605130"/>
            <w:rPr>
              <w:rFonts w:eastAsia="Times New Roman"/>
            </w:rPr>
          </w:pPr>
          <w:r>
            <w:rPr>
              <w:rFonts w:eastAsia="Times New Roman"/>
            </w:rPr>
            <w:lastRenderedPageBreak/>
            <w:t xml:space="preserve">14. </w:t>
          </w:r>
          <w:r>
            <w:rPr>
              <w:rFonts w:eastAsia="Times New Roman"/>
            </w:rPr>
            <w:tab/>
            <w:t xml:space="preserve">Osman R, Al Jamal KT, Kan PL, </w:t>
          </w:r>
          <w:proofErr w:type="spellStart"/>
          <w:r>
            <w:rPr>
              <w:rFonts w:eastAsia="Times New Roman"/>
            </w:rPr>
            <w:t>Awad</w:t>
          </w:r>
          <w:proofErr w:type="spellEnd"/>
          <w:r>
            <w:rPr>
              <w:rFonts w:eastAsia="Times New Roman"/>
            </w:rPr>
            <w:t xml:space="preserve"> G, Mortada N, Abd-</w:t>
          </w:r>
          <w:proofErr w:type="spellStart"/>
          <w:r>
            <w:rPr>
              <w:rFonts w:eastAsia="Times New Roman"/>
            </w:rPr>
            <w:t>Elhameed</w:t>
          </w:r>
          <w:proofErr w:type="spellEnd"/>
          <w:r>
            <w:rPr>
              <w:rFonts w:eastAsia="Times New Roman"/>
            </w:rPr>
            <w:t xml:space="preserve"> ES, et al. Inhalable DNase I microparticles engineered with biologically active excipients. Pulmonary Pharmacology &amp; Therapeutics 2013;26(6):700–9. </w:t>
          </w:r>
        </w:p>
      </w:sdtContent>
    </w:sdt>
    <w:p w14:paraId="786BC74B" w14:textId="77777777" w:rsidR="00102AEA" w:rsidRPr="00F03C5C" w:rsidRDefault="00102AEA" w:rsidP="00F03C5C"/>
    <w:sectPr w:rsidR="00102AEA" w:rsidRPr="00F03C5C" w:rsidSect="00F03C5C">
      <w:headerReference w:type="default" r:id="rId12"/>
      <w:pgSz w:w="12240" w:h="15840"/>
      <w:pgMar w:top="866"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70C2F8" w14:textId="77777777" w:rsidR="00212C96" w:rsidRDefault="00212C96" w:rsidP="00937B11">
      <w:pPr>
        <w:spacing w:after="0" w:line="240" w:lineRule="auto"/>
      </w:pPr>
      <w:r>
        <w:separator/>
      </w:r>
    </w:p>
  </w:endnote>
  <w:endnote w:type="continuationSeparator" w:id="0">
    <w:p w14:paraId="13B0581E" w14:textId="77777777" w:rsidR="00212C96" w:rsidRDefault="00212C96" w:rsidP="00937B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686586" w14:textId="77777777" w:rsidR="00212C96" w:rsidRDefault="00212C96" w:rsidP="00937B11">
      <w:pPr>
        <w:spacing w:after="0" w:line="240" w:lineRule="auto"/>
      </w:pPr>
      <w:r>
        <w:separator/>
      </w:r>
    </w:p>
  </w:footnote>
  <w:footnote w:type="continuationSeparator" w:id="0">
    <w:p w14:paraId="372FB4C3" w14:textId="77777777" w:rsidR="00212C96" w:rsidRDefault="00212C96" w:rsidP="00937B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69D2F3" w14:textId="77777777" w:rsidR="00937B11" w:rsidRDefault="00937B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D2F21"/>
    <w:multiLevelType w:val="multilevel"/>
    <w:tmpl w:val="B546B1EA"/>
    <w:lvl w:ilvl="0">
      <w:start w:val="1"/>
      <w:numFmt w:val="decimal"/>
      <w:lvlText w:val="%1."/>
      <w:lvlJc w:val="left"/>
      <w:pPr>
        <w:ind w:left="720" w:hanging="360"/>
      </w:pPr>
      <w:rPr>
        <w:rFonts w:hint="default"/>
        <w:b/>
      </w:rPr>
    </w:lvl>
    <w:lvl w:ilvl="1">
      <w:start w:val="1"/>
      <w:numFmt w:val="decimal"/>
      <w:isLgl/>
      <w:lvlText w:val="%2."/>
      <w:lvlJc w:val="left"/>
      <w:pPr>
        <w:ind w:left="1080" w:hanging="720"/>
      </w:pPr>
      <w:rPr>
        <w:rFonts w:asciiTheme="majorHAnsi" w:eastAsia="Times New Roman" w:hAnsiTheme="majorHAnsi" w:cstheme="majorHAnsi"/>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1881432A"/>
    <w:multiLevelType w:val="multilevel"/>
    <w:tmpl w:val="00BEEA72"/>
    <w:lvl w:ilvl="0">
      <w:start w:val="1"/>
      <w:numFmt w:val="decimal"/>
      <w:lvlText w:val="%1."/>
      <w:lvlJc w:val="left"/>
      <w:pPr>
        <w:ind w:left="720" w:hanging="360"/>
      </w:pPr>
      <w:rPr>
        <w:b/>
        <w:bCs/>
        <w:sz w:val="28"/>
        <w:szCs w:val="28"/>
      </w:rPr>
    </w:lvl>
    <w:lvl w:ilvl="1">
      <w:start w:val="1"/>
      <w:numFmt w:val="decimal"/>
      <w:isLgl/>
      <w:lvlText w:val="%1.%2."/>
      <w:lvlJc w:val="left"/>
      <w:pPr>
        <w:ind w:left="502" w:hanging="360"/>
      </w:pPr>
      <w:rPr>
        <w:rFonts w:hint="default"/>
        <w:i w:val="0"/>
        <w:i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8C15EF4"/>
    <w:multiLevelType w:val="multilevel"/>
    <w:tmpl w:val="CA4A2168"/>
    <w:lvl w:ilvl="0">
      <w:start w:val="1"/>
      <w:numFmt w:val="decimal"/>
      <w:lvlText w:val="%1."/>
      <w:lvlJc w:val="left"/>
      <w:pPr>
        <w:ind w:left="720" w:hanging="360"/>
      </w:pPr>
      <w:rPr>
        <w:rFonts w:hint="default"/>
        <w:b/>
        <w:bCs/>
        <w:sz w:val="24"/>
        <w:szCs w:val="24"/>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240" w:hanging="108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320" w:hanging="1440"/>
      </w:pPr>
      <w:rPr>
        <w:rFonts w:hint="default"/>
        <w:b/>
      </w:rPr>
    </w:lvl>
    <w:lvl w:ilvl="8">
      <w:start w:val="1"/>
      <w:numFmt w:val="decimal"/>
      <w:isLgl/>
      <w:lvlText w:val="%1.%2.%3.%4.%5.%6.%7.%8.%9."/>
      <w:lvlJc w:val="left"/>
      <w:pPr>
        <w:ind w:left="5040" w:hanging="1800"/>
      </w:pPr>
      <w:rPr>
        <w:rFonts w:hint="default"/>
        <w:b/>
      </w:rPr>
    </w:lvl>
  </w:abstractNum>
  <w:abstractNum w:abstractNumId="3" w15:restartNumberingAfterBreak="0">
    <w:nsid w:val="212C518F"/>
    <w:multiLevelType w:val="multilevel"/>
    <w:tmpl w:val="44F6E124"/>
    <w:lvl w:ilvl="0">
      <w:start w:val="2"/>
      <w:numFmt w:val="decimal"/>
      <w:lvlText w:val="%1."/>
      <w:lvlJc w:val="left"/>
      <w:pPr>
        <w:ind w:left="380" w:hanging="380"/>
      </w:pPr>
      <w:rPr>
        <w:rFonts w:hint="default"/>
        <w:i/>
      </w:rPr>
    </w:lvl>
    <w:lvl w:ilvl="1">
      <w:start w:val="1"/>
      <w:numFmt w:val="decimal"/>
      <w:lvlText w:val="%1.%2."/>
      <w:lvlJc w:val="left"/>
      <w:pPr>
        <w:ind w:left="720" w:hanging="720"/>
      </w:pPr>
      <w:rPr>
        <w:rFonts w:hint="default"/>
        <w:i/>
      </w:rPr>
    </w:lvl>
    <w:lvl w:ilvl="2">
      <w:start w:val="1"/>
      <w:numFmt w:val="decimal"/>
      <w:lvlText w:val="%1.%2.%3."/>
      <w:lvlJc w:val="left"/>
      <w:pPr>
        <w:ind w:left="720" w:hanging="720"/>
      </w:pPr>
      <w:rPr>
        <w:rFonts w:hint="default"/>
        <w:i/>
      </w:rPr>
    </w:lvl>
    <w:lvl w:ilvl="3">
      <w:start w:val="1"/>
      <w:numFmt w:val="decimal"/>
      <w:lvlText w:val="%1.%2.%3.%4."/>
      <w:lvlJc w:val="left"/>
      <w:pPr>
        <w:ind w:left="1080" w:hanging="108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440" w:hanging="144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800" w:hanging="1800"/>
      </w:pPr>
      <w:rPr>
        <w:rFonts w:hint="default"/>
        <w:i/>
      </w:rPr>
    </w:lvl>
    <w:lvl w:ilvl="8">
      <w:start w:val="1"/>
      <w:numFmt w:val="decimal"/>
      <w:lvlText w:val="%1.%2.%3.%4.%5.%6.%7.%8.%9."/>
      <w:lvlJc w:val="left"/>
      <w:pPr>
        <w:ind w:left="1800" w:hanging="1800"/>
      </w:pPr>
      <w:rPr>
        <w:rFonts w:hint="default"/>
        <w:i/>
      </w:rPr>
    </w:lvl>
  </w:abstractNum>
  <w:abstractNum w:abstractNumId="4" w15:restartNumberingAfterBreak="0">
    <w:nsid w:val="22D03EE1"/>
    <w:multiLevelType w:val="multilevel"/>
    <w:tmpl w:val="EEF260D4"/>
    <w:lvl w:ilvl="0">
      <w:start w:val="4"/>
      <w:numFmt w:val="decimal"/>
      <w:lvlText w:val="%1."/>
      <w:lvlJc w:val="left"/>
      <w:pPr>
        <w:ind w:left="380" w:hanging="3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6000389B"/>
    <w:multiLevelType w:val="hybridMultilevel"/>
    <w:tmpl w:val="9F10AA9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87F7520"/>
    <w:multiLevelType w:val="multilevel"/>
    <w:tmpl w:val="522E36BE"/>
    <w:lvl w:ilvl="0">
      <w:start w:val="1"/>
      <w:numFmt w:val="decimal"/>
      <w:lvlText w:val="%1."/>
      <w:lvlJc w:val="left"/>
      <w:pPr>
        <w:ind w:left="720" w:hanging="360"/>
      </w:pPr>
      <w:rPr>
        <w:rFonts w:hint="default"/>
        <w:b/>
        <w:bCs/>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240" w:hanging="108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320" w:hanging="1440"/>
      </w:pPr>
      <w:rPr>
        <w:rFonts w:hint="default"/>
        <w:b/>
      </w:rPr>
    </w:lvl>
    <w:lvl w:ilvl="8">
      <w:start w:val="1"/>
      <w:numFmt w:val="decimal"/>
      <w:isLgl/>
      <w:lvlText w:val="%1.%2.%3.%4.%5.%6.%7.%8.%9."/>
      <w:lvlJc w:val="left"/>
      <w:pPr>
        <w:ind w:left="5040" w:hanging="1800"/>
      </w:pPr>
      <w:rPr>
        <w:rFonts w:hint="default"/>
        <w:b/>
      </w:rPr>
    </w:lvl>
  </w:abstractNum>
  <w:abstractNum w:abstractNumId="7" w15:restartNumberingAfterBreak="0">
    <w:nsid w:val="7FB64F51"/>
    <w:multiLevelType w:val="hybridMultilevel"/>
    <w:tmpl w:val="452872CC"/>
    <w:lvl w:ilvl="0" w:tplc="619C2F44">
      <w:start w:val="1"/>
      <w:numFmt w:val="upperRoman"/>
      <w:lvlText w:val="%1."/>
      <w:lvlJc w:val="left"/>
      <w:pPr>
        <w:ind w:left="1080" w:hanging="720"/>
      </w:pPr>
      <w:rPr>
        <w:rFonts w:asciiTheme="majorHAnsi" w:hAnsiTheme="majorHAnsi" w:cstheme="majorHAnsi" w:hint="default"/>
        <w:sz w:val="28"/>
        <w:szCs w:val="2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76103756">
    <w:abstractNumId w:val="2"/>
  </w:num>
  <w:num w:numId="2" w16cid:durableId="261299578">
    <w:abstractNumId w:val="0"/>
  </w:num>
  <w:num w:numId="3" w16cid:durableId="1719281660">
    <w:abstractNumId w:val="1"/>
  </w:num>
  <w:num w:numId="4" w16cid:durableId="1549029744">
    <w:abstractNumId w:val="7"/>
  </w:num>
  <w:num w:numId="5" w16cid:durableId="1521506568">
    <w:abstractNumId w:val="6"/>
  </w:num>
  <w:num w:numId="6" w16cid:durableId="1273434035">
    <w:abstractNumId w:val="3"/>
  </w:num>
  <w:num w:numId="7" w16cid:durableId="834564798">
    <w:abstractNumId w:val="5"/>
  </w:num>
  <w:num w:numId="8" w16cid:durableId="12529284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5408"/>
    <w:rsid w:val="00102AEA"/>
    <w:rsid w:val="0013014F"/>
    <w:rsid w:val="001E61C6"/>
    <w:rsid w:val="001E68D7"/>
    <w:rsid w:val="0021102B"/>
    <w:rsid w:val="00212C96"/>
    <w:rsid w:val="00271CCC"/>
    <w:rsid w:val="002C6150"/>
    <w:rsid w:val="00306476"/>
    <w:rsid w:val="00310867"/>
    <w:rsid w:val="003274C5"/>
    <w:rsid w:val="00333542"/>
    <w:rsid w:val="004042D6"/>
    <w:rsid w:val="00412B04"/>
    <w:rsid w:val="004662C8"/>
    <w:rsid w:val="004C792A"/>
    <w:rsid w:val="004D04BB"/>
    <w:rsid w:val="005339B1"/>
    <w:rsid w:val="00554478"/>
    <w:rsid w:val="00563DDC"/>
    <w:rsid w:val="00585B5C"/>
    <w:rsid w:val="006516F4"/>
    <w:rsid w:val="00656E2F"/>
    <w:rsid w:val="006B5D32"/>
    <w:rsid w:val="00702983"/>
    <w:rsid w:val="00764637"/>
    <w:rsid w:val="00847B25"/>
    <w:rsid w:val="008950B8"/>
    <w:rsid w:val="00897064"/>
    <w:rsid w:val="00902D46"/>
    <w:rsid w:val="00937B11"/>
    <w:rsid w:val="009711D9"/>
    <w:rsid w:val="00A937AE"/>
    <w:rsid w:val="00BB2A32"/>
    <w:rsid w:val="00BD3E09"/>
    <w:rsid w:val="00C15408"/>
    <w:rsid w:val="00CB77EB"/>
    <w:rsid w:val="00D02B81"/>
    <w:rsid w:val="00D518DF"/>
    <w:rsid w:val="00D65DCC"/>
    <w:rsid w:val="00D77E6A"/>
    <w:rsid w:val="00D86713"/>
    <w:rsid w:val="00DE3FF1"/>
    <w:rsid w:val="00EA7E6B"/>
    <w:rsid w:val="00EE3CA8"/>
    <w:rsid w:val="00EE5DD8"/>
    <w:rsid w:val="00F03C5C"/>
    <w:rsid w:val="00F14148"/>
    <w:rsid w:val="00F40D09"/>
    <w:rsid w:val="00F629EA"/>
    <w:rsid w:val="00F7665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3550CB"/>
  <w15:chartTrackingRefBased/>
  <w15:docId w15:val="{E0941A75-C460-4761-9EB7-EEA563E2B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F40D0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2C6150"/>
    <w:pPr>
      <w:spacing w:before="100" w:beforeAutospacing="1" w:after="100" w:afterAutospacing="1" w:line="360" w:lineRule="auto"/>
      <w:jc w:val="both"/>
      <w:outlineLvl w:val="2"/>
    </w:pPr>
    <w:rPr>
      <w:rFonts w:ascii="Times New Roman" w:eastAsia="Times New Roman" w:hAnsi="Times New Roman" w:cs="Times New Roman"/>
      <w:b/>
      <w:bCs/>
      <w:color w:val="000000"/>
      <w:sz w:val="24"/>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ParagraphChar">
    <w:name w:val="List Paragraph Char"/>
    <w:basedOn w:val="DefaultParagraphFont"/>
    <w:link w:val="ListParagraph"/>
    <w:uiPriority w:val="34"/>
    <w:locked/>
    <w:rsid w:val="00C15408"/>
  </w:style>
  <w:style w:type="paragraph" w:styleId="ListParagraph">
    <w:name w:val="List Paragraph"/>
    <w:basedOn w:val="Normal"/>
    <w:link w:val="ListParagraphChar"/>
    <w:uiPriority w:val="34"/>
    <w:qFormat/>
    <w:rsid w:val="00C15408"/>
    <w:pPr>
      <w:spacing w:after="100" w:line="276" w:lineRule="auto"/>
      <w:ind w:left="720"/>
      <w:contextualSpacing/>
    </w:pPr>
  </w:style>
  <w:style w:type="paragraph" w:styleId="Header">
    <w:name w:val="header"/>
    <w:basedOn w:val="Normal"/>
    <w:link w:val="HeaderChar"/>
    <w:uiPriority w:val="99"/>
    <w:unhideWhenUsed/>
    <w:rsid w:val="00937B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7B11"/>
  </w:style>
  <w:style w:type="paragraph" w:styleId="Footer">
    <w:name w:val="footer"/>
    <w:basedOn w:val="Normal"/>
    <w:link w:val="FooterChar"/>
    <w:uiPriority w:val="99"/>
    <w:unhideWhenUsed/>
    <w:rsid w:val="00937B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7B11"/>
  </w:style>
  <w:style w:type="paragraph" w:styleId="NormalWeb">
    <w:name w:val="Normal (Web)"/>
    <w:basedOn w:val="Normal"/>
    <w:uiPriority w:val="99"/>
    <w:unhideWhenUsed/>
    <w:rsid w:val="00937B11"/>
    <w:pPr>
      <w:spacing w:before="100" w:beforeAutospacing="1" w:after="100" w:afterAutospacing="1" w:line="240" w:lineRule="auto"/>
    </w:pPr>
    <w:rPr>
      <w:rFonts w:ascii="Times New Roman" w:eastAsiaTheme="minorEastAsia" w:hAnsi="Times New Roman" w:cs="Times New Roman"/>
      <w:sz w:val="24"/>
      <w:szCs w:val="24"/>
    </w:rPr>
  </w:style>
  <w:style w:type="table" w:customStyle="1" w:styleId="PlainTable11">
    <w:name w:val="Plain Table 11"/>
    <w:basedOn w:val="TableNormal"/>
    <w:uiPriority w:val="41"/>
    <w:rsid w:val="00937B11"/>
    <w:pPr>
      <w:spacing w:after="0" w:line="240" w:lineRule="auto"/>
    </w:pPr>
    <w:rPr>
      <w:rFonts w:ascii="Times New Roman" w:hAnsi="Times New Roman" w:cstheme="majorBidi"/>
      <w:color w:val="000000"/>
      <w:sz w:val="24"/>
      <w:szCs w:val="28"/>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aption">
    <w:name w:val="caption"/>
    <w:basedOn w:val="Normal"/>
    <w:next w:val="Normal"/>
    <w:uiPriority w:val="35"/>
    <w:unhideWhenUsed/>
    <w:qFormat/>
    <w:rsid w:val="00937B11"/>
    <w:pPr>
      <w:spacing w:after="100" w:line="240" w:lineRule="auto"/>
    </w:pPr>
    <w:rPr>
      <w:rFonts w:ascii="Times New Roman" w:hAnsi="Times New Roman" w:cstheme="majorBidi"/>
      <w:i/>
      <w:iCs/>
      <w:color w:val="44546A" w:themeColor="text2"/>
      <w:sz w:val="18"/>
      <w:szCs w:val="18"/>
    </w:rPr>
  </w:style>
  <w:style w:type="table" w:styleId="TableGrid">
    <w:name w:val="Table Grid"/>
    <w:basedOn w:val="TableNormal"/>
    <w:uiPriority w:val="59"/>
    <w:rsid w:val="00F14148"/>
    <w:pPr>
      <w:spacing w:after="0" w:line="240" w:lineRule="auto"/>
    </w:pPr>
    <w:rPr>
      <w:rFonts w:ascii="Times New Roman" w:hAnsi="Times New Roman" w:cstheme="majorBidi"/>
      <w:color w:val="000000"/>
      <w:sz w:val="24"/>
      <w:szCs w:val="2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6Colorful-Accent3">
    <w:name w:val="Grid Table 6 Colorful Accent 3"/>
    <w:basedOn w:val="TableNormal"/>
    <w:uiPriority w:val="51"/>
    <w:rsid w:val="00F14148"/>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customStyle="1" w:styleId="Heading3Char">
    <w:name w:val="Heading 3 Char"/>
    <w:basedOn w:val="DefaultParagraphFont"/>
    <w:link w:val="Heading3"/>
    <w:uiPriority w:val="9"/>
    <w:rsid w:val="002C6150"/>
    <w:rPr>
      <w:rFonts w:ascii="Times New Roman" w:eastAsia="Times New Roman" w:hAnsi="Times New Roman" w:cs="Times New Roman"/>
      <w:b/>
      <w:bCs/>
      <w:color w:val="000000"/>
      <w:sz w:val="24"/>
      <w:szCs w:val="27"/>
    </w:rPr>
  </w:style>
  <w:style w:type="character" w:customStyle="1" w:styleId="apple-converted-space">
    <w:name w:val="apple-converted-space"/>
    <w:basedOn w:val="DefaultParagraphFont"/>
    <w:rsid w:val="00D02B81"/>
  </w:style>
  <w:style w:type="character" w:customStyle="1" w:styleId="Heading2Char">
    <w:name w:val="Heading 2 Char"/>
    <w:basedOn w:val="DefaultParagraphFont"/>
    <w:link w:val="Heading2"/>
    <w:uiPriority w:val="9"/>
    <w:semiHidden/>
    <w:rsid w:val="00F40D09"/>
    <w:rPr>
      <w:rFonts w:asciiTheme="majorHAnsi" w:eastAsiaTheme="majorEastAsia" w:hAnsiTheme="majorHAnsi" w:cstheme="majorBidi"/>
      <w:color w:val="2E74B5" w:themeColor="accent1" w:themeShade="BF"/>
      <w:sz w:val="26"/>
      <w:szCs w:val="26"/>
    </w:rPr>
  </w:style>
  <w:style w:type="character" w:styleId="PlaceholderText">
    <w:name w:val="Placeholder Text"/>
    <w:basedOn w:val="DefaultParagraphFont"/>
    <w:uiPriority w:val="99"/>
    <w:semiHidden/>
    <w:rsid w:val="00102AEA"/>
    <w:rPr>
      <w:color w:val="808080"/>
    </w:rPr>
  </w:style>
  <w:style w:type="character" w:styleId="Hyperlink">
    <w:name w:val="Hyperlink"/>
    <w:basedOn w:val="DefaultParagraphFont"/>
    <w:uiPriority w:val="99"/>
    <w:unhideWhenUsed/>
    <w:rsid w:val="00563DD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379576">
      <w:bodyDiv w:val="1"/>
      <w:marLeft w:val="0"/>
      <w:marRight w:val="0"/>
      <w:marTop w:val="0"/>
      <w:marBottom w:val="0"/>
      <w:divBdr>
        <w:top w:val="none" w:sz="0" w:space="0" w:color="auto"/>
        <w:left w:val="none" w:sz="0" w:space="0" w:color="auto"/>
        <w:bottom w:val="none" w:sz="0" w:space="0" w:color="auto"/>
        <w:right w:val="none" w:sz="0" w:space="0" w:color="auto"/>
      </w:divBdr>
      <w:divsChild>
        <w:div w:id="778913601">
          <w:marLeft w:val="640"/>
          <w:marRight w:val="0"/>
          <w:marTop w:val="0"/>
          <w:marBottom w:val="0"/>
          <w:divBdr>
            <w:top w:val="none" w:sz="0" w:space="0" w:color="auto"/>
            <w:left w:val="none" w:sz="0" w:space="0" w:color="auto"/>
            <w:bottom w:val="none" w:sz="0" w:space="0" w:color="auto"/>
            <w:right w:val="none" w:sz="0" w:space="0" w:color="auto"/>
          </w:divBdr>
        </w:div>
        <w:div w:id="788667622">
          <w:marLeft w:val="640"/>
          <w:marRight w:val="0"/>
          <w:marTop w:val="0"/>
          <w:marBottom w:val="0"/>
          <w:divBdr>
            <w:top w:val="none" w:sz="0" w:space="0" w:color="auto"/>
            <w:left w:val="none" w:sz="0" w:space="0" w:color="auto"/>
            <w:bottom w:val="none" w:sz="0" w:space="0" w:color="auto"/>
            <w:right w:val="none" w:sz="0" w:space="0" w:color="auto"/>
          </w:divBdr>
        </w:div>
        <w:div w:id="953754896">
          <w:marLeft w:val="640"/>
          <w:marRight w:val="0"/>
          <w:marTop w:val="0"/>
          <w:marBottom w:val="0"/>
          <w:divBdr>
            <w:top w:val="none" w:sz="0" w:space="0" w:color="auto"/>
            <w:left w:val="none" w:sz="0" w:space="0" w:color="auto"/>
            <w:bottom w:val="none" w:sz="0" w:space="0" w:color="auto"/>
            <w:right w:val="none" w:sz="0" w:space="0" w:color="auto"/>
          </w:divBdr>
        </w:div>
        <w:div w:id="1715495620">
          <w:marLeft w:val="640"/>
          <w:marRight w:val="0"/>
          <w:marTop w:val="0"/>
          <w:marBottom w:val="0"/>
          <w:divBdr>
            <w:top w:val="none" w:sz="0" w:space="0" w:color="auto"/>
            <w:left w:val="none" w:sz="0" w:space="0" w:color="auto"/>
            <w:bottom w:val="none" w:sz="0" w:space="0" w:color="auto"/>
            <w:right w:val="none" w:sz="0" w:space="0" w:color="auto"/>
          </w:divBdr>
        </w:div>
        <w:div w:id="466096243">
          <w:marLeft w:val="640"/>
          <w:marRight w:val="0"/>
          <w:marTop w:val="0"/>
          <w:marBottom w:val="0"/>
          <w:divBdr>
            <w:top w:val="none" w:sz="0" w:space="0" w:color="auto"/>
            <w:left w:val="none" w:sz="0" w:space="0" w:color="auto"/>
            <w:bottom w:val="none" w:sz="0" w:space="0" w:color="auto"/>
            <w:right w:val="none" w:sz="0" w:space="0" w:color="auto"/>
          </w:divBdr>
        </w:div>
        <w:div w:id="691229595">
          <w:marLeft w:val="640"/>
          <w:marRight w:val="0"/>
          <w:marTop w:val="0"/>
          <w:marBottom w:val="0"/>
          <w:divBdr>
            <w:top w:val="none" w:sz="0" w:space="0" w:color="auto"/>
            <w:left w:val="none" w:sz="0" w:space="0" w:color="auto"/>
            <w:bottom w:val="none" w:sz="0" w:space="0" w:color="auto"/>
            <w:right w:val="none" w:sz="0" w:space="0" w:color="auto"/>
          </w:divBdr>
        </w:div>
        <w:div w:id="2130077982">
          <w:marLeft w:val="640"/>
          <w:marRight w:val="0"/>
          <w:marTop w:val="0"/>
          <w:marBottom w:val="0"/>
          <w:divBdr>
            <w:top w:val="none" w:sz="0" w:space="0" w:color="auto"/>
            <w:left w:val="none" w:sz="0" w:space="0" w:color="auto"/>
            <w:bottom w:val="none" w:sz="0" w:space="0" w:color="auto"/>
            <w:right w:val="none" w:sz="0" w:space="0" w:color="auto"/>
          </w:divBdr>
        </w:div>
        <w:div w:id="1171217020">
          <w:marLeft w:val="640"/>
          <w:marRight w:val="0"/>
          <w:marTop w:val="0"/>
          <w:marBottom w:val="0"/>
          <w:divBdr>
            <w:top w:val="none" w:sz="0" w:space="0" w:color="auto"/>
            <w:left w:val="none" w:sz="0" w:space="0" w:color="auto"/>
            <w:bottom w:val="none" w:sz="0" w:space="0" w:color="auto"/>
            <w:right w:val="none" w:sz="0" w:space="0" w:color="auto"/>
          </w:divBdr>
        </w:div>
        <w:div w:id="1909534874">
          <w:marLeft w:val="640"/>
          <w:marRight w:val="0"/>
          <w:marTop w:val="0"/>
          <w:marBottom w:val="0"/>
          <w:divBdr>
            <w:top w:val="none" w:sz="0" w:space="0" w:color="auto"/>
            <w:left w:val="none" w:sz="0" w:space="0" w:color="auto"/>
            <w:bottom w:val="none" w:sz="0" w:space="0" w:color="auto"/>
            <w:right w:val="none" w:sz="0" w:space="0" w:color="auto"/>
          </w:divBdr>
        </w:div>
        <w:div w:id="520053898">
          <w:marLeft w:val="640"/>
          <w:marRight w:val="0"/>
          <w:marTop w:val="0"/>
          <w:marBottom w:val="0"/>
          <w:divBdr>
            <w:top w:val="none" w:sz="0" w:space="0" w:color="auto"/>
            <w:left w:val="none" w:sz="0" w:space="0" w:color="auto"/>
            <w:bottom w:val="none" w:sz="0" w:space="0" w:color="auto"/>
            <w:right w:val="none" w:sz="0" w:space="0" w:color="auto"/>
          </w:divBdr>
        </w:div>
        <w:div w:id="872428080">
          <w:marLeft w:val="640"/>
          <w:marRight w:val="0"/>
          <w:marTop w:val="0"/>
          <w:marBottom w:val="0"/>
          <w:divBdr>
            <w:top w:val="none" w:sz="0" w:space="0" w:color="auto"/>
            <w:left w:val="none" w:sz="0" w:space="0" w:color="auto"/>
            <w:bottom w:val="none" w:sz="0" w:space="0" w:color="auto"/>
            <w:right w:val="none" w:sz="0" w:space="0" w:color="auto"/>
          </w:divBdr>
        </w:div>
        <w:div w:id="1681270161">
          <w:marLeft w:val="640"/>
          <w:marRight w:val="0"/>
          <w:marTop w:val="0"/>
          <w:marBottom w:val="0"/>
          <w:divBdr>
            <w:top w:val="none" w:sz="0" w:space="0" w:color="auto"/>
            <w:left w:val="none" w:sz="0" w:space="0" w:color="auto"/>
            <w:bottom w:val="none" w:sz="0" w:space="0" w:color="auto"/>
            <w:right w:val="none" w:sz="0" w:space="0" w:color="auto"/>
          </w:divBdr>
        </w:div>
        <w:div w:id="964427868">
          <w:marLeft w:val="640"/>
          <w:marRight w:val="0"/>
          <w:marTop w:val="0"/>
          <w:marBottom w:val="0"/>
          <w:divBdr>
            <w:top w:val="none" w:sz="0" w:space="0" w:color="auto"/>
            <w:left w:val="none" w:sz="0" w:space="0" w:color="auto"/>
            <w:bottom w:val="none" w:sz="0" w:space="0" w:color="auto"/>
            <w:right w:val="none" w:sz="0" w:space="0" w:color="auto"/>
          </w:divBdr>
        </w:div>
        <w:div w:id="1531453817">
          <w:marLeft w:val="640"/>
          <w:marRight w:val="0"/>
          <w:marTop w:val="0"/>
          <w:marBottom w:val="0"/>
          <w:divBdr>
            <w:top w:val="none" w:sz="0" w:space="0" w:color="auto"/>
            <w:left w:val="none" w:sz="0" w:space="0" w:color="auto"/>
            <w:bottom w:val="none" w:sz="0" w:space="0" w:color="auto"/>
            <w:right w:val="none" w:sz="0" w:space="0" w:color="auto"/>
          </w:divBdr>
        </w:div>
      </w:divsChild>
    </w:div>
    <w:div w:id="1348410490">
      <w:bodyDiv w:val="1"/>
      <w:marLeft w:val="0"/>
      <w:marRight w:val="0"/>
      <w:marTop w:val="0"/>
      <w:marBottom w:val="0"/>
      <w:divBdr>
        <w:top w:val="none" w:sz="0" w:space="0" w:color="auto"/>
        <w:left w:val="none" w:sz="0" w:space="0" w:color="auto"/>
        <w:bottom w:val="none" w:sz="0" w:space="0" w:color="auto"/>
        <w:right w:val="none" w:sz="0" w:space="0" w:color="auto"/>
      </w:divBdr>
      <w:divsChild>
        <w:div w:id="1787309418">
          <w:marLeft w:val="640"/>
          <w:marRight w:val="0"/>
          <w:marTop w:val="0"/>
          <w:marBottom w:val="0"/>
          <w:divBdr>
            <w:top w:val="none" w:sz="0" w:space="0" w:color="auto"/>
            <w:left w:val="none" w:sz="0" w:space="0" w:color="auto"/>
            <w:bottom w:val="none" w:sz="0" w:space="0" w:color="auto"/>
            <w:right w:val="none" w:sz="0" w:space="0" w:color="auto"/>
          </w:divBdr>
        </w:div>
        <w:div w:id="1677997633">
          <w:marLeft w:val="640"/>
          <w:marRight w:val="0"/>
          <w:marTop w:val="0"/>
          <w:marBottom w:val="0"/>
          <w:divBdr>
            <w:top w:val="none" w:sz="0" w:space="0" w:color="auto"/>
            <w:left w:val="none" w:sz="0" w:space="0" w:color="auto"/>
            <w:bottom w:val="none" w:sz="0" w:space="0" w:color="auto"/>
            <w:right w:val="none" w:sz="0" w:space="0" w:color="auto"/>
          </w:divBdr>
        </w:div>
        <w:div w:id="1991211707">
          <w:marLeft w:val="640"/>
          <w:marRight w:val="0"/>
          <w:marTop w:val="0"/>
          <w:marBottom w:val="0"/>
          <w:divBdr>
            <w:top w:val="none" w:sz="0" w:space="0" w:color="auto"/>
            <w:left w:val="none" w:sz="0" w:space="0" w:color="auto"/>
            <w:bottom w:val="none" w:sz="0" w:space="0" w:color="auto"/>
            <w:right w:val="none" w:sz="0" w:space="0" w:color="auto"/>
          </w:divBdr>
        </w:div>
        <w:div w:id="1921866351">
          <w:marLeft w:val="640"/>
          <w:marRight w:val="0"/>
          <w:marTop w:val="0"/>
          <w:marBottom w:val="0"/>
          <w:divBdr>
            <w:top w:val="none" w:sz="0" w:space="0" w:color="auto"/>
            <w:left w:val="none" w:sz="0" w:space="0" w:color="auto"/>
            <w:bottom w:val="none" w:sz="0" w:space="0" w:color="auto"/>
            <w:right w:val="none" w:sz="0" w:space="0" w:color="auto"/>
          </w:divBdr>
        </w:div>
        <w:div w:id="1773236888">
          <w:marLeft w:val="640"/>
          <w:marRight w:val="0"/>
          <w:marTop w:val="0"/>
          <w:marBottom w:val="0"/>
          <w:divBdr>
            <w:top w:val="none" w:sz="0" w:space="0" w:color="auto"/>
            <w:left w:val="none" w:sz="0" w:space="0" w:color="auto"/>
            <w:bottom w:val="none" w:sz="0" w:space="0" w:color="auto"/>
            <w:right w:val="none" w:sz="0" w:space="0" w:color="auto"/>
          </w:divBdr>
        </w:div>
        <w:div w:id="1244560628">
          <w:marLeft w:val="640"/>
          <w:marRight w:val="0"/>
          <w:marTop w:val="0"/>
          <w:marBottom w:val="0"/>
          <w:divBdr>
            <w:top w:val="none" w:sz="0" w:space="0" w:color="auto"/>
            <w:left w:val="none" w:sz="0" w:space="0" w:color="auto"/>
            <w:bottom w:val="none" w:sz="0" w:space="0" w:color="auto"/>
            <w:right w:val="none" w:sz="0" w:space="0" w:color="auto"/>
          </w:divBdr>
        </w:div>
        <w:div w:id="1286503114">
          <w:marLeft w:val="640"/>
          <w:marRight w:val="0"/>
          <w:marTop w:val="0"/>
          <w:marBottom w:val="0"/>
          <w:divBdr>
            <w:top w:val="none" w:sz="0" w:space="0" w:color="auto"/>
            <w:left w:val="none" w:sz="0" w:space="0" w:color="auto"/>
            <w:bottom w:val="none" w:sz="0" w:space="0" w:color="auto"/>
            <w:right w:val="none" w:sz="0" w:space="0" w:color="auto"/>
          </w:divBdr>
        </w:div>
        <w:div w:id="1188325173">
          <w:marLeft w:val="640"/>
          <w:marRight w:val="0"/>
          <w:marTop w:val="0"/>
          <w:marBottom w:val="0"/>
          <w:divBdr>
            <w:top w:val="none" w:sz="0" w:space="0" w:color="auto"/>
            <w:left w:val="none" w:sz="0" w:space="0" w:color="auto"/>
            <w:bottom w:val="none" w:sz="0" w:space="0" w:color="auto"/>
            <w:right w:val="none" w:sz="0" w:space="0" w:color="auto"/>
          </w:divBdr>
        </w:div>
        <w:div w:id="295450872">
          <w:marLeft w:val="640"/>
          <w:marRight w:val="0"/>
          <w:marTop w:val="0"/>
          <w:marBottom w:val="0"/>
          <w:divBdr>
            <w:top w:val="none" w:sz="0" w:space="0" w:color="auto"/>
            <w:left w:val="none" w:sz="0" w:space="0" w:color="auto"/>
            <w:bottom w:val="none" w:sz="0" w:space="0" w:color="auto"/>
            <w:right w:val="none" w:sz="0" w:space="0" w:color="auto"/>
          </w:divBdr>
        </w:div>
        <w:div w:id="588319632">
          <w:marLeft w:val="640"/>
          <w:marRight w:val="0"/>
          <w:marTop w:val="0"/>
          <w:marBottom w:val="0"/>
          <w:divBdr>
            <w:top w:val="none" w:sz="0" w:space="0" w:color="auto"/>
            <w:left w:val="none" w:sz="0" w:space="0" w:color="auto"/>
            <w:bottom w:val="none" w:sz="0" w:space="0" w:color="auto"/>
            <w:right w:val="none" w:sz="0" w:space="0" w:color="auto"/>
          </w:divBdr>
        </w:div>
        <w:div w:id="674383652">
          <w:marLeft w:val="640"/>
          <w:marRight w:val="0"/>
          <w:marTop w:val="0"/>
          <w:marBottom w:val="0"/>
          <w:divBdr>
            <w:top w:val="none" w:sz="0" w:space="0" w:color="auto"/>
            <w:left w:val="none" w:sz="0" w:space="0" w:color="auto"/>
            <w:bottom w:val="none" w:sz="0" w:space="0" w:color="auto"/>
            <w:right w:val="none" w:sz="0" w:space="0" w:color="auto"/>
          </w:divBdr>
        </w:div>
        <w:div w:id="1182010657">
          <w:marLeft w:val="640"/>
          <w:marRight w:val="0"/>
          <w:marTop w:val="0"/>
          <w:marBottom w:val="0"/>
          <w:divBdr>
            <w:top w:val="none" w:sz="0" w:space="0" w:color="auto"/>
            <w:left w:val="none" w:sz="0" w:space="0" w:color="auto"/>
            <w:bottom w:val="none" w:sz="0" w:space="0" w:color="auto"/>
            <w:right w:val="none" w:sz="0" w:space="0" w:color="auto"/>
          </w:divBdr>
        </w:div>
        <w:div w:id="838733336">
          <w:marLeft w:val="640"/>
          <w:marRight w:val="0"/>
          <w:marTop w:val="0"/>
          <w:marBottom w:val="0"/>
          <w:divBdr>
            <w:top w:val="none" w:sz="0" w:space="0" w:color="auto"/>
            <w:left w:val="none" w:sz="0" w:space="0" w:color="auto"/>
            <w:bottom w:val="none" w:sz="0" w:space="0" w:color="auto"/>
            <w:right w:val="none" w:sz="0" w:space="0" w:color="auto"/>
          </w:divBdr>
        </w:div>
        <w:div w:id="958605130">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DADA91D4-053C-814F-8536-8623A1618B6D}"/>
      </w:docPartPr>
      <w:docPartBody>
        <w:p w:rsidR="009F47F0" w:rsidRDefault="000D655F">
          <w:r w:rsidRPr="00833E5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655F"/>
    <w:rsid w:val="000928F5"/>
    <w:rsid w:val="000D655F"/>
    <w:rsid w:val="002663A4"/>
    <w:rsid w:val="00304C7A"/>
    <w:rsid w:val="009F47F0"/>
    <w:rsid w:val="00BD4130"/>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D655F"/>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E4CBA54-6C18-6845-A436-FDD7C56BB6BA}">
  <we:reference id="wa104382081" version="1.55.1.0" store="en-US" storeType="OMEX"/>
  <we:alternateReferences>
    <we:reference id="wa104382081" version="1.55.1.0" store="en-US" storeType="OMEX"/>
  </we:alternateReferences>
  <we:properties>
    <we:property name="MENDELEY_CITATIONS" value="[{&quot;citationID&quot;:&quot;MENDELEY_CITATION_c40f4919-3054-4645-bd94-a885d96553b4&quot;,&quot;citationItems&quot;:[{&quot;id&quot;:&quot;b6ffefaa-a765-345b-ac25-5351dd1150d9&quot;,&quot;itemData&quot;:{&quot;DOI&quot;:&quot;10.1016/j.jconrel.2011.08.008&quot;,&quot;ISBN&quot;:&quot;0168-3659&quot;,&quot;ISSN&quot;:&quot;01683659&quot;,&quot;PMID&quot;:&quot;21864592&quot;,&quot;abstract&quot;:&quot;This work presents a new dry powder system consisting of microencapsulated protein-loaded chitosan nanoparticles (CS NPs). The developed system was evaluated in vivo in rats in order to investigate its potential to transport insulin (INS), a model protein, to the deep lung, where it is absorbed into systemic circulation. The INS-loaded CS NPs were prepared by ionotropic gelation and characterized for morphology, size, zeta potential, association efficiency and loading capacity. Afterwards, the NPs were co-spray dried with mannitol resulting in a dry powder with adequate aerodynamic properties for deposition in deep lungs. The assessment of the plasmatic glucose levels following intratracheal administration to rats revealed that the microencapsulated INS-loaded CS NPs induced a more pronounced and prolonged hypoglycemic effect compared to the controls. Accordingly, the developed system constitutes a promising alternative to systemically deliver therapeutic macromolecules to the lungs, but it can also be used to provide a local effect. © 2011 Elsevier B.V. All rights reserved.&quot;,&quot;author&quot;:[{&quot;dropping-particle&quot;:&quot;&quot;,&quot;family&quot;:&quot;Al-Qadi&quot;,&quot;given&quot;:&quot;S.&quot;,&quot;non-dropping-particle&quot;:&quot;&quot;,&quot;parse-names&quot;:false,&quot;suffix&quot;:&quot;&quot;},{&quot;dropping-particle&quot;:&quot;&quot;,&quot;family&quot;:&quot;Grenha&quot;,&quot;given&quot;:&quot;A.&quot;,&quot;non-dropping-particle&quot;:&quot;&quot;,&quot;parse-names&quot;:false,&quot;suffix&quot;:&quot;&quot;},{&quot;dropping-particle&quot;:&quot;&quot;,&quot;family&quot;:&quot;Carrión-Recio&quot;,&quot;given&quot;:&quot;D.&quot;,&quot;non-dropping-particle&quot;:&quot;&quot;,&quot;parse-names&quot;:false,&quot;suffix&quot;:&quot;&quot;},{&quot;dropping-particle&quot;:&quot;&quot;,&quot;family&quot;:&quot;Seijo&quot;,&quot;given&quot;:&quot;B.&quot;,&quot;non-dropping-particle&quot;:&quot;&quot;,&quot;parse-names&quot;:false,&quot;suffix&quot;:&quot;&quot;},{&quot;dropping-particle&quot;:&quot;&quot;,&quot;family&quot;:&quot;Remuñán-López&quot;,&quot;given&quot;:&quot;C.&quot;,&quot;non-dropping-particle&quot;:&quot;&quot;,&quot;parse-names&quot;:false,&quot;suffix&quot;:&quot;&quot;}],&quot;container-title&quot;:&quot;Journal of Controlled Release&quot;,&quot;id&quot;:&quot;b6ffefaa-a765-345b-ac25-5351dd1150d9&quot;,&quot;issue&quot;:&quot;3&quot;,&quot;issued&quot;:{&quot;date-parts&quot;:[[&quot;2012&quot;]]},&quot;page&quot;:&quot;383-390&quot;,&quot;publisher&quot;:&quot;Elsevier&quot;,&quot;title&quot;:&quot;Microencapsulated chitosan nanoparticles for pulmonary protein delivery: In vivo evaluation of insulin-loaded formulations&quot;,&quot;type&quot;:&quot;article-journal&quot;,&quot;volume&quot;:&quot;157&quot;},&quot;uris&quot;:[&quot;http://www.mendeley.com/documents/?uuid=af495fac-dcaa-478a-871b-aced9b02c880&quot;],&quot;isTemporary&quot;:false,&quot;legacyDesktopId&quot;:&quot;af495fac-dcaa-478a-871b-aced9b02c880&quot;}],&quot;properties&quot;:{&quot;noteIndex&quot;:0},&quot;isEdited&quot;:false,&quot;manualOverride&quot;:{&quot;citeprocText&quot;:&quot;&lt;sup&gt;[1]&lt;/sup&gt;&quot;,&quot;isManuallyOverridden&quot;:false,&quot;manualOverrideText&quot;:&quot;&quot;},&quot;citationTag&quot;:&quot;MENDELEY_CITATION_v3_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&quot;},{&quot;citationID&quot;:&quot;MENDELEY_CITATION_b1433299-8acb-4319-bcca-39b752888ae9&quot;,&quot;citationItems&quot;:[{&quot;id&quot;:&quot;0d755797-aa37-3166-bea0-476e5f8b0eac&quot;,&quot;itemData&quot;:{&quot;author&quot;:[{&quot;dropping-particle&quot;:&quot;&quot;,&quot;family&quot;:&quot;Rockville&quot;,&quot;given&quot;:&quot;M&quot;,&quot;non-dropping-particle&quot;:&quot;&quot;,&quot;parse-names&quot;:false,&quot;suffix&quot;:&quot;&quot;}],&quot;container-title&quot;:&quot;Electronic version&quot;,&quot;id&quot;:&quot;0d755797-aa37-3166-bea0-476e5f8b0eac&quot;,&quot;issued&quot;:{&quot;date-parts&quot;:[[&quot;2007&quot;]]},&quot;title&quot;:&quot;The United States Pharmacopoeia 30, the National Formulary 25 US Pharmacopeial Convention&quot;,&quot;type&quot;:&quot;article-journal&quot;},&quot;uris&quot;:[&quot;http://www.mendeley.com/documents/?uuid=96b1be0b-76a8-494e-b680-e1ecd5acf802&quot;],&quot;isTemporary&quot;:false,&quot;legacyDesktopId&quot;:&quot;96b1be0b-76a8-494e-b680-e1ecd5acf802&quot;}],&quot;properties&quot;:{&quot;noteIndex&quot;:0},&quot;isEdited&quot;:false,&quot;manualOverride&quot;:{&quot;citeprocText&quot;:&quot;&lt;sup&gt;[2]&lt;/sup&gt;&quot;,&quot;isManuallyOverridden&quot;:false,&quot;manualOverrideText&quot;:&quot;&quot;},&quot;citationTag&quot;:&quot;MENDELEY_CITATION_v3_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&quot;},{&quot;citationID&quot;:&quot;MENDELEY_CITATION_4d5cd058-eab5-4fc5-a46f-4372ff4a790e&quot;,&quot;citationItems&quot;:[{&quot;id&quot;:&quot;316842f6-1dd6-353d-a332-c01a16f64509&quot;,&quot;itemData&quot;:{&quot;ISSN&quot;:&quot;0724-8741&quot;,&quot;author&quot;:[{&quot;dropping-particle&quot;:&quot;&quot;,&quot;family&quot;:&quot;El-Gendy&quot;,&quot;given&quot;:&quot;Nashwa&quot;,&quot;non-dropping-particle&quot;:&quot;&quot;,&quot;parse-names&quot;:false,&quot;suffix&quot;:&quot;&quot;},{&quot;dropping-particle&quot;:&quot;&quot;,&quot;family&quot;:&quot;Berkland&quot;,&quot;given&quot;:&quot;Cory&quot;,&quot;non-dropping-particle&quot;:&quot;&quot;,&quot;parse-names&quot;:false,&quot;suffix&quot;:&quot;&quot;}],&quot;container-title&quot;:&quot;Pharmaceutical Research&quot;,&quot;id&quot;:&quot;316842f6-1dd6-353d-a332-c01a16f64509&quot;,&quot;issue&quot;:&quot;7&quot;,&quot;issued&quot;:{&quot;date-parts&quot;:[[&quot;2009&quot;]]},&quot;page&quot;:&quot;1752-1763&quot;,&quot;publisher&quot;:&quot;Springer&quot;,&quot;title&quot;:&quot;Combination chemotherapeutic dry powder aerosols via controlled nanoparticle agglomeration&quot;,&quot;type&quot;:&quot;article-journal&quot;,&quot;volume&quot;:&quot;26&quot;},&quot;uris&quot;:[&quot;http://www.mendeley.com/documents/?uuid=499202f6-50b2-405f-bd1d-8dcff969f4c0&quot;],&quot;isTemporary&quot;:false,&quot;legacyDesktopId&quot;:&quot;499202f6-50b2-405f-bd1d-8dcff969f4c0&quot;}],&quot;properties&quot;:{&quot;noteIndex&quot;:0},&quot;isEdited&quot;:false,&quot;manualOverride&quot;:{&quot;citeprocText&quot;:&quot;&lt;sup&gt;[3]&lt;/sup&gt;&quot;,&quot;isManuallyOverridden&quot;:false,&quot;manualOverrideText&quot;:&quot;&quot;},&quot;citationTag&quot;:&quot;MENDELEY_CITATION_v3_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&quot;},{&quot;citationID&quot;:&quot;MENDELEY_CITATION_67ca5acd-8743-4c19-85d4-6befbed1a065&quot;,&quot;citationItems&quot;:[{&quot;id&quot;:&quot;506d8c98-08f4-309c-9f42-6e3e2861ac64&quot;,&quot;itemData&quot;:{&quot;DOI&quot;:&quot;10.1016/j.ijpharm.2015.03.019&quot;,&quot;ISSN&quot;:&quot;18733476&quot;,&quot;PMID&quot;:&quot;25772421&quot;,&quot;abstract&quot;:&quot;The aim of the present work was to develop a new solid self-microemulsifying drug delivery system (SMEDDS) for the pulmonary delivery of the poorly water-soluble anti-cancer drug atorvastatin (AVT). Microemulsion (ME) was first developed using isopropyl myristate (IPM), a combination of 2 biocompatible surfactants: lecithin/d-??-tocopheryl polyethylene glycol succinate (TPGS) and ethanol as co-surfactant. Two types of lecithin with different phosphatidylcholine (PC) contents were compared. Phase diagram, physico-chemical characterization and stability studies were used to investigate ME region. Solid SMEDDS were then prepared by spray-drying the selected ME using a combination of carriers composed of sugars, leucine as dispersibility enhancer with or without polyethylene glycol (PEG) 6000. Yield, flow properties, particle size and in vitro pulmonary deposition were used to characterize the spray-dried powders. Reconstituted MEs were characterized in terms of morphology, particle size and size distribution. In vitro cytotoxicity study was undertaken on lung cancer cell line for the selected MEs and SD-SMEDDS formulae. Results showed that the most satisfactory MEs properties were obtained with 1:3 lecithin/TPGS, 1:1 lecithin/oil and 1:1 surfactant/co-surfactant ratios. A larger ME area was obtained with lecithin containing 100% PC compared to the less expensive lecithin containing 20% PC. By manipulating spray drying parameters, carrier composition and ratio of ME lipids to carrier, microparticles with more than 70% of respirable fraction could be prepared. The ME was efficiently recovered in simulated lung fluid even after removal of alcohol. The concurrent delivery of AVT with TPGS in solid SMEDDS greatly enhanced the cytotoxic activity on lung cancer cells.&quot;,&quot;author&quot;:[{&quot;dropping-particle&quot;:&quot;&quot;,&quot;family&quot;:&quot;Ishak&quot;,&quot;given&quot;:&quot;Rania A H&quot;,&quot;non-dropping-particle&quot;:&quot;&quot;,&quot;parse-names&quot;:false,&quot;suffix&quot;:&quot;&quot;},{&quot;dropping-particle&quot;:&quot;&quot;,&quot;family&quot;:&quot;Osman&quot;,&quot;given&quot;:&quot;Rihab&quot;,&quot;non-dropping-particle&quot;:&quot;&quot;,&quot;parse-names&quot;:false,&quot;suffix&quot;:&quot;&quot;}],&quot;container-title&quot;:&quot;International Journal of Pharmaceutics&quot;,&quot;id&quot;:&quot;506d8c98-08f4-309c-9f42-6e3e2861ac64&quot;,&quot;issue&quot;:&quot;1-2&quot;,&quot;issued&quot;:{&quot;date-parts&quot;:[[&quot;2015&quot;]]},&quot;page&quot;:&quot;249-260&quot;,&quot;publisher&quot;:&quot;Elsevier B.V.&quot;,&quot;title&quot;:&quot;Lecithin/TPGS-based spray-dried self-microemulsifying drug delivery systems: In vitro pulmonary deposition and cytotoxicity&quot;,&quot;type&quot;:&quot;article-journal&quot;,&quot;volume&quot;:&quot;485&quot;},&quot;uris&quot;:[&quot;http://www.mendeley.com/documents/?uuid=6aa59471-e213-4078-b671-9d2c275558ea&quot;],&quot;isTemporary&quot;:false,&quot;legacyDesktopId&quot;:&quot;6aa59471-e213-4078-b671-9d2c275558ea&quot;}],&quot;properties&quot;:{&quot;noteIndex&quot;:0},&quot;isEdited&quot;:false,&quot;manualOverride&quot;:{&quot;citeprocText&quot;:&quot;&lt;sup&gt;[4]&lt;/sup&gt;&quot;,&quot;isManuallyOverridden&quot;:false,&quot;manualOverrideText&quot;:&quot;&quot;},&quot;citationTag&quot;:&quot;MENDELEY_CITATION_v3_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&quot;},{&quot;citationID&quot;:&quot;MENDELEY_CITATION_a8f55a4f-ef40-46e4-9ea0-331e4a45f8c0&quot;,&quot;citationItems&quot;:[{&quot;id&quot;:&quot;fba86265-fd14-30af-a07b-b80df28dce5c&quot;,&quot;itemData&quot;:{&quot;ISSN&quot;:&quot;1530-9932&quot;,&quot;author&quot;:[{&quot;dropping-particle&quot;:&quot;&quot;,&quot;family&quot;:&quot;Elnaggar&quot;,&quot;given&quot;:&quot;Yosra Shaaban R&quot;,&quot;non-dropping-particle&quot;:&quot;&quot;,&quot;parse-names&quot;:false,&quot;suffix&quot;:&quot;&quot;},{&quot;dropping-particle&quot;:&quot;&quot;,&quot;family&quot;:&quot;El-Massik&quot;,&quot;given&quot;:&quot;Magda A&quot;,&quot;non-dropping-particle&quot;:&quot;&quot;,&quot;parse-names&quot;:false,&quot;suffix&quot;:&quot;&quot;},{&quot;dropping-particle&quot;:&quot;&quot;,&quot;family&quot;:&quot;Abdallah&quot;,&quot;given&quot;:&quot;Ossama Y&quot;,&quot;non-dropping-particle&quot;:&quot;&quot;,&quot;parse-names&quot;:false,&quot;suffix&quot;:&quot;&quot;},{&quot;dropping-particle&quot;:&quot;&quot;,&quot;family&quot;:&quot;Ebian&quot;,&quot;given&quot;:&quot;Abd Elazim R&quot;,&quot;non-dropping-particle&quot;:&quot;&quot;,&quot;parse-names&quot;:false,&quot;suffix&quot;:&quot;&quot;}],&quot;container-title&quot;:&quot;AAPS PharmSciTech&quot;,&quot;id&quot;:&quot;fba86265-fd14-30af-a07b-b80df28dce5c&quot;,&quot;issue&quot;:&quot;2&quot;,&quot;issued&quot;:{&quot;date-parts&quot;:[[&quot;2010&quot;]]},&quot;page&quot;:&quot;645-651&quot;,&quot;publisher&quot;:&quot;Springer&quot;,&quot;title&quot;:&quot;Maltodextrin: a novel excipient used in sugar-based orally disintegrating tablets and phase transition process&quot;,&quot;type&quot;:&quot;article-journal&quot;,&quot;volume&quot;:&quot;11&quot;},&quot;uris&quot;:[&quot;http://www.mendeley.com/documents/?uuid=0502e324-f7d1-4dff-abe4-4c45e57aae59&quot;],&quot;isTemporary&quot;:false,&quot;legacyDesktopId&quot;:&quot;0502e324-f7d1-4dff-abe4-4c45e57aae59&quot;}],&quot;properties&quot;:{&quot;noteIndex&quot;:0},&quot;isEdited&quot;:false,&quot;manualOverride&quot;:{&quot;citeprocText&quot;:&quot;&lt;sup&gt;[5]&lt;/sup&gt;&quot;,&quot;isManuallyOverridden&quot;:false,&quot;manualOverrideText&quot;:&quot;&quot;},&quot;citationTag&quot;:&quot;MENDELEY_CITATION_v3_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&quot;},{&quot;citationID&quot;:&quot;MENDELEY_CITATION_118acc09-c94f-4643-a767-ffb82e9d1854&quot;,&quot;citationItems&quot;:[{&quot;id&quot;:&quot;04d8231f-211d-3e28-82a8-93646c241231&quot;,&quot;itemData&quot;:{&quot;author&quot;:[{&quot;dropping-particle&quot;:&quot;&quot;,&quot;family&quot;:&quot;Nafee&quot;,&quot;given&quot;:&quot;Noha&quot;,&quot;non-dropping-particle&quot;:&quot;&quot;,&quot;parse-names&quot;:false,&quot;suffix&quot;:&quot;&quot;},{&quot;dropping-particle&quot;:&quot;&quot;,&quot;family&quot;:&quot;Gaber&quot;,&quot;given&quot;:&quot;Dina M&quot;,&quot;non-dropping-particle&quot;:&quot;&quot;,&quot;parse-names&quot;:false,&quot;suffix&quot;:&quot;&quot;},{&quot;dropping-particle&quot;:&quot;&quot;,&quot;family&quot;:&quot;Elzoghby&quot;,&quot;given&quot;:&quot;Ahmed O&quot;,&quot;non-dropping-particle&quot;:&quot;&quot;,&quot;parse-names&quot;:false,&quot;suffix&quot;:&quot;&quot;},{&quot;dropping-particle&quot;:&quot;&quot;,&quot;family&quot;:&quot;Helmy&quot;,&quot;given&quot;:&quot;Maged W&quot;,&quot;non-dropping-particle&quot;:&quot;&quot;,&quot;parse-names&quot;:false,&quot;suffix&quot;:&quot;&quot;},{&quot;dropping-particle&quot;:&quot;&quot;,&quot;family&quot;:&quot;Abdallah&quot;,&quot;given&quot;:&quot;Osama Y&quot;,&quot;non-dropping-particle&quot;:&quot;&quot;,&quot;parse-names&quot;:false,&quot;suffix&quot;:&quot;&quot;}],&quot;container-title&quot;:&quot;Pharmaceutical research&quot;,&quot;id&quot;:&quot;04d8231f-211d-3e28-82a8-93646c241231&quot;,&quot;issue&quot;:&quot;82&quot;,&quot;issued&quot;:{&quot;date-parts&quot;:[[&quot;2020&quot;]]},&quot;page&quot;:&quot;1-24&quot;,&quot;publisher&quot;:&quot;Pharmaceutical Research&quot;,&quot;title&quot;:&quot;Promoted Antitumor Activity of Myricetin against Lung Carcinoma Via Nanoencapsulated Phospholipid Complex in Respirable Microparticles&quot;,&quot;type&quot;:&quot;article-journal&quot;,&quot;volume&quot;:&quot;37&quot;},&quot;uris&quot;:[&quot;http://www.mendeley.com/documents/?uuid=8a1882b4-ce82-48a5-ba72-de983aed0328&quot;],&quot;isTemporary&quot;:false,&quot;legacyDesktopId&quot;:&quot;8a1882b4-ce82-48a5-ba72-de983aed0328&quot;}],&quot;properties&quot;:{&quot;noteIndex&quot;:0},&quot;isEdited&quot;:false,&quot;manualOverride&quot;:{&quot;citeprocText&quot;:&quot;&lt;sup&gt;[6]&lt;/sup&gt;&quot;,&quot;isManuallyOverridden&quot;:false,&quot;manualOverrideText&quot;:&quot;&quot;},&quot;citationTag&quot;:&quot;MENDELEY_CITATION_v3_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&quot;},{&quot;citationID&quot;:&quot;MENDELEY_CITATION_be3c1b75-d823-4cda-b203-c5f528505454&quot;,&quot;citationItems&quot;:[{&quot;id&quot;:&quot;0a72fb81-55b0-359e-8437-759a9c440316&quot;,&quot;itemData&quot;:{&quot;ISSN&quot;:&quot;0263-8762&quot;,&quot;author&quot;:[{&quot;dropping-particle&quot;:&quot;&quot;,&quot;family&quot;:&quot;Krishnaiah&quot;,&quot;given&quot;:&quot;Duduku&quot;,&quot;non-dropping-particle&quot;:&quot;&quot;,&quot;parse-names&quot;:false,&quot;suffix&quot;:&quot;&quot;},{&quot;dropping-particle&quot;:&quot;&quot;,&quot;family&quot;:&quot;Sarbatly&quot;,&quot;given&quot;:&quot;Rosalam&quot;,&quot;non-dropping-particle&quot;:&quot;&quot;,&quot;parse-names&quot;:false,&quot;suffix&quot;:&quot;&quot;},{&quot;dropping-particle&quot;:&quot;&quot;,&quot;family&quot;:&quot;Nithyanandam&quot;,&quot;given&quot;:&quot;Rajesh&quot;,&quot;non-dropping-particle&quot;:&quot;&quot;,&quot;parse-names&quot;:false,&quot;suffix&quot;:&quot;&quot;}],&quot;container-title&quot;:&quot;Chemical Engineering Research and Design&quot;,&quot;id&quot;:&quot;0a72fb81-55b0-359e-8437-759a9c440316&quot;,&quot;issue&quot;:&quot;5&quot;,&quot;issued&quot;:{&quot;date-parts&quot;:[[&quot;2012&quot;]]},&quot;page&quot;:&quot;622-632&quot;,&quot;publisher&quot;:&quot;Elsevier&quot;,&quot;title&quot;:&quot;Microencapsulation of Morinda citrifolia L. extract by spray-drying&quot;,&quot;type&quot;:&quot;article-journal&quot;,&quot;volume&quot;:&quot;90&quot;},&quot;uris&quot;:[&quot;http://www.mendeley.com/documents/?uuid=13f5dc31-a549-410d-bfa3-f54184785568&quot;],&quot;isTemporary&quot;:false,&quot;legacyDesktopId&quot;:&quot;13f5dc31-a549-410d-bfa3-f54184785568&quot;}],&quot;properties&quot;:{&quot;noteIndex&quot;:0},&quot;isEdited&quot;:false,&quot;manualOverride&quot;:{&quot;citeprocText&quot;:&quot;&lt;sup&gt;[7]&lt;/sup&gt;&quot;,&quot;isManuallyOverridden&quot;:false,&quot;manualOverrideText&quot;:&quot;&quot;},&quot;citationTag&quot;:&quot;MENDELEY_CITATION_v3_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&quot;},{&quot;citationID&quot;:&quot;MENDELEY_CITATION_5424d7c7-6589-476f-8cca-e9b49e0453d9&quot;,&quot;citationItems&quot;:[{&quot;id&quot;:&quot;197faafe-ef73-30c2-8532-d4bcf4246e4c&quot;,&quot;itemData&quot;:{&quot;ISSN&quot;:&quot;1388-6150&quot;,&quot;author&quot;:[{&quot;dropping-particle&quot;:&quot;&quot;,&quot;family&quot;:&quot;Bruni&quot;,&quot;given&quot;:&quot;Giovanna&quot;,&quot;non-dropping-particle&quot;:&quot;&quot;,&quot;parse-names&quot;:false,&quot;suffix&quot;:&quot;&quot;},{&quot;dropping-particle&quot;:&quot;&quot;,&quot;family&quot;:&quot;Berbenni&quot;,&quot;given&quot;:&quot;Vittorio&quot;,&quot;non-dropping-particle&quot;:&quot;&quot;,&quot;parse-names&quot;:false,&quot;suffix&quot;:&quot;&quot;},{&quot;dropping-particle&quot;:&quot;&quot;,&quot;family&quot;:&quot;Milanese&quot;,&quot;given&quot;:&quot;Chiara&quot;,&quot;non-dropping-particle&quot;:&quot;&quot;,&quot;parse-names&quot;:false,&quot;suffix&quot;:&quot;&quot;},{&quot;dropping-particle&quot;:&quot;&quot;,&quot;family&quot;:&quot;Girella&quot;,&quot;given&quot;:&quot;Alessandro&quot;,&quot;non-dropping-particle&quot;:&quot;&quot;,&quot;parse-names&quot;:false,&quot;suffix&quot;:&quot;&quot;},{&quot;dropping-particle&quot;:&quot;&quot;,&quot;family&quot;:&quot;Cofrancesco&quot;,&quot;given&quot;:&quot;Pacifico&quot;,&quot;non-dropping-particle&quot;:&quot;&quot;,&quot;parse-names&quot;:false,&quot;suffix&quot;:&quot;&quot;},{&quot;dropping-particle&quot;:&quot;&quot;,&quot;family&quot;:&quot;Bellazzi&quot;,&quot;given&quot;:&quot;G&quot;,&quot;non-dropping-particle&quot;:&quot;&quot;,&quot;parse-names&quot;:false,&quot;suffix&quot;:&quot;&quot;},{&quot;dropping-particle&quot;:&quot;&quot;,&quot;family&quot;:&quot;Marini&quot;,&quot;given&quot;:&quot;Amedeo&quot;,&quot;non-dropping-particle&quot;:&quot;&quot;,&quot;parse-names&quot;:false,&quot;suffix&quot;:&quot;&quot;}],&quot;container-title&quot;:&quot;Journal of Thermal Analysis and Calorimetry&quot;,&quot;id&quot;:&quot;197faafe-ef73-30c2-8532-d4bcf4246e4c&quot;,&quot;issue&quot;:&quot;3&quot;,&quot;issued&quot;:{&quot;date-parts&quot;:[[&quot;2009&quot;]]},&quot;page&quot;:&quot;871-876&quot;,&quot;publisher&quot;:&quot;Akadémiai Kiadó, co-published with Springer Science+ Business Media BV, Formerly Kluwer Academic Publishers BV&quot;,&quot;title&quot;:&quot;Physico-chemical characterization of anhydrous D-mannitol&quot;,&quot;type&quot;:&quot;article-journal&quot;,&quot;volume&quot;:&quot;95&quot;},&quot;uris&quot;:[&quot;http://www.mendeley.com/documents/?uuid=e7f53f84-61e8-4120-b1e7-f992afe9d709&quot;],&quot;isTemporary&quot;:false,&quot;legacyDesktopId&quot;:&quot;e7f53f84-61e8-4120-b1e7-f992afe9d709&quot;}],&quot;properties&quot;:{&quot;noteIndex&quot;:0},&quot;isEdited&quot;:false,&quot;manualOverride&quot;:{&quot;citeprocText&quot;:&quot;&lt;sup&gt;[8]&lt;/sup&gt;&quot;,&quot;isManuallyOverridden&quot;:false,&quot;manualOverrideText&quot;:&quot;&quot;},&quot;citationTag&quot;:&quot;MENDELEY_CITATION_v3_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&quot;},{&quot;citationID&quot;:&quot;MENDELEY_CITATION_406df84b-df68-4df4-98dc-ab21a1ec69d7&quot;,&quot;citationItems&quot;:[{&quot;id&quot;:&quot;506d8c98-08f4-309c-9f42-6e3e2861ac64&quot;,&quot;itemData&quot;:{&quot;DOI&quot;:&quot;10.1016/j.ijpharm.2015.03.019&quot;,&quot;ISSN&quot;:&quot;18733476&quot;,&quot;PMID&quot;:&quot;25772421&quot;,&quot;abstract&quot;:&quot;The aim of the present work was to develop a new solid self-microemulsifying drug delivery system (SMEDDS) for the pulmonary delivery of the poorly water-soluble anti-cancer drug atorvastatin (AVT). Microemulsion (ME) was first developed using isopropyl myristate (IPM), a combination of 2 biocompatible surfactants: lecithin/d-??-tocopheryl polyethylene glycol succinate (TPGS) and ethanol as co-surfactant. Two types of lecithin with different phosphatidylcholine (PC) contents were compared. Phase diagram, physico-chemical characterization and stability studies were used to investigate ME region. Solid SMEDDS were then prepared by spray-drying the selected ME using a combination of carriers composed of sugars, leucine as dispersibility enhancer with or without polyethylene glycol (PEG) 6000. Yield, flow properties, particle size and in vitro pulmonary deposition were used to characterize the spray-dried powders. Reconstituted MEs were characterized in terms of morphology, particle size and size distribution. In vitro cytotoxicity study was undertaken on lung cancer cell line for the selected MEs and SD-SMEDDS formulae. Results showed that the most satisfactory MEs properties were obtained with 1:3 lecithin/TPGS, 1:1 lecithin/oil and 1:1 surfactant/co-surfactant ratios. A larger ME area was obtained with lecithin containing 100% PC compared to the less expensive lecithin containing 20% PC. By manipulating spray drying parameters, carrier composition and ratio of ME lipids to carrier, microparticles with more than 70% of respirable fraction could be prepared. The ME was efficiently recovered in simulated lung fluid even after removal of alcohol. The concurrent delivery of AVT with TPGS in solid SMEDDS greatly enhanced the cytotoxic activity on lung cancer cells.&quot;,&quot;author&quot;:[{&quot;dropping-particle&quot;:&quot;&quot;,&quot;family&quot;:&quot;Ishak&quot;,&quot;given&quot;:&quot;Rania A H&quot;,&quot;non-dropping-particle&quot;:&quot;&quot;,&quot;parse-names&quot;:false,&quot;suffix&quot;:&quot;&quot;},{&quot;dropping-particle&quot;:&quot;&quot;,&quot;family&quot;:&quot;Osman&quot;,&quot;given&quot;:&quot;Rihab&quot;,&quot;non-dropping-particle&quot;:&quot;&quot;,&quot;parse-names&quot;:false,&quot;suffix&quot;:&quot;&quot;}],&quot;container-title&quot;:&quot;International Journal of Pharmaceutics&quot;,&quot;id&quot;:&quot;506d8c98-08f4-309c-9f42-6e3e2861ac64&quot;,&quot;issue&quot;:&quot;1-2&quot;,&quot;issued&quot;:{&quot;date-parts&quot;:[[&quot;2015&quot;]]},&quot;page&quot;:&quot;249-260&quot;,&quot;publisher&quot;:&quot;Elsevier B.V.&quot;,&quot;title&quot;:&quot;Lecithin/TPGS-based spray-dried self-microemulsifying drug delivery systems: In vitro pulmonary deposition and cytotoxicity&quot;,&quot;type&quot;:&quot;article-journal&quot;,&quot;volume&quot;:&quot;485&quot;},&quot;uris&quot;:[&quot;http://www.mendeley.com/documents/?uuid=6aa59471-e213-4078-b671-9d2c275558ea&quot;],&quot;isTemporary&quot;:false,&quot;legacyDesktopId&quot;:&quot;6aa59471-e213-4078-b671-9d2c275558ea&quot;}],&quot;properties&quot;:{&quot;noteIndex&quot;:0},&quot;isEdited&quot;:false,&quot;manualOverride&quot;:{&quot;citeprocText&quot;:&quot;&lt;sup&gt;[4]&lt;/sup&gt;&quot;,&quot;isManuallyOverridden&quot;:false,&quot;manualOverrideText&quot;:&quot;&quot;},&quot;citationTag&quot;:&quot;MENDELEY_CITATION_v3_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&quot;},{&quot;citationID&quot;:&quot;MENDELEY_CITATION_b9130b79-507d-4416-a33b-4f0650f3ecaa&quot;,&quot;citationItems&quot;:[{&quot;id&quot;:&quot;599e486f-2447-3530-a26f-cdd1d36fcd2f&quot;,&quot;itemData&quot;:{&quot;ISSN&quot;:&quot;0378-5173&quot;,&quot;author&quot;:[{&quot;dropping-particle&quot;:&quot;&quot;,&quot;family&quot;:&quot;Yu&quot;,&quot;given&quot;:&quot;Hong&quot;,&quot;non-dropping-particle&quot;:&quot;&quot;,&quot;parse-names&quot;:false,&quot;suffix&quot;:&quot;&quot;},{&quot;dropping-particle&quot;:&quot;&quot;,&quot;family&quot;:&quot;Teo&quot;,&quot;given&quot;:&quot;Jeanette&quot;,&quot;non-dropping-particle&quot;:&quot;&quot;,&quot;parse-names&quot;:false,&quot;suffix&quot;:&quot;&quot;},{&quot;dropping-particle&quot;:&quot;&quot;,&quot;family&quot;:&quot;Chew&quot;,&quot;given&quot;:&quot;Jia Wei&quot;,&quot;non-dropping-particle&quot;:&quot;&quot;,&quot;parse-names&quot;:false,&quot;suffix&quot;:&quot;&quot;},{&quot;dropping-particle&quot;:&quot;&quot;,&quot;family&quot;:&quot;Hadinoto&quot;,&quot;given&quot;:&quot;Kunn&quot;,&quot;non-dropping-particle&quot;:&quot;&quot;,&quot;parse-names&quot;:false,&quot;suffix&quot;:&quot;&quot;}],&quot;container-title&quot;:&quot;International Journal of Pharmaceutics&quot;,&quot;id&quot;:&quot;599e486f-2447-3530-a26f-cdd1d36fcd2f&quot;,&quot;issue&quot;:&quot;1&quot;,&quot;issued&quot;:{&quot;date-parts&quot;:[[&quot;2016&quot;]]},&quot;page&quot;:&quot;38-46&quot;,&quot;publisher&quot;:&quot;Elsevier&quot;,&quot;title&quot;:&quot;Dry powder inhaler formulation of high-payload antibiotic nanoparticle complex intended for bronchiectasis therapy: Spray drying versus spray freeze drying preparation&quot;,&quot;type&quot;:&quot;article-journal&quot;,&quot;volume&quot;:&quot;499&quot;},&quot;uris&quot;:[&quot;http://www.mendeley.com/documents/?uuid=6c89c051-f5e0-4511-b4c4-939e467c4050&quot;],&quot;isTemporary&quot;:false,&quot;legacyDesktopId&quot;:&quot;6c89c051-f5e0-4511-b4c4-939e467c4050&quot;},{&quot;id&quot;:&quot;f2d9e7b8-1913-3bb9-a472-1f822fd34ea9&quot;,&quot;itemData&quot;:{&quot;ISSN&quot;:&quot;0724-8741&quot;,&quot;author&quot;:[{&quot;dropping-particle&quot;:&quot;&quot;,&quot;family&quot;:&quot;Jacobs&quot;,&quot;given&quot;:&quot;Claudia&quot;,&quot;non-dropping-particle&quot;:&quot;&quot;,&quot;parse-names&quot;:false,&quot;suffix&quot;:&quot;&quot;},{&quot;dropping-particle&quot;:&quot;&quot;,&quot;family&quot;:&quot;Müller&quot;,&quot;given&quot;:&quot;Rainer Helmut&quot;,&quot;non-dropping-particle&quot;:&quot;&quot;,&quot;parse-names&quot;:false,&quot;suffix&quot;:&quot;&quot;}],&quot;container-title&quot;:&quot;Pharmaceutical Research&quot;,&quot;id&quot;:&quot;f2d9e7b8-1913-3bb9-a472-1f822fd34ea9&quot;,&quot;issue&quot;:&quot;2&quot;,&quot;issued&quot;:{&quot;date-parts&quot;:[[&quot;2002&quot;]]},&quot;page&quot;:&quot;189-194&quot;,&quot;publisher&quot;:&quot;Springer&quot;,&quot;title&quot;:&quot;Production and characterization of a budesonide nanosuspension for pulmonary administration&quot;,&quot;type&quot;:&quot;article-journal&quot;,&quot;volume&quot;:&quot;19&quot;},&quot;uris&quot;:[&quot;http://www.mendeley.com/documents/?uuid=d31214be-db70-471b-8ab0-58b5c8ad2c09&quot;],&quot;isTemporary&quot;:false,&quot;legacyDesktopId&quot;:&quot;d31214be-db70-471b-8ab0-58b5c8ad2c09&quot;}],&quot;properties&quot;:{&quot;noteIndex&quot;:0},&quot;isEdited&quot;:false,&quot;manualOverride&quot;:{&quot;citeprocText&quot;:&quot;&lt;sup&gt;[9,10]&lt;/sup&gt;&quot;,&quot;isManuallyOverridden&quot;:false,&quot;manualOverrideText&quot;:&quot;&quot;},&quot;citationTag&quot;:&quot;MENDELEY_CITATION_v3_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&quot;},{&quot;citationID&quot;:&quot;MENDELEY_CITATION_7701b3c2-1691-42ca-8ef8-73c78d068340&quot;,&quot;citationItems&quot;:[{&quot;id&quot;:&quot;afbfdd67-269f-376b-b88e-2ac2b2a4af9f&quot;,&quot;itemData&quot;:{&quot;DOI&quot;:&quot;10.1016/j.ijpharm.2015.09.013&quot;,&quot;ISBN&quot;:&quot;7144165186&quot;,&quot;ISSN&quot;:&quot;18733476&quot;,&quot;PMID&quot;:&quot;26364709&quot;,&quot;abstract&quot;:&quot;Nanoparticles (NPs) were prepared and assembled to microsized agglomerates with and without matrix formers (mannitol and l-leucine) by coupling wet milling and spray drying to harmonise the advantages of NPs with handling and aerodynamics of microparticles without induction of amorphisation. Indomethacin was selected as poorly water-soluble drug and poloxamers with different ratios of hydrophilic to hydrophobic domains were evaluated as stabilisers comparatively to D-α-Tocopherol polyethylene-glycol succinate (TPGS). Particle size of nanosuspensions and morphology, size, crystal form, drug loading, redispersibility, in vitro dissolution, and in vitro aerosolisation of NP-agglomerates were determined. Molecular weight of stabilisers affected the rate but not the limit of NP size reduction and the length of hydrophilic segment in poloxamers was found important for the nanosuspension stabilisation. SEM revealed the structure of agglomerates consisting of nanocrystal assemblies. XRPD with DSC proved that NP agglomerates retained their crystallinity. NP-agglomerates exhibited enhanced dissolution compared to physical mixtures of drug and stabilisers while incorporation of matrix formers enabled redispersibility upon hydration and further increased the drug dissolution. Also, matrix formers resulted in significantly improved aerosolisation with higher fine particle fractions (49-62%) and smaller mass median aerodynamic diameters (&lt;3.5 μm), compared to cases without matrix formers (34-43% and &lt;4.5 μm).&quot;,&quot;author&quot;:[{&quot;dropping-particle&quot;:&quot;&quot;,&quot;family&quot;:&quot;Malamatari&quot;,&quot;given&quot;:&quot;Maria&quot;,&quot;non-dropping-particle&quot;:&quot;&quot;,&quot;parse-names&quot;:false,&quot;suffix&quot;:&quot;&quot;},{&quot;dropping-particle&quot;:&quot;&quot;,&quot;family&quot;:&quot;Somavarapu&quot;,&quot;given&quot;:&quot;Satyanarayana&quot;,&quot;non-dropping-particle&quot;:&quot;&quot;,&quot;parse-names&quot;:false,&quot;suffix&quot;:&quot;&quot;},{&quot;dropping-particle&quot;:&quot;&quot;,&quot;family&quot;:&quot;Bloxham&quot;,&quot;given&quot;:&quot;Mark&quot;,&quot;non-dropping-particle&quot;:&quot;&quot;,&quot;parse-names&quot;:false,&quot;suffix&quot;:&quot;&quot;},{&quot;dropping-particle&quot;:&quot;&quot;,&quot;family&quot;:&quot;Buckton&quot;,&quot;given&quot;:&quot;Graham&quot;,&quot;non-dropping-particle&quot;:&quot;&quot;,&quot;parse-names&quot;:false,&quot;suffix&quot;:&quot;&quot;}],&quot;container-title&quot;:&quot;International Journal of Pharmaceutics&quot;,&quot;id&quot;:&quot;afbfdd67-269f-376b-b88e-2ac2b2a4af9f&quot;,&quot;issue&quot;:&quot;1&quot;,&quot;issued&quot;:{&quot;date-parts&quot;:[[&quot;2015&quot;]]},&quot;page&quot;:&quot;516-526&quot;,&quot;publisher&quot;:&quot;Elsevier B.V.&quot;,&quot;title&quot;:&quot;Nanoparticle agglomerates of indomethacin: The role of poloxamers and matrix former on their dissolution and aerosolisation efficiency&quot;,&quot;type&quot;:&quot;article-journal&quot;,&quot;volume&quot;:&quot;495&quot;},&quot;uris&quot;:[&quot;http://www.mendeley.com/documents/?uuid=71b21508-dad9-4074-801b-9fa0e8ecb6f7&quot;],&quot;isTemporary&quot;:false,&quot;legacyDesktopId&quot;:&quot;71b21508-dad9-4074-801b-9fa0e8ecb6f7&quot;},{&quot;id&quot;:&quot;6c07ab68-bb1b-3208-9db5-21be0b92b105&quot;,&quot;itemData&quot;:{&quot;ISSN&quot;:&quot;0378-5173&quot;,&quot;author&quot;:[{&quot;dropping-particle&quot;:&quot;&quot;,&quot;family&quot;:&quot;Sou&quot;,&quot;given&quot;:&quot;Tomás&quot;,&quot;non-dropping-particle&quot;:&quot;&quot;,&quot;parse-names&quot;:false,&quot;suffix&quot;:&quot;&quot;},{&quot;dropping-particle&quot;:&quot;&quot;,&quot;family&quot;:&quot;Orlando&quot;,&quot;given&quot;:&quot;Laurence&quot;,&quot;non-dropping-particle&quot;:&quot;&quot;,&quot;parse-names&quot;:false,&quot;suffix&quot;:&quot;&quot;},{&quot;dropping-particle&quot;:&quot;&quot;,&quot;family&quot;:&quot;McIntosh&quot;,&quot;given&quot;:&quot;Michelle P&quot;,&quot;non-dropping-particle&quot;:&quot;&quot;,&quot;parse-names&quot;:false,&quot;suffix&quot;:&quot;&quot;},{&quot;dropping-particle&quot;:&quot;&quot;,&quot;family&quot;:&quot;Kaminskas&quot;,&quot;given&quot;:&quot;Lisa M&quot;,&quot;non-dropping-particle&quot;:&quot;&quot;,&quot;parse-names&quot;:false,&quot;suffix&quot;:&quot;&quot;},{&quot;dropping-particle&quot;:&quot;V&quot;,&quot;family&quot;:&quot;Morton&quot;,&quot;given&quot;:&quot;David A&quot;,&quot;non-dropping-particle&quot;:&quot;&quot;,&quot;parse-names&quot;:false,&quot;suffix&quot;:&quot;&quot;}],&quot;container-title&quot;:&quot;International Journal of Pharmaceutics&quot;,&quot;id&quot;:&quot;6c07ab68-bb1b-3208-9db5-21be0b92b105&quot;,&quot;issue&quot;:&quot;2&quot;,&quot;issued&quot;:{&quot;date-parts&quot;:[[&quot;2011&quot;]]},&quot;page&quot;:&quot;220-229&quot;,&quot;publisher&quot;:&quot;Elsevier&quot;,&quot;title&quot;:&quot;Investigating the interactions of amino acid components on a mannitol-based spray-dried powder formulation for pulmonary delivery: a design of experiment approach&quot;,&quot;type&quot;:&quot;article-journal&quot;,&quot;volume&quot;:&quot;421&quot;},&quot;uris&quot;:[&quot;http://www.mendeley.com/documents/?uuid=c924352a-00cb-4ef2-80a5-e8711c8a8447&quot;],&quot;isTemporary&quot;:false,&quot;legacyDesktopId&quot;:&quot;c924352a-00cb-4ef2-80a5-e8711c8a8447&quot;}],&quot;properties&quot;:{&quot;noteIndex&quot;:0},&quot;isEdited&quot;:false,&quot;manualOverride&quot;:{&quot;citeprocText&quot;:&quot;&lt;sup&gt;[11,12]&lt;/sup&gt;&quot;,&quot;isManuallyOverridden&quot;:false,&quot;manualOverrideText&quot;:&quot;&quot;},&quot;citationTag&quot;:&quot;MENDELEY_CITATION_v3_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&quot;},{&quot;citationID&quot;:&quot;MENDELEY_CITATION_a232d69b-e89c-48bb-bffa-756533dc822e&quot;,&quot;citationItems&quot;:[{&quot;id&quot;:&quot;d2e7ba9c-57bb-3646-b136-99021832f561&quot;,&quot;itemData&quot;:{&quot;ISSN&quot;:&quot;0032-5910&quot;,&quot;author&quot;:[{&quot;dropping-particle&quot;:&quot;&quot;,&quot;family&quot;:&quot;Kho&quot;,&quot;given&quot;:&quot;Katherine&quot;,&quot;non-dropping-particle&quot;:&quot;&quot;,&quot;parse-names&quot;:false,&quot;suffix&quot;:&quot;&quot;},{&quot;dropping-particle&quot;:&quot;&quot;,&quot;family&quot;:&quot;Hadinoto&quot;,&quot;given&quot;:&quot;Kunn&quot;,&quot;non-dropping-particle&quot;:&quot;&quot;,&quot;parse-names&quot;:false,&quot;suffix&quot;:&quot;&quot;}],&quot;container-title&quot;:&quot;Powder Technology&quot;,&quot;id&quot;:&quot;d2e7ba9c-57bb-3646-b136-99021832f561&quot;,&quot;issue&quot;:&quot;1&quot;,&quot;issued&quot;:{&quot;date-parts&quot;:[[&quot;2011&quot;]]},&quot;page&quot;:&quot;169-176&quot;,&quot;publisher&quot;:&quot;Elsevier&quot;,&quot;title&quot;:&quot;Optimizing aerosolization efficiency of dry-powder aggregates of thermally-sensitive polymeric nanoparticles produced by spray-freeze-drying&quot;,&quot;type&quot;:&quot;article-journal&quot;,&quot;volume&quot;:&quot;214&quot;},&quot;uris&quot;:[&quot;http://www.mendeley.com/documents/?uuid=6a89e6bd-3a61-410a-9399-75ce23142731&quot;],&quot;isTemporary&quot;:false,&quot;legacyDesktopId&quot;:&quot;6a89e6bd-3a61-410a-9399-75ce23142731&quot;}],&quot;properties&quot;:{&quot;noteIndex&quot;:0},&quot;isEdited&quot;:false,&quot;manualOverride&quot;:{&quot;citeprocText&quot;:&quot;&lt;sup&gt;[13]&lt;/sup&gt;&quot;,&quot;isManuallyOverridden&quot;:false,&quot;manualOverrideText&quot;:&quot;&quot;},&quot;citationTag&quot;:&quot;MENDELEY_CITATION_v3_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&quot;},{&quot;citationID&quot;:&quot;MENDELEY_CITATION_879524a8-c7f4-4ee5-a253-ddc998852fca&quot;,&quot;citationItems&quot;:[{&quot;id&quot;:&quot;0070290e-bafd-3bec-8434-af60c31ca05e&quot;,&quot;itemData&quot;:{&quot;ISSN&quot;:&quot;1094-5539&quot;,&quot;author&quot;:[{&quot;dropping-particle&quot;:&quot;&quot;,&quot;family&quot;:&quot;Osman&quot;,&quot;given&quot;:&quot;Rihab&quot;,&quot;non-dropping-particle&quot;:&quot;&quot;,&quot;parse-names&quot;:false,&quot;suffix&quot;:&quot;&quot;},{&quot;dropping-particle&quot;:&quot;&quot;,&quot;family&quot;:&quot;Jamal&quot;,&quot;given&quot;:&quot;Khuloud T&quot;,&quot;non-dropping-particle&quot;:&quot;Al&quot;,&quot;parse-names&quot;:false,&quot;suffix&quot;:&quot;&quot;},{&quot;dropping-particle&quot;:&quot;&quot;,&quot;family&quot;:&quot;Kan&quot;,&quot;given&quot;:&quot;Pei-Lee&quot;,&quot;non-dropping-particle&quot;:&quot;&quot;,&quot;parse-names&quot;:false,&quot;suffix&quot;:&quot;&quot;},{&quot;dropping-particle&quot;:&quot;&quot;,&quot;family&quot;:&quot;Awad&quot;,&quot;given&quot;:&quot;Gehanne&quot;,&quot;non-dropping-particle&quot;:&quot;&quot;,&quot;parse-names&quot;:false,&quot;suffix&quot;:&quot;&quot;},{&quot;dropping-particle&quot;:&quot;&quot;,&quot;family&quot;:&quot;Mortada&quot;,&quot;given&quot;:&quot;Nahed&quot;,&quot;non-dropping-particle&quot;:&quot;&quot;,&quot;parse-names&quot;:false,&quot;suffix&quot;:&quot;&quot;},{&quot;dropping-particle&quot;:&quot;&quot;,&quot;family&quot;:&quot;Abd-Elhameed&quot;,&quot;given&quot;:&quot;EL-Shamy&quot;,&quot;non-dropping-particle&quot;:&quot;&quot;,&quot;parse-names&quot;:false,&quot;suffix&quot;:&quot;&quot;},{&quot;dropping-particle&quot;:&quot;&quot;,&quot;family&quot;:&quot;Alpar&quot;,&quot;given&quot;:&quot;Oya&quot;,&quot;non-dropping-particle&quot;:&quot;&quot;,&quot;parse-names&quot;:false,&quot;suffix&quot;:&quot;&quot;}],&quot;container-title&quot;:&quot;Pulmonary Pharmacology &amp; Therapeutics&quot;,&quot;id&quot;:&quot;0070290e-bafd-3bec-8434-af60c31ca05e&quot;,&quot;issue&quot;:&quot;6&quot;,&quot;issued&quot;:{&quot;date-parts&quot;:[[&quot;2013&quot;]]},&quot;page&quot;:&quot;700-709&quot;,&quot;publisher&quot;:&quot;Elsevier&quot;,&quot;title&quot;:&quot;Inhalable DNase I microparticles engineered with biologically active excipients&quot;,&quot;type&quot;:&quot;article-journal&quot;,&quot;volume&quot;:&quot;26&quot;},&quot;uris&quot;:[&quot;http://www.mendeley.com/documents/?uuid=beab0566-a92d-40e1-b106-1759b564b409&quot;],&quot;isTemporary&quot;:false,&quot;legacyDesktopId&quot;:&quot;beab0566-a92d-40e1-b106-1759b564b409&quot;}],&quot;properties&quot;:{&quot;noteIndex&quot;:0},&quot;isEdited&quot;:false,&quot;manualOverride&quot;:{&quot;citeprocText&quot;:&quot;&lt;sup&gt;[14]&lt;/sup&gt;&quot;,&quot;isManuallyOverridden&quot;:false,&quot;manualOverrideText&quot;:&quot;&quot;},&quot;citationTag&quot;:&quot;MENDELEY_CITATION_v3_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&quot;}]"/>
    <we:property name="MENDELEY_CITATIONS_STYLE" value="{&quot;id&quot;:&quot;https://www.zotero.org/styles/vancouver-superscript-brackets-only-year&quot;,&quot;title&quot;:&quot;Vancouver (superscript, brackets, only year in date)&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8E1D79-1826-4746-8982-33DFEB00C3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2218</Words>
  <Characters>12648</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Noha Nafee</cp:lastModifiedBy>
  <cp:revision>2</cp:revision>
  <dcterms:created xsi:type="dcterms:W3CDTF">2023-09-02T22:59:00Z</dcterms:created>
  <dcterms:modified xsi:type="dcterms:W3CDTF">2023-09-02T22:59:00Z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http://www.zotero.org/styles/vancouver-superscript-brackets-only-year</vt:lpwstr>
  </property>
  <property fmtid="{D5CDD505-2E9C-101B-9397-08002B2CF9AE}" pid="21" name="Mendeley Recent Style Name 9_1">
    <vt:lpwstr>Vancouver (superscript, brackets, only year in date)</vt:lpwstr>
  </property>
  <property fmtid="{D5CDD505-2E9C-101B-9397-08002B2CF9AE}" pid="22" name="Mendeley Document_1">
    <vt:lpwstr>True</vt:lpwstr>
  </property>
  <property fmtid="{D5CDD505-2E9C-101B-9397-08002B2CF9AE}" pid="23" name="Mendeley Citation Style_1">
    <vt:lpwstr>http://www.zotero.org/styles/vancouver-superscript-brackets-only-year</vt:lpwstr>
  </property>
  <property fmtid="{D5CDD505-2E9C-101B-9397-08002B2CF9AE}" pid="24" name="Mendeley Unique User Id_1">
    <vt:lpwstr>589742c9-496b-3907-bbe4-613df747176b</vt:lpwstr>
  </property>
</Properties>
</file>