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229EC" w14:textId="77777777" w:rsidR="008D674B" w:rsidRPr="002722BD" w:rsidRDefault="008D674B" w:rsidP="008D674B">
      <w:pPr>
        <w:pStyle w:val="a7"/>
        <w:widowControl/>
        <w:shd w:val="clear" w:color="auto" w:fill="FFFFFF"/>
        <w:spacing w:line="363" w:lineRule="atLeast"/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bidi="ar-SA"/>
        </w:rPr>
      </w:pPr>
      <w:r>
        <w:fldChar w:fldCharType="begin"/>
      </w:r>
      <w:r>
        <w:instrText>HYPERLINK "javascript:;"</w:instrText>
      </w:r>
      <w:r>
        <w:fldChar w:fldCharType="separate"/>
      </w:r>
      <w:r w:rsidRPr="002722BD"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bidi="ar-SA"/>
        </w:rPr>
        <w:t>Supplementary materials</w:t>
      </w:r>
      <w: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bidi="ar-SA"/>
        </w:rPr>
        <w:fldChar w:fldCharType="end"/>
      </w:r>
    </w:p>
    <w:p w14:paraId="06B1A399" w14:textId="0988FE4D" w:rsidR="008D674B" w:rsidRDefault="008D674B" w:rsidP="008D674B">
      <w:pPr>
        <w:pStyle w:val="a7"/>
        <w:widowControl/>
        <w:shd w:val="clear" w:color="auto" w:fill="FFFFFF"/>
        <w:spacing w:line="363" w:lineRule="atLeast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>
        <w:rPr>
          <w:noProof/>
        </w:rPr>
        <w:drawing>
          <wp:inline distT="0" distB="0" distL="0" distR="0" wp14:anchorId="365299FD" wp14:editId="0CB6EA30">
            <wp:extent cx="5274310" cy="40589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DE518" w14:textId="77777777" w:rsidR="008D674B" w:rsidRPr="00F82704" w:rsidRDefault="008D674B" w:rsidP="008D674B">
      <w:pPr>
        <w:pStyle w:val="a7"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 w:rsidRPr="00F82704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Fig. S1</w:t>
      </w:r>
      <w:r w:rsidRPr="00F82704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</w:t>
      </w:r>
      <w:r w:rsidRPr="00F82704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(a) </w:t>
      </w:r>
      <w:r w:rsidRPr="00F82704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Comparison of the expression of Ki67 between adults and pediatrics.</w:t>
      </w:r>
      <w:r w:rsidRPr="00F82704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(b)</w:t>
      </w:r>
      <w:r w:rsidRPr="00F82704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ROC curves showing the predictive efficiency of the clinical factors on 1- and 2-years survival rate;</w:t>
      </w:r>
      <w:r w:rsidRPr="00F82704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 xml:space="preserve"> (c)</w:t>
      </w:r>
      <w:r w:rsidRPr="00F82704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Calibration curve was used to evaluate the consistency between predicted and observed survival outcomes. </w:t>
      </w:r>
    </w:p>
    <w:p w14:paraId="46AAB29E" w14:textId="77777777" w:rsidR="008D674B" w:rsidRDefault="008D674B" w:rsidP="008D674B">
      <w:pPr>
        <w:pStyle w:val="a7"/>
        <w:widowControl/>
        <w:shd w:val="clear" w:color="auto" w:fill="FFFFFF"/>
        <w:spacing w:line="363" w:lineRule="atLeast"/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bidi="ar-SA"/>
        </w:rPr>
      </w:pPr>
    </w:p>
    <w:p w14:paraId="2B68E48E" w14:textId="242D20EB" w:rsidR="008D674B" w:rsidRPr="008D674B" w:rsidRDefault="008D674B" w:rsidP="008D674B">
      <w:pPr>
        <w:pStyle w:val="a7"/>
        <w:widowControl/>
        <w:shd w:val="clear" w:color="auto" w:fill="FFFFFF"/>
        <w:spacing w:line="363" w:lineRule="atLeast"/>
        <w:rPr>
          <w:rFonts w:ascii="Times New Roman" w:hAnsi="Times New Roman" w:cs="Times New Roman" w:hint="eastAsia"/>
          <w:color w:val="333333"/>
          <w:sz w:val="20"/>
          <w:szCs w:val="20"/>
          <w:shd w:val="clear" w:color="auto" w:fill="FFFFFF"/>
        </w:rPr>
      </w:pPr>
      <w:r w:rsidRPr="00F82704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FFFFFF"/>
        </w:rPr>
        <w:t>Table S1</w:t>
      </w:r>
      <w:r w:rsidRPr="00F82704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Overall clinical features and comparisons of clinical characteristics between adults and pediatrics. P values less than 0.05 were considered statistically significant (*</w:t>
      </w:r>
      <w:r w:rsidRPr="00760A70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FFFFF"/>
        </w:rPr>
        <w:t>P</w:t>
      </w:r>
      <w:r w:rsidRPr="00F82704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&lt; 0.05).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83"/>
        <w:gridCol w:w="1683"/>
        <w:gridCol w:w="1683"/>
        <w:gridCol w:w="1763"/>
        <w:gridCol w:w="994"/>
      </w:tblGrid>
      <w:tr w:rsidR="008D674B" w14:paraId="3489AF2D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933CA1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bookmarkStart w:id="0" w:name="_Hlk127134594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Table S1 </w:t>
            </w:r>
            <w:r>
              <w:rPr>
                <w:rFonts w:ascii="Times New Roman" w:eastAsia="宋体" w:hAnsi="Times New Roman" w:cs="Times New Roman"/>
                <w:color w:val="333333"/>
                <w:sz w:val="16"/>
                <w:szCs w:val="16"/>
                <w:shd w:val="clear" w:color="auto" w:fill="FFFFFF"/>
                <w:lang w:bidi="ar"/>
              </w:rPr>
              <w:t>Overall clinical features and comparisons of clinical characteristics between adults and pediatrics</w:t>
            </w:r>
          </w:p>
        </w:tc>
      </w:tr>
      <w:tr w:rsidR="008D674B" w14:paraId="47F71042" w14:textId="77777777" w:rsidTr="004E276F">
        <w:trPr>
          <w:trHeight w:val="280"/>
        </w:trPr>
        <w:tc>
          <w:tcPr>
            <w:tcW w:w="139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121E2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Variable</w:t>
            </w:r>
          </w:p>
        </w:tc>
        <w:tc>
          <w:tcPr>
            <w:tcW w:w="92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1B789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Overall</w:t>
            </w:r>
          </w:p>
        </w:tc>
        <w:tc>
          <w:tcPr>
            <w:tcW w:w="26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EEEC95" w14:textId="77777777" w:rsidR="008D674B" w:rsidRDefault="008D674B" w:rsidP="004E276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Age</w:t>
            </w:r>
          </w:p>
        </w:tc>
      </w:tr>
      <w:tr w:rsidR="008D674B" w14:paraId="44B216AF" w14:textId="77777777" w:rsidTr="004E276F">
        <w:trPr>
          <w:trHeight w:val="280"/>
        </w:trPr>
        <w:tc>
          <w:tcPr>
            <w:tcW w:w="139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377ED4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097677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1278F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Adult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B85FD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Pediatric</w:t>
            </w: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42BF4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</w:pPr>
            <w:r>
              <w:rPr>
                <w:rStyle w:val="font71"/>
                <w:rFonts w:eastAsia="宋体"/>
                <w:sz w:val="16"/>
                <w:szCs w:val="16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6"/>
                <w:szCs w:val="16"/>
                <w:lang w:bidi="ar"/>
              </w:rPr>
              <w:t xml:space="preserve"> value</w:t>
            </w:r>
          </w:p>
        </w:tc>
      </w:tr>
      <w:tr w:rsidR="008D674B" w14:paraId="647CE769" w14:textId="77777777" w:rsidTr="004E276F">
        <w:trPr>
          <w:trHeight w:val="280"/>
        </w:trPr>
        <w:tc>
          <w:tcPr>
            <w:tcW w:w="1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D215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625A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64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E95E2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43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8FDBC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</w:t>
            </w: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D6AC7B9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2B2374A1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6C693DE" w14:textId="77777777" w:rsidR="008D674B" w:rsidRDefault="008D674B" w:rsidP="008D674B">
            <w:pPr>
              <w:numPr>
                <w:ilvl w:val="0"/>
                <w:numId w:val="1"/>
              </w:num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bidi="ar"/>
              </w:rPr>
              <w:t>Clinical characteristics</w:t>
            </w:r>
          </w:p>
        </w:tc>
      </w:tr>
      <w:tr w:rsidR="008D674B" w14:paraId="0774BEC7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E1B2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Age (mean (SD))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5939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27.719 (14.128)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D016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34.191 (10.373)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C4AB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9.824 (3.644)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95B87C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&lt;0.0001</w:t>
            </w:r>
          </w:p>
        </w:tc>
      </w:tr>
      <w:tr w:rsidR="008D674B" w14:paraId="01F31A53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797D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OS (median [IQR])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8A16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9.000 [6.000, 16.000]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553F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9.000 [5.500, 17.500]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24F1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11.000 [6.000, 13.000]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EC11FF0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0.9031</w:t>
            </w:r>
          </w:p>
        </w:tc>
      </w:tr>
      <w:tr w:rsidR="008D674B" w14:paraId="78322B0E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5976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Size diameter (mean (SD))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F101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3.769 (1.514)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7E9A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3.674 (1.549)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BECE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4.029 (1.424)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87C6B6E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0.4119</w:t>
            </w:r>
          </w:p>
        </w:tc>
      </w:tr>
      <w:tr w:rsidR="008D674B" w14:paraId="7D982C2F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ABEF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Size volume (median [IQR])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C950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16.270 [4.352, 33.158]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EB13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11.680 [3.255, 27.365]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2871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27.380 [12.350, 41.700]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F0568F4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0.0717</w:t>
            </w:r>
          </w:p>
        </w:tc>
      </w:tr>
      <w:tr w:rsidR="008D674B" w14:paraId="011067E5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3F53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CD25 (mean (SD))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33FC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16.420 (6.349)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2BEB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17.683 (6.856)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B2AE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13.388 (3.960)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7F9B137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0.2139</w:t>
            </w:r>
          </w:p>
        </w:tc>
      </w:tr>
      <w:tr w:rsidR="008D674B" w14:paraId="4217B546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D6E78A8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Age (%)</w:t>
            </w:r>
          </w:p>
        </w:tc>
      </w:tr>
      <w:tr w:rsidR="008D674B" w14:paraId="5DD269CC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2278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lastRenderedPageBreak/>
              <w:t>≥18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4465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47 (73.44)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BEDB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47 (100.00)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C865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 (0.00)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CA9814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136AF120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1967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&lt;18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7426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 (26.56)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A5E9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 (0.00)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B175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 (100.00)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07BAB64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0B0A748B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8B10B48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Sex (%)</w:t>
            </w:r>
          </w:p>
        </w:tc>
      </w:tr>
      <w:tr w:rsidR="008D674B" w14:paraId="3085C363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5B27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Male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D55E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39 (60.94)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464D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29 (61.70)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E611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 (58.82)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6901517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:rsidR="008D674B" w14:paraId="055EFBF2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5710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Female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CE42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 (39.06)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91C7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 (38.30)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4A29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 (41.18)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E9F6E80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5C4C3DAE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7F4256B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Location (%)</w:t>
            </w:r>
          </w:p>
        </w:tc>
      </w:tr>
      <w:tr w:rsidR="008D674B" w14:paraId="6250CED0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724C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Thalamus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C08E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34 (53.12)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EF29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 (53.19)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E69A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 (52.94)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208AFE5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0.7257</w:t>
            </w:r>
          </w:p>
        </w:tc>
      </w:tr>
      <w:tr w:rsidR="008D674B" w14:paraId="2C6C39A0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AED9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Brainstem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A50A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 (29.69)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55F2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 (27.66)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11DE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 (35.29)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8944D74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46E08E34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B8AD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Spinal cord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A1A2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 (17.19)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AC91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 (19.15)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0B57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 (11.76)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ACF89A7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64DAD5F2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FBC461F" w14:textId="77777777" w:rsidR="008D674B" w:rsidRDefault="008D674B" w:rsidP="008D674B">
            <w:pPr>
              <w:numPr>
                <w:ilvl w:val="0"/>
                <w:numId w:val="1"/>
              </w:num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bidi="ar"/>
              </w:rPr>
              <w:t>Clinical Signs and Symptoms</w:t>
            </w:r>
          </w:p>
        </w:tc>
      </w:tr>
      <w:tr w:rsidR="008D674B" w14:paraId="01015E75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A4E9814" w14:textId="77777777" w:rsidR="008D674B" w:rsidRDefault="008D674B" w:rsidP="004E276F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Intracranial</w:t>
            </w:r>
          </w:p>
          <w:p w14:paraId="742D1812" w14:textId="77777777" w:rsidR="008D674B" w:rsidRDefault="008D674B" w:rsidP="004E276F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Hypertension (%)</w:t>
            </w:r>
          </w:p>
        </w:tc>
      </w:tr>
      <w:tr w:rsidR="008D674B" w14:paraId="28E74A73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161F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8ABD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46 (71.88)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5D57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 (74.47)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A79B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 (64.71)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58B37C4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0.651</w:t>
            </w:r>
          </w:p>
        </w:tc>
      </w:tr>
      <w:tr w:rsidR="008D674B" w14:paraId="01E9E566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FD50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Present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B35D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 (28.12)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C847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 (25.53)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1C41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 (35.29)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F8C3C16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23500444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5121F86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  <w:lang w:bidi="th-TH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Cranial nerve palsy (%)</w:t>
            </w:r>
          </w:p>
        </w:tc>
      </w:tr>
      <w:tr w:rsidR="008D674B" w14:paraId="641747E0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0721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5E5A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51 (79.69)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86BF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37 (78.72)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1FDC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 (82.35)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8B287FA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:rsidR="008D674B" w14:paraId="4D47732D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D563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Present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1166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 (20.31)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6587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 (21.28)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BE92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 (17.65)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8FB570E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136C49FE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91A5CF0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Psychonosema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(%)</w:t>
            </w:r>
          </w:p>
        </w:tc>
      </w:tr>
      <w:tr w:rsidR="008D674B" w14:paraId="78A388A6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F50D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D317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54 (84.38)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F17D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41 (87.23)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17D4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 (76.47)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43ECF4E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0.5107</w:t>
            </w:r>
          </w:p>
        </w:tc>
      </w:tr>
      <w:tr w:rsidR="008D674B" w14:paraId="20B4BCBD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E33A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Present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158E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 (15.62)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D573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 (12.77)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787A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(23.53)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0BC3E75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70FB3599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0B954E8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Dizziness (%)</w:t>
            </w:r>
          </w:p>
        </w:tc>
      </w:tr>
      <w:tr w:rsidR="008D674B" w14:paraId="43412CAB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42F4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7C5F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39 (60.94)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152B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31 (65.96)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0129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 (47.06)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FB664AD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0.2808</w:t>
            </w:r>
          </w:p>
        </w:tc>
      </w:tr>
      <w:tr w:rsidR="008D674B" w14:paraId="5A6E754C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B84A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Present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C96B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 (39.06)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DDB9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 (34.04)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E213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 (52.94)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A5D5ABB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687900E1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A96DBBE" w14:textId="77777777" w:rsidR="008D674B" w:rsidRDefault="008D674B" w:rsidP="004E276F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Focal Neurological Deficit (%)</w:t>
            </w:r>
          </w:p>
        </w:tc>
      </w:tr>
      <w:tr w:rsidR="008D674B" w14:paraId="168466C7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3B76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04B2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 (39.06)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F00D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 (36.17)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0E9E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 (47.06)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1B98DDF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0.6181</w:t>
            </w:r>
          </w:p>
        </w:tc>
      </w:tr>
      <w:tr w:rsidR="008D674B" w14:paraId="0D9B933E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78DB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Present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E8B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39 (60.94)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3827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30 (63.83)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185E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 (52.94)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9DA7A88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6F400D97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46C7137" w14:textId="77777777" w:rsidR="008D674B" w:rsidRDefault="008D674B" w:rsidP="004E276F">
            <w:pP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Motor Deficit (%)</w:t>
            </w:r>
          </w:p>
        </w:tc>
      </w:tr>
      <w:tr w:rsidR="008D674B" w14:paraId="14FA90E0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6460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A45A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37 (57.81)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EE4D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 (53.19)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E0FC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 (70.59)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3AF3E6D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0.338</w:t>
            </w:r>
          </w:p>
        </w:tc>
      </w:tr>
      <w:tr w:rsidR="008D674B" w14:paraId="52A7C503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49A7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Present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6D72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 (42.19)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963E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22 (46.81)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AD2E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 (29.41)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42B0D3E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240D956E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93DD47E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Superficial reflex (%)</w:t>
            </w:r>
          </w:p>
        </w:tc>
      </w:tr>
      <w:tr w:rsidR="008D674B" w14:paraId="56C8B7B1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A648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Obtusion</w:t>
            </w:r>
            <w:proofErr w:type="spellEnd"/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F07B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51 (83.61)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73F8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36 (81.82)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C442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 (88.24)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79E8107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0.798</w:t>
            </w:r>
          </w:p>
        </w:tc>
      </w:tr>
      <w:tr w:rsidR="008D674B" w14:paraId="60BF02C1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BEC7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Normal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AC7E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(6.56)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2BCF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 (6.82)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7E20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 (5.88)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3467338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7E4F2478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99DE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Oxypathia</w:t>
            </w:r>
            <w:proofErr w:type="spellEnd"/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C519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 (9.84)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29BB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 (11.36)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CAC7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 (5.88)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2317480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02C229BE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D3704DB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Deep reflection (%)</w:t>
            </w:r>
          </w:p>
        </w:tc>
      </w:tr>
      <w:tr w:rsidR="008D674B" w14:paraId="0FFCBCC6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80BE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Obtusion</w:t>
            </w:r>
            <w:proofErr w:type="spellEnd"/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C96E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43 (70.49)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4DB9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32 (72.73)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88C3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 (64.71)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D06FBF4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0.4442</w:t>
            </w:r>
          </w:p>
        </w:tc>
      </w:tr>
      <w:tr w:rsidR="008D674B" w14:paraId="43ABA44D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2B89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Normal 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06FB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 (26.23)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9B67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 (22.73)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8B80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 (35.29)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579FB54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42B01254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AEF3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Oxypathia</w:t>
            </w:r>
            <w:proofErr w:type="spellEnd"/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7271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 (3.28)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41DC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 (4.55)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68B5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 (0.00)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17C9014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7F05034F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7BBE9CB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Pyramidal sign (%)</w:t>
            </w:r>
          </w:p>
        </w:tc>
      </w:tr>
      <w:tr w:rsidR="008D674B" w14:paraId="74E8EE6A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CE38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Negative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2DA8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56 (91.80)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5AD4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40 (90.91)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566E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 (94.12)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5291A75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</w:tr>
      <w:tr w:rsidR="008D674B" w14:paraId="12462955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F58A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Positive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8301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 (8.20)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8E7A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(9.09)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AAAB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 (5.88)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244BE52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76AC71B8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8AC57AE" w14:textId="77777777" w:rsidR="008D674B" w:rsidRDefault="008D674B" w:rsidP="008D674B">
            <w:pPr>
              <w:numPr>
                <w:ilvl w:val="0"/>
                <w:numId w:val="1"/>
              </w:num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bidi="ar"/>
              </w:rPr>
              <w:t>Molecular Features</w:t>
            </w:r>
          </w:p>
        </w:tc>
      </w:tr>
      <w:tr w:rsidR="008D674B" w14:paraId="4878B4AA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09392EF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P53Mut (%)</w:t>
            </w:r>
          </w:p>
        </w:tc>
      </w:tr>
      <w:tr w:rsidR="008D674B" w14:paraId="26BBACB8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7AF6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Mutation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1E85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 (50.00)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B92E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 (44.00)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0337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 (71.43)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F540E77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0.3924</w:t>
            </w:r>
          </w:p>
        </w:tc>
      </w:tr>
      <w:tr w:rsidR="008D674B" w14:paraId="7D49F4CD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DDF3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A238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 (50.00)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2530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 (56.00)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9057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 (28.57)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853AE14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7BBB2886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9415DE0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Co1p19q (%)</w:t>
            </w:r>
          </w:p>
        </w:tc>
      </w:tr>
      <w:tr w:rsidR="008D674B" w14:paraId="5CB76842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E87D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DA04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49 (92.45)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A18C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 (89.74)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5A6D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 (100.00)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0AD8AEC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0.5115</w:t>
            </w:r>
          </w:p>
        </w:tc>
      </w:tr>
      <w:tr w:rsidR="008D674B" w14:paraId="5A355262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794B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Present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17AD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(7.55)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33B3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(10.26)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3900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 (0.00)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F89880D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6A54A24A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AA65696" w14:textId="77777777" w:rsidR="008D674B" w:rsidRDefault="008D674B" w:rsidP="008D674B">
            <w:pPr>
              <w:numPr>
                <w:ilvl w:val="0"/>
                <w:numId w:val="1"/>
              </w:num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bidi="ar"/>
              </w:rPr>
              <w:t>MRI</w:t>
            </w:r>
          </w:p>
        </w:tc>
      </w:tr>
      <w:tr w:rsidR="008D674B" w14:paraId="59454D52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BE2DD01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Contrast Enhancement (%)</w:t>
            </w:r>
          </w:p>
        </w:tc>
      </w:tr>
      <w:tr w:rsidR="008D674B" w14:paraId="188AB6E6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43A7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32AB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 (30.36)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984C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 (26.83)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7437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 (40.00)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79349FF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0.5345</w:t>
            </w:r>
          </w:p>
        </w:tc>
      </w:tr>
      <w:tr w:rsidR="008D674B" w14:paraId="55E459D4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7415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Present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176E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39 (69.64)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B316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30 (73.17)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3A40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 (60.00)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0883EF8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07D5BEB9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456FA86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Hydrocephalus (%)</w:t>
            </w:r>
          </w:p>
        </w:tc>
      </w:tr>
      <w:tr w:rsidR="008D674B" w14:paraId="1345E188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2831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BF8E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34 (53.12)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9615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 (57.45)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7CD6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 (41.18)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D709660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0.3852</w:t>
            </w:r>
          </w:p>
        </w:tc>
      </w:tr>
      <w:tr w:rsidR="008D674B" w14:paraId="4D1370EC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9CD3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Present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364C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30 (46.88)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E8C1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 (42.55)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1788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 (58.82)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EF94D33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12B81916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DDFEDF0" w14:textId="77777777" w:rsidR="008D674B" w:rsidRDefault="008D674B" w:rsidP="008D674B">
            <w:pPr>
              <w:numPr>
                <w:ilvl w:val="0"/>
                <w:numId w:val="1"/>
              </w:num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bidi="ar"/>
              </w:rPr>
              <w:t>Immunohistochemistry Characteristics</w:t>
            </w:r>
          </w:p>
        </w:tc>
      </w:tr>
      <w:tr w:rsidR="008D674B" w14:paraId="12FA1A95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BA70F13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Ki67 (%)</w:t>
            </w:r>
          </w:p>
        </w:tc>
      </w:tr>
      <w:tr w:rsidR="008D674B" w14:paraId="258D40CA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A6EF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Low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FD35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43 (67.19)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BBA1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36 (76.60)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F36D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 (41.18)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4477CD7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0.0181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*</w:t>
            </w:r>
          </w:p>
        </w:tc>
      </w:tr>
      <w:tr w:rsidR="008D674B" w14:paraId="765A9CB3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B427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High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1110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 (32.81)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78F9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 (23.40)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D51D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 (58.82)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139ED8B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16A76DE0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D3A7501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NeuN (%)</w:t>
            </w:r>
          </w:p>
        </w:tc>
      </w:tr>
      <w:tr w:rsidR="008D674B" w14:paraId="00433E7A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EDAE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Negative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1AAE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 (54.69)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68D4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22 (46.81)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7A8F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 (76.47)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7995448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0.0686</w:t>
            </w:r>
          </w:p>
        </w:tc>
      </w:tr>
      <w:tr w:rsidR="008D674B" w14:paraId="73E9756A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08C8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Positive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4E4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29 (45.31)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746C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 (53.19)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3D8C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(23.53)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7DF1304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643C8D2E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E4A521A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P53 (%)</w:t>
            </w:r>
          </w:p>
        </w:tc>
      </w:tr>
      <w:tr w:rsidR="008D674B" w14:paraId="51232EBB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1007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(-)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BBE8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 (15.62)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83C9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 (12.77)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8989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(23.53)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F1198E4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0.3106</w:t>
            </w:r>
          </w:p>
        </w:tc>
      </w:tr>
      <w:tr w:rsidR="008D674B" w14:paraId="15524838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495D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57E7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22 (34.38)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1BD3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 (38.30)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528A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(23.53)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87616B7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6F2F5C48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948B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lastRenderedPageBreak/>
              <w:t xml:space="preserve">  (++)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83D9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 (20.31)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EEBB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 (23.40)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6D2D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 (11.76)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B33040D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69BA29BB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4363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(+++)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0796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 (29.69)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F333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 (25.53)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BF4E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 (41.18)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F1E5546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17B46D44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5DFD9D4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MGMT (%)</w:t>
            </w:r>
          </w:p>
        </w:tc>
      </w:tr>
      <w:tr w:rsidR="008D674B" w14:paraId="71CBF521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0759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(-)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CCC7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 (3.23)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C051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 (4.44)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CD8F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 (0.00)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97C54BF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0.6984</w:t>
            </w:r>
          </w:p>
        </w:tc>
      </w:tr>
      <w:tr w:rsidR="008D674B" w14:paraId="6E2360D6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7F9B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3855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 (22.58)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0679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 (20.00)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258F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 (29.41)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80C6249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10702558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6D52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CD45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 (27.42)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A37B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 (26.67)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9215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 (29.41)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CE175C7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75AF0080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5507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(+++)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D11F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29 (46.77)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6182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22 (48.89)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A571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 (41.18)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BEB8736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53C07BD5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5B31F31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VEGF (%)</w:t>
            </w:r>
          </w:p>
        </w:tc>
      </w:tr>
      <w:tr w:rsidR="008D674B" w14:paraId="295FBB17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B7CD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(-)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0EB2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 (1.61)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9B64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 (0.00)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2480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 (5.88)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E0177DA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0.2925</w:t>
            </w:r>
          </w:p>
        </w:tc>
      </w:tr>
      <w:tr w:rsidR="008D674B" w14:paraId="37878EEE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9337A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8AC2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15 (24.19)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1566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 (22.22)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C2EB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 (29.41)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0C81984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50F07FE6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3203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7E36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 (27.42)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CB9B1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 (31.11)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CA72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 (17.65)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4B438B6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79A66B0B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775F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(+++)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575A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29 (46.77)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F30E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 (46.67)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2FDD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 (47.06)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BF0A2E8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4F599254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0657581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EGFR (%)</w:t>
            </w:r>
          </w:p>
        </w:tc>
      </w:tr>
      <w:tr w:rsidR="008D674B" w14:paraId="03B6BB21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F90C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(-)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14E7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(6.45)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B61C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(8.89)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3CF0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 (0.00)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D698240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0.3852</w:t>
            </w:r>
          </w:p>
        </w:tc>
      </w:tr>
      <w:tr w:rsidR="008D674B" w14:paraId="565E5173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5876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9416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 (33.87)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F005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 (31.11)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C96A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 (41.18)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FDC02A6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18B488C1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79CF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E8B8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 (43.55)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C5A9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 (46.67)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C3FC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 (35.29)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1D8795B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4A33F6D1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F0EC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  (+++)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6F11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 (16.13)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CB2E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 (13.33)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96D0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(23.53)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2380566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31443E69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69084D2" w14:textId="77777777" w:rsidR="008D674B" w:rsidRDefault="008D674B" w:rsidP="008D674B">
            <w:pPr>
              <w:numPr>
                <w:ilvl w:val="0"/>
                <w:numId w:val="1"/>
              </w:num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bidi="ar"/>
              </w:rPr>
              <w:t>Treatment condition</w:t>
            </w:r>
          </w:p>
        </w:tc>
      </w:tr>
      <w:tr w:rsidR="008D674B" w14:paraId="05805F0D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21B1EFC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KPS (%)</w:t>
            </w:r>
          </w:p>
        </w:tc>
      </w:tr>
      <w:tr w:rsidR="008D674B" w14:paraId="183F4201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B1D5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≥70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22FA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36 (56.25)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A323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 (57.45)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4619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 (52.94)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C5F8A09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0.9716</w:t>
            </w:r>
          </w:p>
        </w:tc>
      </w:tr>
      <w:tr w:rsidR="008D674B" w14:paraId="6D09B097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3E5D2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&lt;70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491B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28 (43.75)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7E17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 (42.55)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0877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 (47.06)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9A9AAC9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53E204A9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7C88D50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Treatment protocol (%)</w:t>
            </w:r>
          </w:p>
        </w:tc>
      </w:tr>
      <w:tr w:rsidR="008D674B" w14:paraId="42ACAEA3" w14:textId="77777777" w:rsidTr="004E276F">
        <w:trPr>
          <w:trHeight w:val="4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9B5F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Complete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br/>
              <w:t>standard therapy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788A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 (26.67)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204B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 (26.67)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B09F0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(26.67)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3691DE6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0.9842</w:t>
            </w:r>
          </w:p>
        </w:tc>
      </w:tr>
      <w:tr w:rsidR="008D674B" w14:paraId="4E95622F" w14:textId="77777777" w:rsidTr="004E276F">
        <w:trPr>
          <w:trHeight w:val="46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471E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Advanced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br/>
              <w:t>standard therapy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2070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 (45.00)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4713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 (44.44)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8CE87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 (46.67)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2681909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39BF08BB" w14:textId="77777777" w:rsidTr="004E276F">
        <w:trPr>
          <w:trHeight w:val="46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47ED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 xml:space="preserve">Incomplete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br/>
              <w:t>standard therapy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2C8C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 (28.33)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E8AB6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 (28.89)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C35F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(26.67)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88F3A5E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62C91FAD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0BECCF1" w14:textId="77777777" w:rsidR="008D674B" w:rsidRDefault="008D674B" w:rsidP="008D674B">
            <w:pPr>
              <w:numPr>
                <w:ilvl w:val="0"/>
                <w:numId w:val="1"/>
              </w:num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6"/>
                <w:szCs w:val="16"/>
                <w:lang w:bidi="ar"/>
              </w:rPr>
              <w:t>Follow-up</w:t>
            </w:r>
          </w:p>
        </w:tc>
      </w:tr>
      <w:tr w:rsidR="008D674B" w14:paraId="69C05054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8D11FDD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Short-term recurrence (%)</w:t>
            </w:r>
          </w:p>
        </w:tc>
      </w:tr>
      <w:tr w:rsidR="008D674B" w14:paraId="657C83D7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687B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None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0A80E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31 (58.49)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C0C9B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 (53.85)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C895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 (71.43)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88D0819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0.407</w:t>
            </w:r>
          </w:p>
        </w:tc>
      </w:tr>
      <w:tr w:rsidR="008D674B" w14:paraId="0880A552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ACA5C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Present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223E9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22 (41.51)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8581D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 (46.15)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952C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 (28.57)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448D0D7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tr w:rsidR="008D674B" w14:paraId="6A51FAF6" w14:textId="77777777" w:rsidTr="004E276F">
        <w:trPr>
          <w:trHeight w:val="28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A52ECC4" w14:textId="77777777" w:rsidR="008D674B" w:rsidRDefault="008D674B" w:rsidP="004E276F">
            <w:pPr>
              <w:jc w:val="left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Status (%)</w:t>
            </w:r>
          </w:p>
        </w:tc>
      </w:tr>
      <w:tr w:rsidR="008D674B" w14:paraId="3310F244" w14:textId="77777777" w:rsidTr="004E276F">
        <w:trPr>
          <w:trHeight w:val="56"/>
        </w:trPr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58E73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Survive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6BEDF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22 (34.38)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55CD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 (29.79)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73FD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 (47.06)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B3889F3" w14:textId="77777777" w:rsidR="008D674B" w:rsidRDefault="008D674B" w:rsidP="004E276F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0.3237</w:t>
            </w:r>
          </w:p>
        </w:tc>
      </w:tr>
      <w:tr w:rsidR="008D674B" w14:paraId="00C25D12" w14:textId="77777777" w:rsidTr="004E276F">
        <w:trPr>
          <w:trHeight w:val="280"/>
        </w:trPr>
        <w:tc>
          <w:tcPr>
            <w:tcW w:w="1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2ADD04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6"/>
                <w:szCs w:val="16"/>
                <w:lang w:bidi="ar"/>
              </w:rPr>
              <w:t>Dead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6DB2C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42 (65.62)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704B58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33 (70.21)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073AA5" w14:textId="77777777" w:rsidR="008D674B" w:rsidRDefault="008D674B" w:rsidP="004E276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 (52.94)</w:t>
            </w:r>
          </w:p>
        </w:tc>
        <w:tc>
          <w:tcPr>
            <w:tcW w:w="675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61B751" w14:textId="77777777" w:rsidR="008D674B" w:rsidRDefault="008D674B" w:rsidP="004E276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</w:tr>
      <w:bookmarkEnd w:id="0"/>
    </w:tbl>
    <w:p w14:paraId="06DA0E72" w14:textId="77777777" w:rsidR="003C0342" w:rsidRDefault="003C0342"/>
    <w:sectPr w:rsidR="003C03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3B013" w14:textId="77777777" w:rsidR="0012621F" w:rsidRDefault="0012621F" w:rsidP="008D674B">
      <w:r>
        <w:separator/>
      </w:r>
    </w:p>
  </w:endnote>
  <w:endnote w:type="continuationSeparator" w:id="0">
    <w:p w14:paraId="12353438" w14:textId="77777777" w:rsidR="0012621F" w:rsidRDefault="0012621F" w:rsidP="008D6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0EBDE" w14:textId="77777777" w:rsidR="0012621F" w:rsidRDefault="0012621F" w:rsidP="008D674B">
      <w:r>
        <w:separator/>
      </w:r>
    </w:p>
  </w:footnote>
  <w:footnote w:type="continuationSeparator" w:id="0">
    <w:p w14:paraId="1A2DE359" w14:textId="77777777" w:rsidR="0012621F" w:rsidRDefault="0012621F" w:rsidP="008D67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C72D49C"/>
    <w:multiLevelType w:val="singleLevel"/>
    <w:tmpl w:val="9C72D49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997732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E6C"/>
    <w:rsid w:val="0012621F"/>
    <w:rsid w:val="003C0342"/>
    <w:rsid w:val="00672E6C"/>
    <w:rsid w:val="008D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907788"/>
  <w15:chartTrackingRefBased/>
  <w15:docId w15:val="{05311204-ED7A-4A2E-AA47-B1A285D3D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674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67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67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6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674B"/>
    <w:rPr>
      <w:sz w:val="18"/>
      <w:szCs w:val="18"/>
    </w:rPr>
  </w:style>
  <w:style w:type="paragraph" w:styleId="a7">
    <w:name w:val="Normal (Web)"/>
    <w:basedOn w:val="a"/>
    <w:link w:val="a8"/>
    <w:uiPriority w:val="99"/>
    <w:qFormat/>
    <w:rsid w:val="008D674B"/>
    <w:pPr>
      <w:spacing w:beforeAutospacing="1" w:afterAutospacing="1"/>
      <w:jc w:val="left"/>
    </w:pPr>
    <w:rPr>
      <w:rFonts w:cs="Angsana New"/>
      <w:kern w:val="0"/>
      <w:sz w:val="24"/>
      <w:lang w:bidi="th-TH"/>
    </w:rPr>
  </w:style>
  <w:style w:type="character" w:customStyle="1" w:styleId="a8">
    <w:name w:val="普通(网站) 字符"/>
    <w:basedOn w:val="a0"/>
    <w:link w:val="a7"/>
    <w:uiPriority w:val="99"/>
    <w:rsid w:val="008D674B"/>
    <w:rPr>
      <w:rFonts w:cs="Angsana New"/>
      <w:kern w:val="0"/>
      <w:sz w:val="24"/>
      <w:szCs w:val="24"/>
      <w:lang w:bidi="th-TH"/>
    </w:rPr>
  </w:style>
  <w:style w:type="character" w:customStyle="1" w:styleId="font71">
    <w:name w:val="font71"/>
    <w:basedOn w:val="a0"/>
    <w:rsid w:val="008D674B"/>
    <w:rPr>
      <w:rFonts w:ascii="Times New Roman" w:hAnsi="Times New Roman" w:cs="Times New Roman" w:hint="default"/>
      <w:i/>
      <w:iCs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671</Words>
  <Characters>3828</Characters>
  <Application>Microsoft Office Word</Application>
  <DocSecurity>0</DocSecurity>
  <Lines>31</Lines>
  <Paragraphs>8</Paragraphs>
  <ScaleCrop>false</ScaleCrop>
  <Company/>
  <LinksUpToDate>false</LinksUpToDate>
  <CharactersWithSpaces>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Zibin Song</dc:creator>
  <cp:keywords/>
  <dc:description/>
  <cp:lastModifiedBy>Zibin Song</cp:lastModifiedBy>
  <cp:revision>2</cp:revision>
  <dcterms:created xsi:type="dcterms:W3CDTF">2023-09-03T00:53:00Z</dcterms:created>
  <dcterms:modified xsi:type="dcterms:W3CDTF">2023-09-03T00:54:00Z</dcterms:modified>
</cp:coreProperties>
</file>