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91160" w14:textId="77777777" w:rsidR="00E37D66" w:rsidRPr="00A92785" w:rsidRDefault="00E37D66" w:rsidP="00E37D66">
      <w:pPr>
        <w:pStyle w:val="Heading2"/>
        <w:spacing w:before="0" w:line="240" w:lineRule="auto"/>
        <w:rPr>
          <w:b/>
          <w:bCs/>
          <w:i/>
          <w:iCs/>
          <w:sz w:val="24"/>
          <w:szCs w:val="24"/>
        </w:rPr>
      </w:pPr>
      <w:r w:rsidRPr="00A92785">
        <w:rPr>
          <w:b/>
          <w:bCs/>
          <w:i/>
          <w:iCs/>
          <w:sz w:val="24"/>
          <w:szCs w:val="24"/>
        </w:rPr>
        <w:t xml:space="preserve">Estimation of the numerators for the cause-specific mortality rates </w:t>
      </w:r>
    </w:p>
    <w:p w14:paraId="13FC53C3" w14:textId="77777777" w:rsidR="00E37D66" w:rsidRPr="00A92785" w:rsidRDefault="00E37D66" w:rsidP="00E37D66">
      <w:pPr>
        <w:spacing w:after="0" w:line="240" w:lineRule="auto"/>
        <w:rPr>
          <w:rFonts w:ascii="Times New Roman" w:eastAsia="Times New Roman" w:hAnsi="Times New Roman" w:cs="Times New Roman"/>
          <w:lang w:eastAsia="en-AU"/>
        </w:rPr>
      </w:pPr>
      <w:r w:rsidRPr="00A92785">
        <w:rPr>
          <w:rFonts w:ascii="Times New Roman" w:eastAsia="Calibri" w:hAnsi="Times New Roman" w:cs="Times New Roman"/>
        </w:rPr>
        <w:t xml:space="preserve">The proportional mortality by cause and estimated total number of deaths by cause in 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2010–18 (or triennia 2010–12, 2013–15, 2016–18) were </w:t>
      </w:r>
      <w:r w:rsidRPr="00A92785">
        <w:rPr>
          <w:rFonts w:ascii="Times New Roman" w:eastAsia="Calibri" w:hAnsi="Times New Roman" w:cs="Times New Roman"/>
        </w:rPr>
        <w:t>defined as follows:</w:t>
      </w:r>
    </w:p>
    <w:p w14:paraId="5226290B" w14:textId="77777777" w:rsidR="00E37D66" w:rsidRPr="00A92785" w:rsidRDefault="00E37D66" w:rsidP="00E37D66">
      <w:pPr>
        <w:spacing w:before="240" w:after="0" w:line="240" w:lineRule="auto"/>
        <w:rPr>
          <w:rFonts w:ascii="Times New Roman" w:eastAsia="Times New Roman" w:hAnsi="Times New Roman" w:cs="Times New Roman"/>
          <w:lang w:eastAsia="en-AU"/>
        </w:rPr>
      </w:pPr>
      <w:r w:rsidRPr="00A92785">
        <w:rPr>
          <w:rFonts w:ascii="Times New Roman" w:eastAsia="Times New Roman" w:hAnsi="Times New Roman" w:cs="Times New Roman"/>
          <w:lang w:eastAsia="en-AU"/>
        </w:rPr>
        <w:tab/>
      </w: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R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xi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 xml:space="preserve">(G) = </w:t>
      </w: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d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xi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 xml:space="preserve">(G) / </w:t>
      </w: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d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>(G)</w:t>
      </w:r>
    </w:p>
    <w:p w14:paraId="1D017698" w14:textId="77777777" w:rsidR="00E37D66" w:rsidRPr="00A92785" w:rsidRDefault="00E37D66" w:rsidP="00E37D66">
      <w:pPr>
        <w:spacing w:before="240" w:after="0" w:line="240" w:lineRule="auto"/>
        <w:rPr>
          <w:rFonts w:ascii="Times New Roman" w:eastAsia="Times New Roman" w:hAnsi="Times New Roman" w:cs="Times New Roman"/>
          <w:lang w:eastAsia="en-AU"/>
        </w:rPr>
      </w:pPr>
      <w:r w:rsidRPr="00A92785">
        <w:rPr>
          <w:rFonts w:ascii="Times New Roman" w:eastAsia="Times New Roman" w:hAnsi="Times New Roman" w:cs="Times New Roman"/>
          <w:lang w:eastAsia="en-AU"/>
        </w:rPr>
        <w:tab/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m:oMath>
        <m:acc>
          <m:accPr>
            <m:ctrlPr>
              <w:rPr>
                <w:rFonts w:ascii="Cambria Math" w:eastAsia="Times New Roman" w:hAnsi="Cambria Math" w:cs="Times New Roman"/>
                <w:i/>
                <w:vertAlign w:val="subscript"/>
              </w:rPr>
            </m:ctrlPr>
          </m:accPr>
          <m:e>
            <m:r>
              <w:rPr>
                <w:rFonts w:ascii="Cambria Math" w:eastAsia="Times New Roman" w:hAnsi="Cambria Math" w:cs="Times New Roman"/>
                <w:vertAlign w:val="subscript"/>
                <w:lang w:eastAsia="en-AU"/>
              </w:rPr>
              <m:t>d</m:t>
            </m:r>
          </m:e>
        </m:acc>
      </m:oMath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xi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 = </w:t>
      </w: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R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xi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 xml:space="preserve">(G) </w:t>
      </w:r>
      <m:oMath>
        <m:r>
          <w:rPr>
            <w:rFonts w:ascii="Cambria Math" w:eastAsia="Calibri" w:hAnsi="Cambria Math" w:cs="Calibri"/>
          </w:rPr>
          <m:t>×</m:t>
        </m:r>
      </m:oMath>
      <w:r w:rsidRPr="00A9278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d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>(H)</w:t>
      </w:r>
    </w:p>
    <w:p w14:paraId="5C2F78C3" w14:textId="77777777" w:rsidR="00E37D66" w:rsidRPr="00A92785" w:rsidRDefault="00E37D66" w:rsidP="00E37D66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</w:rPr>
      </w:pPr>
    </w:p>
    <w:p w14:paraId="2438BEFD" w14:textId="77777777" w:rsidR="00E37D66" w:rsidRPr="00A92785" w:rsidRDefault="00E37D66" w:rsidP="00E37D66">
      <w:pPr>
        <w:spacing w:after="0" w:line="240" w:lineRule="auto"/>
        <w:ind w:left="720"/>
        <w:rPr>
          <w:rFonts w:ascii="Times New Roman" w:eastAsia="Cambria" w:hAnsi="Times New Roman" w:cs="Calibri"/>
        </w:rPr>
      </w:pPr>
      <w:r w:rsidRPr="00A92785">
        <w:rPr>
          <w:rFonts w:ascii="Times New Roman" w:eastAsia="Times New Roman" w:hAnsi="Times New Roman" w:cs="Times New Roman"/>
          <w:lang w:eastAsia="en-AU"/>
        </w:rPr>
        <w:t>Where:</w:t>
      </w:r>
      <w:r w:rsidRPr="00A92785">
        <w:rPr>
          <w:rFonts w:ascii="Times New Roman" w:eastAsia="Times New Roman" w:hAnsi="Times New Roman" w:cs="Times New Roman"/>
          <w:lang w:eastAsia="en-AU"/>
        </w:rPr>
        <w:br/>
      </w: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R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xi</w:t>
      </w:r>
      <w:proofErr w:type="spellEnd"/>
      <w:r w:rsidRPr="00A92785">
        <w:rPr>
          <w:rFonts w:ascii="Times New Roman" w:eastAsia="Calibri" w:hAnsi="Times New Roman" w:cs="Calibri"/>
        </w:rPr>
        <w:t xml:space="preserve"> is the 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proportional </w:t>
      </w:r>
      <w:r w:rsidRPr="00A92785">
        <w:rPr>
          <w:rFonts w:ascii="Times New Roman" w:eastAsia="Calibri" w:hAnsi="Times New Roman" w:cs="Times New Roman"/>
          <w:shd w:val="clear" w:color="auto" w:fill="FFFFFF"/>
        </w:rPr>
        <w:t xml:space="preserve">mortality for cause </w:t>
      </w:r>
      <w:proofErr w:type="spellStart"/>
      <w:r w:rsidRPr="00A92785">
        <w:rPr>
          <w:rFonts w:ascii="Times New Roman" w:eastAsia="Calibri" w:hAnsi="Times New Roman" w:cs="Times New Roman"/>
          <w:shd w:val="clear" w:color="auto" w:fill="FFFFFF"/>
        </w:rPr>
        <w:t>i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 xml:space="preserve"> in the age group (x, </w:t>
      </w:r>
      <w:proofErr w:type="spellStart"/>
      <w:r w:rsidRPr="00A92785">
        <w:rPr>
          <w:rFonts w:ascii="Times New Roman" w:eastAsia="Times New Roman" w:hAnsi="Times New Roman" w:cs="Times New Roman"/>
          <w:lang w:eastAsia="en-AU"/>
        </w:rPr>
        <w:t>x+n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>)</w:t>
      </w:r>
    </w:p>
    <w:p w14:paraId="3003A3D6" w14:textId="77777777" w:rsidR="00E37D66" w:rsidRPr="00A92785" w:rsidRDefault="00E37D66" w:rsidP="00E37D66">
      <w:pPr>
        <w:spacing w:after="0" w:line="240" w:lineRule="auto"/>
        <w:ind w:left="720"/>
        <w:rPr>
          <w:rFonts w:ascii="Times New Roman" w:eastAsia="Cambria" w:hAnsi="Times New Roman" w:cs="Calibri"/>
        </w:rPr>
      </w:pP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d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xi</w:t>
      </w:r>
      <w:proofErr w:type="spellEnd"/>
      <w:r w:rsidRPr="00A92785">
        <w:rPr>
          <w:rFonts w:ascii="Times New Roman" w:eastAsia="Cambria" w:hAnsi="Times New Roman" w:cs="Calibri"/>
        </w:rPr>
        <w:t xml:space="preserve"> is the number of deaths due to </w:t>
      </w:r>
      <w:r w:rsidRPr="00A92785">
        <w:rPr>
          <w:rFonts w:ascii="Times New Roman" w:eastAsia="Calibri" w:hAnsi="Times New Roman" w:cs="Times New Roman"/>
          <w:shd w:val="clear" w:color="auto" w:fill="FFFFFF"/>
        </w:rPr>
        <w:t xml:space="preserve">cause </w:t>
      </w:r>
      <w:proofErr w:type="spellStart"/>
      <w:r w:rsidRPr="00A92785">
        <w:rPr>
          <w:rFonts w:ascii="Times New Roman" w:eastAsia="Calibri" w:hAnsi="Times New Roman" w:cs="Times New Roman"/>
          <w:shd w:val="clear" w:color="auto" w:fill="FFFFFF"/>
        </w:rPr>
        <w:t>i</w:t>
      </w:r>
      <w:proofErr w:type="spellEnd"/>
      <w:r w:rsidRPr="00A92785">
        <w:rPr>
          <w:rFonts w:ascii="Times New Roman" w:eastAsia="Cambria" w:hAnsi="Times New Roman" w:cs="Calibri"/>
        </w:rPr>
        <w:t xml:space="preserve"> in the age group 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(x, </w:t>
      </w:r>
      <w:proofErr w:type="spellStart"/>
      <w:r w:rsidRPr="00A92785">
        <w:rPr>
          <w:rFonts w:ascii="Times New Roman" w:eastAsia="Times New Roman" w:hAnsi="Times New Roman" w:cs="Times New Roman"/>
          <w:lang w:eastAsia="en-AU"/>
        </w:rPr>
        <w:t>x+n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>)</w:t>
      </w:r>
    </w:p>
    <w:p w14:paraId="16B11DDD" w14:textId="77777777" w:rsidR="00E37D66" w:rsidRPr="00A92785" w:rsidRDefault="00E37D66" w:rsidP="00E37D66">
      <w:pPr>
        <w:spacing w:after="0" w:line="240" w:lineRule="auto"/>
        <w:ind w:left="720"/>
        <w:rPr>
          <w:rFonts w:ascii="Times New Roman" w:eastAsia="Cambria" w:hAnsi="Times New Roman" w:cs="Calibri"/>
        </w:rPr>
      </w:pP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d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</w:t>
      </w:r>
      <w:proofErr w:type="spellEnd"/>
      <w:r w:rsidRPr="00A92785">
        <w:rPr>
          <w:rFonts w:ascii="Times New Roman" w:eastAsia="Cambria" w:hAnsi="Times New Roman" w:cs="Calibri"/>
        </w:rPr>
        <w:t xml:space="preserve"> is the number of deaths in the age group 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(x, </w:t>
      </w:r>
      <w:proofErr w:type="spellStart"/>
      <w:r w:rsidRPr="00A92785">
        <w:rPr>
          <w:rFonts w:ascii="Times New Roman" w:eastAsia="Times New Roman" w:hAnsi="Times New Roman" w:cs="Times New Roman"/>
          <w:lang w:eastAsia="en-AU"/>
        </w:rPr>
        <w:t>x+n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>)</w:t>
      </w:r>
    </w:p>
    <w:p w14:paraId="23D367F3" w14:textId="77777777" w:rsidR="00E37D66" w:rsidRPr="00A92785" w:rsidRDefault="00E37D66" w:rsidP="00E37D66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n-AU"/>
        </w:rPr>
      </w:pP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m:oMath>
        <m:acc>
          <m:accPr>
            <m:ctrlPr>
              <w:rPr>
                <w:rFonts w:ascii="Cambria Math" w:eastAsia="Times New Roman" w:hAnsi="Cambria Math" w:cs="Times New Roman"/>
                <w:vertAlign w:val="subscript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vertAlign w:val="subscript"/>
                <w:lang w:eastAsia="en-AU"/>
              </w:rPr>
              <m:t>d</m:t>
            </m:r>
          </m:e>
        </m:acc>
      </m:oMath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xi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 </w:t>
      </w:r>
      <w:r w:rsidRPr="00A92785">
        <w:rPr>
          <w:rFonts w:ascii="Times New Roman" w:eastAsia="Cambria" w:hAnsi="Times New Roman" w:cs="Calibri"/>
        </w:rPr>
        <w:t xml:space="preserve">is the estimated total number of deaths due to </w:t>
      </w:r>
      <w:r w:rsidRPr="00A92785">
        <w:rPr>
          <w:rFonts w:ascii="Times New Roman" w:eastAsia="Calibri" w:hAnsi="Times New Roman" w:cs="Times New Roman"/>
          <w:shd w:val="clear" w:color="auto" w:fill="FFFFFF"/>
        </w:rPr>
        <w:t xml:space="preserve">cause </w:t>
      </w:r>
      <w:proofErr w:type="spellStart"/>
      <w:r w:rsidRPr="00A92785">
        <w:rPr>
          <w:rFonts w:ascii="Times New Roman" w:eastAsia="Calibri" w:hAnsi="Times New Roman" w:cs="Times New Roman"/>
          <w:shd w:val="clear" w:color="auto" w:fill="FFFFFF"/>
        </w:rPr>
        <w:t>i</w:t>
      </w:r>
      <w:proofErr w:type="spellEnd"/>
      <w:r w:rsidRPr="00A92785">
        <w:rPr>
          <w:rFonts w:ascii="Times New Roman" w:eastAsia="Cambria" w:hAnsi="Times New Roman" w:cs="Calibri"/>
        </w:rPr>
        <w:t xml:space="preserve"> in the age group 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(x, </w:t>
      </w:r>
      <w:proofErr w:type="spellStart"/>
      <w:r w:rsidRPr="00A92785">
        <w:rPr>
          <w:rFonts w:ascii="Times New Roman" w:eastAsia="Times New Roman" w:hAnsi="Times New Roman" w:cs="Times New Roman"/>
          <w:lang w:eastAsia="en-AU"/>
        </w:rPr>
        <w:t>x+n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>)</w:t>
      </w:r>
    </w:p>
    <w:p w14:paraId="0047A5C1" w14:textId="77777777" w:rsidR="00E37D66" w:rsidRPr="00A92785" w:rsidRDefault="00E37D66" w:rsidP="00E37D66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n-AU"/>
        </w:rPr>
      </w:pPr>
      <w:r w:rsidRPr="00A92785">
        <w:rPr>
          <w:rFonts w:ascii="Times New Roman" w:eastAsia="Times New Roman" w:hAnsi="Times New Roman" w:cs="Times New Roman"/>
          <w:lang w:eastAsia="en-AU"/>
        </w:rPr>
        <w:t>G is the integrated cause-of-death dataset (</w:t>
      </w:r>
      <w:proofErr w:type="spellStart"/>
      <w:r w:rsidRPr="00A92785">
        <w:rPr>
          <w:rFonts w:ascii="Times New Roman" w:eastAsia="Times New Roman" w:hAnsi="Times New Roman" w:cs="Times New Roman"/>
          <w:lang w:eastAsia="en-AU"/>
        </w:rPr>
        <w:t>MCCD+community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 xml:space="preserve"> nursing </w:t>
      </w:r>
      <w:proofErr w:type="spellStart"/>
      <w:r w:rsidRPr="00A92785">
        <w:rPr>
          <w:rFonts w:ascii="Times New Roman" w:eastAsia="Times New Roman" w:hAnsi="Times New Roman" w:cs="Times New Roman"/>
          <w:lang w:eastAsia="en-AU"/>
        </w:rPr>
        <w:t>reports+hospital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 xml:space="preserve"> discharge) in 2010–18 </w:t>
      </w:r>
    </w:p>
    <w:p w14:paraId="57AE93BC" w14:textId="77777777" w:rsidR="00E37D66" w:rsidRPr="00A92785" w:rsidRDefault="00E37D66" w:rsidP="00E37D66">
      <w:pPr>
        <w:spacing w:after="480" w:line="240" w:lineRule="auto"/>
        <w:ind w:left="720"/>
        <w:rPr>
          <w:rFonts w:ascii="Times New Roman" w:eastAsia="Times New Roman" w:hAnsi="Times New Roman" w:cs="Times New Roman"/>
          <w:lang w:eastAsia="en-AU"/>
        </w:rPr>
      </w:pPr>
      <w:r w:rsidRPr="00A92785">
        <w:rPr>
          <w:rFonts w:ascii="Times New Roman" w:eastAsia="Times New Roman" w:hAnsi="Times New Roman" w:cs="Times New Roman"/>
          <w:lang w:eastAsia="en-AU"/>
        </w:rPr>
        <w:t xml:space="preserve">H is the reconciled total (all-cause) deaths in 2010–18 </w:t>
      </w:r>
    </w:p>
    <w:p w14:paraId="5F667D18" w14:textId="77777777" w:rsidR="00E37D66" w:rsidRPr="00A92785" w:rsidRDefault="00E37D66" w:rsidP="00E37D6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en-AU"/>
        </w:rPr>
      </w:pPr>
      <w:r w:rsidRPr="00A92785">
        <w:rPr>
          <w:rFonts w:ascii="Times New Roman" w:eastAsia="Times New Roman" w:hAnsi="Times New Roman" w:cs="Times New Roman"/>
          <w:lang w:eastAsia="en-AU"/>
        </w:rPr>
        <w:t xml:space="preserve">The calculations for 2010–18 </w:t>
      </w:r>
      <w:proofErr w:type="gramStart"/>
      <w:r w:rsidRPr="00A92785">
        <w:rPr>
          <w:rFonts w:ascii="Times New Roman" w:eastAsia="Times New Roman" w:hAnsi="Times New Roman" w:cs="Times New Roman"/>
          <w:lang w:eastAsia="en-AU"/>
        </w:rPr>
        <w:t>were</w:t>
      </w:r>
      <w:proofErr w:type="gramEnd"/>
      <w:r w:rsidRPr="00A92785">
        <w:rPr>
          <w:rFonts w:ascii="Times New Roman" w:eastAsia="Times New Roman" w:hAnsi="Times New Roman" w:cs="Times New Roman"/>
          <w:lang w:eastAsia="en-AU"/>
        </w:rPr>
        <w:t xml:space="preserve"> performed by sex, for each 5-year age interval between ages 5 years and 75 years. The</w:t>
      </w:r>
      <w:r w:rsidRPr="00A92785">
        <w:rPr>
          <w:rFonts w:ascii="Times New Roman" w:eastAsia="Calibri" w:hAnsi="Times New Roman" w:cs="Times New Roman"/>
        </w:rPr>
        <w:t xml:space="preserve"> proportional mortality 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of the broader age groups 35–59 years and 60–74 years were also applied to minimise the uncertainty produced by small numbers of deaths in the 5-year age groups. </w:t>
      </w:r>
    </w:p>
    <w:p w14:paraId="79D9FC39" w14:textId="77777777" w:rsidR="00E37D66" w:rsidRPr="00A92785" w:rsidRDefault="00E37D66" w:rsidP="00E37D6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AU"/>
        </w:rPr>
      </w:pPr>
      <w:r w:rsidRPr="00A92785">
        <w:rPr>
          <w:rFonts w:ascii="Times New Roman" w:eastAsia="Calibri" w:hAnsi="Times New Roman" w:cs="Times New Roman"/>
        </w:rPr>
        <w:t xml:space="preserve">The proportional mortality by cause and estimated total number of deaths by cause in 2001–09 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(or triennia 2001–03, 2004–06, 2007–09) </w:t>
      </w:r>
      <w:r w:rsidRPr="00A92785">
        <w:rPr>
          <w:rFonts w:ascii="Times New Roman" w:eastAsia="Calibri" w:hAnsi="Times New Roman" w:cs="Times New Roman"/>
        </w:rPr>
        <w:t>were defined as follows:</w:t>
      </w:r>
    </w:p>
    <w:p w14:paraId="3AAE163C" w14:textId="77777777" w:rsidR="00E37D66" w:rsidRPr="00A92785" w:rsidRDefault="00E37D66" w:rsidP="00E37D66">
      <w:pPr>
        <w:spacing w:before="240" w:after="0" w:line="240" w:lineRule="auto"/>
        <w:rPr>
          <w:rFonts w:ascii="Times New Roman" w:eastAsia="Calibri" w:hAnsi="Times New Roman" w:cs="Times New Roman"/>
        </w:rPr>
      </w:pPr>
      <w:r w:rsidRPr="00A92785">
        <w:rPr>
          <w:rFonts w:ascii="Times New Roman" w:eastAsia="Times New Roman" w:hAnsi="Times New Roman" w:cs="Times New Roman"/>
          <w:lang w:eastAsia="en-AU"/>
        </w:rPr>
        <w:tab/>
      </w: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R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xi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 xml:space="preserve">(F) = </w:t>
      </w: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d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xi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>(F</w:t>
      </w:r>
      <w:r w:rsidRPr="00A92785">
        <w:rPr>
          <w:rFonts w:ascii="Times New Roman" w:eastAsia="Times New Roman" w:hAnsi="Times New Roman" w:cs="Times New Roman"/>
          <w:vertAlign w:val="superscript"/>
          <w:lang w:eastAsia="en-AU"/>
        </w:rPr>
        <w:t>0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) </w:t>
      </w:r>
      <m:oMath>
        <m:r>
          <w:rPr>
            <w:rFonts w:ascii="Cambria Math" w:eastAsia="Times New Roman" w:hAnsi="Cambria Math" w:cs="Times New Roman"/>
            <w:lang w:eastAsia="en-AU"/>
          </w:rPr>
          <m:t>/</m:t>
        </m:r>
      </m:oMath>
      <w:r w:rsidRPr="00A92785">
        <w:rPr>
          <w:rFonts w:ascii="Times New Roman" w:eastAsia="Times New Roman" w:hAnsi="Times New Roman" w:cs="Times New Roman"/>
          <w:lang w:eastAsia="en-AU"/>
        </w:rPr>
        <w:t xml:space="preserve"> </w:t>
      </w: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d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>(F</w:t>
      </w:r>
      <w:r w:rsidRPr="00A92785">
        <w:rPr>
          <w:rFonts w:ascii="Times New Roman" w:eastAsia="Times New Roman" w:hAnsi="Times New Roman" w:cs="Times New Roman"/>
          <w:vertAlign w:val="superscript"/>
          <w:lang w:eastAsia="en-AU"/>
        </w:rPr>
        <w:t>0</w:t>
      </w:r>
      <w:r w:rsidRPr="00A92785">
        <w:rPr>
          <w:rFonts w:ascii="Times New Roman" w:eastAsia="Times New Roman" w:hAnsi="Times New Roman" w:cs="Times New Roman"/>
          <w:lang w:eastAsia="en-AU"/>
        </w:rPr>
        <w:t>)</w:t>
      </w:r>
    </w:p>
    <w:p w14:paraId="4397DBA1" w14:textId="77777777" w:rsidR="00E37D66" w:rsidRPr="00A92785" w:rsidRDefault="00E37D66" w:rsidP="00E37D66">
      <w:pPr>
        <w:spacing w:before="240" w:after="0" w:line="240" w:lineRule="auto"/>
        <w:ind w:left="720"/>
        <w:jc w:val="both"/>
        <w:rPr>
          <w:rFonts w:ascii="Times New Roman" w:eastAsia="Times New Roman" w:hAnsi="Times New Roman" w:cs="Times New Roman"/>
          <w:lang w:eastAsia="en-AU"/>
        </w:rPr>
      </w:pPr>
      <w:r w:rsidRPr="00A92785">
        <w:rPr>
          <w:rFonts w:ascii="Times New Roman" w:eastAsia="Calibri" w:hAnsi="Times New Roman" w:cs="Times New Roman"/>
          <w:iCs/>
          <w:vertAlign w:val="subscript"/>
        </w:rPr>
        <w:t>n</w:t>
      </w:r>
      <m:oMath>
        <m:acc>
          <m:accPr>
            <m:chr m:val="^"/>
            <m:ctrlPr>
              <w:rPr>
                <w:rFonts w:ascii="Cambria Math" w:eastAsia="Calibri" w:hAnsi="Cambria Math" w:cs="Calibri"/>
              </w:rPr>
            </m:ctrlPr>
          </m:accPr>
          <m:e>
            <m:r>
              <w:rPr>
                <w:rFonts w:ascii="Cambria Math" w:eastAsia="Calibri" w:hAnsi="Cambria Math" w:cs="Calibri"/>
              </w:rPr>
              <m:t>k</m:t>
            </m:r>
          </m:e>
        </m:acc>
      </m:oMath>
      <w:r w:rsidRPr="00A92785">
        <w:rPr>
          <w:rFonts w:ascii="Times New Roman" w:eastAsia="Calibri" w:hAnsi="Times New Roman" w:cs="Times New Roman"/>
          <w:vertAlign w:val="subscript"/>
        </w:rPr>
        <w:t>x</w:t>
      </w:r>
      <w:r w:rsidRPr="00A92785">
        <w:rPr>
          <w:rFonts w:ascii="Times New Roman" w:eastAsia="Calibri" w:hAnsi="Times New Roman" w:cs="Times New Roman"/>
          <w:vertAlign w:val="superscript"/>
        </w:rPr>
        <w:t>0</w:t>
      </w:r>
      <w:r w:rsidRPr="00A92785">
        <w:rPr>
          <w:rFonts w:ascii="Times New Roman" w:eastAsia="Calibri" w:hAnsi="Times New Roman" w:cs="Times New Roman"/>
        </w:rPr>
        <w:t xml:space="preserve"> = </w:t>
      </w:r>
      <w:r w:rsidRPr="00A92785">
        <w:rPr>
          <w:rFonts w:ascii="Times New Roman" w:eastAsia="Calibri" w:hAnsi="Times New Roman" w:cs="Times New Roman"/>
          <w:iCs/>
          <w:vertAlign w:val="subscript"/>
        </w:rPr>
        <w:t>n</w:t>
      </w:r>
      <m:oMath>
        <m:acc>
          <m:accPr>
            <m:chr m:val="^"/>
            <m:ctrlPr>
              <w:rPr>
                <w:rFonts w:ascii="Cambria Math" w:eastAsia="Calibri" w:hAnsi="Cambria Math" w:cs="Calibri"/>
              </w:rPr>
            </m:ctrlPr>
          </m:accPr>
          <m:e>
            <m:r>
              <w:rPr>
                <w:rFonts w:ascii="Cambria Math" w:eastAsia="Calibri" w:hAnsi="Cambria Math" w:cs="Calibri"/>
              </w:rPr>
              <m:t>k</m:t>
            </m:r>
          </m:e>
        </m:acc>
      </m:oMath>
      <w:r w:rsidRPr="00A92785">
        <w:rPr>
          <w:rFonts w:ascii="Times New Roman" w:eastAsia="Calibri" w:hAnsi="Times New Roman" w:cs="Times New Roman"/>
          <w:vertAlign w:val="subscript"/>
        </w:rPr>
        <w:t>x</w:t>
      </w:r>
      <w:r w:rsidRPr="00A92785">
        <w:rPr>
          <w:rFonts w:ascii="Times New Roman" w:eastAsia="Calibri" w:hAnsi="Times New Roman" w:cs="Times New Roman"/>
          <w:vertAlign w:val="superscript"/>
        </w:rPr>
        <w:t>1</w:t>
      </w:r>
      <w:r w:rsidRPr="00A92785">
        <w:rPr>
          <w:rFonts w:ascii="Times New Roman" w:eastAsia="Calibri" w:hAnsi="Times New Roman" w:cs="Times New Roman"/>
        </w:rPr>
        <w:t>(F</w:t>
      </w:r>
      <w:r w:rsidRPr="00A92785">
        <w:rPr>
          <w:rFonts w:ascii="Times New Roman" w:eastAsia="Calibri" w:hAnsi="Times New Roman" w:cs="Times New Roman"/>
          <w:vertAlign w:val="superscript"/>
        </w:rPr>
        <w:t>1</w:t>
      </w:r>
      <w:r w:rsidRPr="00A92785">
        <w:rPr>
          <w:rFonts w:ascii="Times New Roman" w:eastAsia="Calibri" w:hAnsi="Times New Roman" w:cs="Times New Roman"/>
        </w:rPr>
        <w:t xml:space="preserve">) = </w:t>
      </w: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d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>(F</w:t>
      </w:r>
      <w:r w:rsidRPr="00A92785">
        <w:rPr>
          <w:rFonts w:ascii="Times New Roman" w:eastAsia="Times New Roman" w:hAnsi="Times New Roman" w:cs="Times New Roman"/>
          <w:vertAlign w:val="superscript"/>
          <w:lang w:eastAsia="en-AU"/>
        </w:rPr>
        <w:t>1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) </w:t>
      </w:r>
      <m:oMath>
        <m:r>
          <w:rPr>
            <w:rFonts w:ascii="Cambria Math" w:eastAsia="Times New Roman" w:hAnsi="Cambria Math" w:cs="Times New Roman"/>
            <w:lang w:eastAsia="en-AU"/>
          </w:rPr>
          <m:t>/</m:t>
        </m:r>
      </m:oMath>
      <w:r w:rsidRPr="00A92785">
        <w:rPr>
          <w:rFonts w:ascii="Times New Roman" w:eastAsia="Times New Roman" w:hAnsi="Times New Roman" w:cs="Times New Roman"/>
          <w:lang w:eastAsia="en-AU"/>
        </w:rPr>
        <w:t xml:space="preserve"> </w:t>
      </w: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d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>(H)</w:t>
      </w:r>
    </w:p>
    <w:p w14:paraId="33D1958B" w14:textId="77777777" w:rsidR="00E37D66" w:rsidRPr="00A92785" w:rsidRDefault="00E37D66" w:rsidP="00E37D66">
      <w:pPr>
        <w:spacing w:before="240" w:after="0" w:line="240" w:lineRule="auto"/>
        <w:ind w:left="720"/>
        <w:jc w:val="both"/>
        <w:rPr>
          <w:rFonts w:ascii="Times New Roman" w:eastAsia="Calibri" w:hAnsi="Times New Roman" w:cs="Times New Roman"/>
          <w:iCs/>
        </w:rPr>
      </w:pPr>
      <w:r w:rsidRPr="00A92785">
        <w:rPr>
          <w:rFonts w:ascii="Times New Roman" w:eastAsia="Calibri" w:hAnsi="Times New Roman" w:cs="Times New Roman"/>
          <w:iCs/>
          <w:vertAlign w:val="subscript"/>
        </w:rPr>
        <w:t>n</w:t>
      </w:r>
      <m:oMath>
        <m:acc>
          <m:accPr>
            <m:chr m:val="^"/>
            <m:ctrlPr>
              <w:rPr>
                <w:rFonts w:ascii="Cambria Math" w:eastAsia="Calibri" w:hAnsi="Cambria Math" w:cs="Calibri"/>
              </w:rPr>
            </m:ctrlPr>
          </m:accPr>
          <m:e>
            <m:r>
              <w:rPr>
                <w:rFonts w:ascii="Cambria Math" w:eastAsia="Calibri" w:hAnsi="Cambria Math" w:cs="Calibri"/>
              </w:rPr>
              <m:t>d</m:t>
            </m:r>
          </m:e>
        </m:acc>
      </m:oMath>
      <w:r w:rsidRPr="00A92785">
        <w:rPr>
          <w:rFonts w:ascii="Times New Roman" w:eastAsia="Calibri" w:hAnsi="Times New Roman" w:cs="Times New Roman"/>
          <w:vertAlign w:val="subscript"/>
        </w:rPr>
        <w:t>x</w:t>
      </w:r>
      <w:r w:rsidRPr="00A92785">
        <w:rPr>
          <w:rFonts w:ascii="Times New Roman" w:eastAsia="Calibri" w:hAnsi="Times New Roman" w:cs="Times New Roman"/>
          <w:vertAlign w:val="superscript"/>
        </w:rPr>
        <w:t>0</w:t>
      </w:r>
      <w:r w:rsidRPr="00A92785">
        <w:rPr>
          <w:rFonts w:ascii="Times New Roman" w:eastAsia="Calibri" w:hAnsi="Times New Roman" w:cs="Times New Roman"/>
        </w:rPr>
        <w:t xml:space="preserve"> = </w:t>
      </w: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d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xi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>(F</w:t>
      </w:r>
      <w:r w:rsidRPr="00A92785">
        <w:rPr>
          <w:rFonts w:ascii="Times New Roman" w:eastAsia="Times New Roman" w:hAnsi="Times New Roman" w:cs="Times New Roman"/>
          <w:vertAlign w:val="superscript"/>
          <w:lang w:eastAsia="en-AU"/>
        </w:rPr>
        <w:t>0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) </w:t>
      </w:r>
      <m:oMath>
        <m:r>
          <w:rPr>
            <w:rFonts w:ascii="Cambria Math" w:eastAsia="Times New Roman" w:hAnsi="Cambria Math" w:cs="Times New Roman"/>
            <w:lang w:eastAsia="en-AU"/>
          </w:rPr>
          <m:t>/</m:t>
        </m:r>
      </m:oMath>
      <w:r w:rsidRPr="00A92785">
        <w:rPr>
          <w:rFonts w:ascii="Times New Roman" w:eastAsia="Times New Roman" w:hAnsi="Times New Roman" w:cs="Times New Roman"/>
          <w:lang w:eastAsia="en-AU"/>
        </w:rPr>
        <w:t xml:space="preserve"> </w:t>
      </w:r>
      <w:r w:rsidRPr="00A92785">
        <w:rPr>
          <w:rFonts w:ascii="Times New Roman" w:eastAsia="Calibri" w:hAnsi="Times New Roman" w:cs="Times New Roman"/>
          <w:iCs/>
          <w:vertAlign w:val="subscript"/>
        </w:rPr>
        <w:t>n</w:t>
      </w:r>
      <m:oMath>
        <m:acc>
          <m:accPr>
            <m:chr m:val="^"/>
            <m:ctrlPr>
              <w:rPr>
                <w:rFonts w:ascii="Cambria Math" w:eastAsia="Calibri" w:hAnsi="Cambria Math" w:cs="Calibri"/>
              </w:rPr>
            </m:ctrlPr>
          </m:accPr>
          <m:e>
            <m:r>
              <w:rPr>
                <w:rFonts w:ascii="Cambria Math" w:eastAsia="Calibri" w:hAnsi="Cambria Math" w:cs="Calibri"/>
              </w:rPr>
              <m:t>k</m:t>
            </m:r>
          </m:e>
        </m:acc>
      </m:oMath>
      <w:r w:rsidRPr="00A92785">
        <w:rPr>
          <w:rFonts w:ascii="Times New Roman" w:eastAsia="Calibri" w:hAnsi="Times New Roman" w:cs="Times New Roman"/>
          <w:vertAlign w:val="subscript"/>
        </w:rPr>
        <w:t>x</w:t>
      </w:r>
      <w:r w:rsidRPr="00A92785">
        <w:rPr>
          <w:rFonts w:ascii="Times New Roman" w:eastAsia="Calibri" w:hAnsi="Times New Roman" w:cs="Times New Roman"/>
          <w:vertAlign w:val="superscript"/>
        </w:rPr>
        <w:t>0</w:t>
      </w:r>
    </w:p>
    <w:p w14:paraId="0A62B81C" w14:textId="77777777" w:rsidR="00E37D66" w:rsidRPr="00A92785" w:rsidRDefault="00E37D66" w:rsidP="00E37D66">
      <w:pPr>
        <w:spacing w:before="240"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A92785">
        <w:rPr>
          <w:rFonts w:ascii="Times New Roman" w:eastAsia="Calibri" w:hAnsi="Times New Roman" w:cs="Times New Roman"/>
          <w:iCs/>
          <w:vertAlign w:val="subscript"/>
        </w:rPr>
        <w:t>n</w:t>
      </w:r>
      <m:oMath>
        <m:acc>
          <m:accPr>
            <m:chr m:val="^"/>
            <m:ctrlPr>
              <w:rPr>
                <w:rFonts w:ascii="Cambria Math" w:eastAsia="Calibri" w:hAnsi="Cambria Math" w:cs="Calibri"/>
              </w:rPr>
            </m:ctrlPr>
          </m:accPr>
          <m:e>
            <m:r>
              <w:rPr>
                <w:rFonts w:ascii="Cambria Math" w:eastAsia="Calibri" w:hAnsi="Cambria Math" w:cs="Calibri"/>
              </w:rPr>
              <m:t>d</m:t>
            </m:r>
          </m:e>
        </m:acc>
      </m:oMath>
      <w:r w:rsidRPr="00A92785">
        <w:rPr>
          <w:rFonts w:ascii="Times New Roman" w:eastAsia="Calibri" w:hAnsi="Times New Roman" w:cs="Times New Roman"/>
          <w:vertAlign w:val="subscript"/>
        </w:rPr>
        <w:t>xi</w:t>
      </w:r>
      <w:r w:rsidRPr="00A92785">
        <w:rPr>
          <w:rFonts w:ascii="Times New Roman" w:eastAsia="Calibri" w:hAnsi="Times New Roman" w:cs="Times New Roman"/>
        </w:rPr>
        <w:t xml:space="preserve"> = </w:t>
      </w: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R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xi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 xml:space="preserve">(F) </w:t>
      </w:r>
      <m:oMath>
        <m:r>
          <w:rPr>
            <w:rFonts w:ascii="Cambria Math" w:eastAsia="Calibri" w:hAnsi="Cambria Math" w:cs="Calibri"/>
          </w:rPr>
          <m:t>×</m:t>
        </m:r>
      </m:oMath>
      <w:r w:rsidRPr="00A92785">
        <w:rPr>
          <w:rFonts w:ascii="Times New Roman" w:eastAsia="Times New Roman" w:hAnsi="Times New Roman" w:cs="Times New Roman"/>
        </w:rPr>
        <w:t xml:space="preserve"> </w:t>
      </w:r>
      <w:r w:rsidRPr="00A92785">
        <w:rPr>
          <w:rFonts w:ascii="Times New Roman" w:eastAsia="Calibri" w:hAnsi="Times New Roman" w:cs="Times New Roman"/>
          <w:iCs/>
          <w:vertAlign w:val="subscript"/>
        </w:rPr>
        <w:t>n</w:t>
      </w:r>
      <m:oMath>
        <m:acc>
          <m:accPr>
            <m:chr m:val="^"/>
            <m:ctrlPr>
              <w:rPr>
                <w:rFonts w:ascii="Cambria Math" w:eastAsia="Calibri" w:hAnsi="Cambria Math" w:cs="Calibri"/>
              </w:rPr>
            </m:ctrlPr>
          </m:accPr>
          <m:e>
            <m:r>
              <w:rPr>
                <w:rFonts w:ascii="Cambria Math" w:eastAsia="Calibri" w:hAnsi="Cambria Math" w:cs="Calibri"/>
              </w:rPr>
              <m:t>d</m:t>
            </m:r>
          </m:e>
        </m:acc>
      </m:oMath>
      <w:r w:rsidRPr="00A92785">
        <w:rPr>
          <w:rFonts w:ascii="Times New Roman" w:eastAsia="Calibri" w:hAnsi="Times New Roman" w:cs="Times New Roman"/>
          <w:vertAlign w:val="subscript"/>
        </w:rPr>
        <w:t>x</w:t>
      </w:r>
      <w:r w:rsidRPr="00A92785">
        <w:rPr>
          <w:rFonts w:ascii="Times New Roman" w:eastAsia="Calibri" w:hAnsi="Times New Roman" w:cs="Times New Roman"/>
          <w:vertAlign w:val="superscript"/>
        </w:rPr>
        <w:t>0</w:t>
      </w:r>
    </w:p>
    <w:p w14:paraId="083DD002" w14:textId="77777777" w:rsidR="00E37D66" w:rsidRPr="00A92785" w:rsidRDefault="00E37D66" w:rsidP="00E37D66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iCs/>
        </w:rPr>
      </w:pPr>
    </w:p>
    <w:p w14:paraId="46619B4B" w14:textId="77777777" w:rsidR="00E37D66" w:rsidRPr="00A92785" w:rsidRDefault="00E37D66" w:rsidP="00E37D66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n-AU"/>
        </w:rPr>
      </w:pPr>
      <w:r w:rsidRPr="00A92785">
        <w:rPr>
          <w:rFonts w:ascii="Times New Roman" w:eastAsia="Times New Roman" w:hAnsi="Times New Roman" w:cs="Times New Roman"/>
          <w:lang w:eastAsia="en-AU"/>
        </w:rPr>
        <w:t>Where:</w:t>
      </w:r>
      <w:r w:rsidRPr="00A92785">
        <w:rPr>
          <w:rFonts w:ascii="Times New Roman" w:eastAsia="Times New Roman" w:hAnsi="Times New Roman" w:cs="Times New Roman"/>
          <w:lang w:eastAsia="en-AU"/>
        </w:rPr>
        <w:br/>
        <w:t>(0) is the 2001–09 period (or triennia 2001–03, 2004–06, 2007–09)</w:t>
      </w:r>
    </w:p>
    <w:p w14:paraId="298F596D" w14:textId="77777777" w:rsidR="00E37D66" w:rsidRPr="00A92785" w:rsidRDefault="00E37D66" w:rsidP="00E37D66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n-AU"/>
        </w:rPr>
      </w:pPr>
      <w:r w:rsidRPr="00A92785">
        <w:rPr>
          <w:rFonts w:ascii="Times New Roman" w:eastAsia="Times New Roman" w:hAnsi="Times New Roman" w:cs="Times New Roman"/>
          <w:lang w:eastAsia="en-AU"/>
        </w:rPr>
        <w:t xml:space="preserve">(1) is the 2010–18 period (or triennia 2010–12, 2013–15, 2016–18) </w:t>
      </w:r>
    </w:p>
    <w:p w14:paraId="7B666184" w14:textId="77777777" w:rsidR="00E37D66" w:rsidRPr="00A92785" w:rsidRDefault="00E37D66" w:rsidP="00E37D66">
      <w:pPr>
        <w:spacing w:after="0" w:line="240" w:lineRule="auto"/>
        <w:ind w:left="720"/>
        <w:rPr>
          <w:rFonts w:ascii="Times New Roman" w:eastAsia="Cambria" w:hAnsi="Times New Roman" w:cs="Calibri"/>
        </w:rPr>
      </w:pP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R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xi</w:t>
      </w:r>
      <w:proofErr w:type="spellEnd"/>
      <w:r w:rsidRPr="00A92785">
        <w:rPr>
          <w:rFonts w:ascii="Times New Roman" w:eastAsia="Calibri" w:hAnsi="Times New Roman" w:cs="Times New Roman"/>
        </w:rPr>
        <w:t xml:space="preserve"> </w:t>
      </w:r>
      <w:r w:rsidRPr="00A92785">
        <w:rPr>
          <w:rFonts w:ascii="Times New Roman" w:eastAsia="Calibri" w:hAnsi="Times New Roman" w:cs="Calibri"/>
        </w:rPr>
        <w:t xml:space="preserve">is the 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proportional </w:t>
      </w:r>
      <w:r w:rsidRPr="00A92785">
        <w:rPr>
          <w:rFonts w:ascii="Times New Roman" w:eastAsia="Calibri" w:hAnsi="Times New Roman" w:cs="Times New Roman"/>
          <w:shd w:val="clear" w:color="auto" w:fill="FFFFFF"/>
        </w:rPr>
        <w:t xml:space="preserve">mortality for cause </w:t>
      </w:r>
      <w:proofErr w:type="spellStart"/>
      <w:r w:rsidRPr="00A92785">
        <w:rPr>
          <w:rFonts w:ascii="Times New Roman" w:eastAsia="Calibri" w:hAnsi="Times New Roman" w:cs="Times New Roman"/>
          <w:shd w:val="clear" w:color="auto" w:fill="FFFFFF"/>
        </w:rPr>
        <w:t>i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 xml:space="preserve"> in the age group (x, </w:t>
      </w:r>
      <w:proofErr w:type="spellStart"/>
      <w:r w:rsidRPr="00A92785">
        <w:rPr>
          <w:rFonts w:ascii="Times New Roman" w:eastAsia="Times New Roman" w:hAnsi="Times New Roman" w:cs="Times New Roman"/>
          <w:lang w:eastAsia="en-AU"/>
        </w:rPr>
        <w:t>x+n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>)</w:t>
      </w:r>
    </w:p>
    <w:p w14:paraId="21B80AA1" w14:textId="77777777" w:rsidR="00E37D66" w:rsidRPr="00A92785" w:rsidRDefault="00E37D66" w:rsidP="00E37D66">
      <w:pPr>
        <w:spacing w:after="0" w:line="240" w:lineRule="auto"/>
        <w:ind w:left="720"/>
        <w:rPr>
          <w:rFonts w:ascii="Times New Roman" w:eastAsia="Cambria" w:hAnsi="Times New Roman" w:cs="Calibri"/>
        </w:rPr>
      </w:pP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d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xi</w:t>
      </w:r>
      <w:proofErr w:type="spellEnd"/>
      <w:r w:rsidRPr="00A92785">
        <w:rPr>
          <w:rFonts w:ascii="Times New Roman" w:eastAsia="Cambria" w:hAnsi="Times New Roman" w:cs="Calibri"/>
        </w:rPr>
        <w:t xml:space="preserve"> is the number of deaths due to </w:t>
      </w:r>
      <w:r w:rsidRPr="00A92785">
        <w:rPr>
          <w:rFonts w:ascii="Times New Roman" w:eastAsia="Calibri" w:hAnsi="Times New Roman" w:cs="Times New Roman"/>
          <w:shd w:val="clear" w:color="auto" w:fill="FFFFFF"/>
        </w:rPr>
        <w:t xml:space="preserve">cause </w:t>
      </w:r>
      <w:proofErr w:type="spellStart"/>
      <w:r w:rsidRPr="00A92785">
        <w:rPr>
          <w:rFonts w:ascii="Times New Roman" w:eastAsia="Calibri" w:hAnsi="Times New Roman" w:cs="Times New Roman"/>
          <w:shd w:val="clear" w:color="auto" w:fill="FFFFFF"/>
        </w:rPr>
        <w:t>i</w:t>
      </w:r>
      <w:proofErr w:type="spellEnd"/>
      <w:r w:rsidRPr="00A92785">
        <w:rPr>
          <w:rFonts w:ascii="Times New Roman" w:eastAsia="Cambria" w:hAnsi="Times New Roman" w:cs="Calibri"/>
        </w:rPr>
        <w:t xml:space="preserve"> in the age group 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(x, </w:t>
      </w:r>
      <w:proofErr w:type="spellStart"/>
      <w:r w:rsidRPr="00A92785">
        <w:rPr>
          <w:rFonts w:ascii="Times New Roman" w:eastAsia="Times New Roman" w:hAnsi="Times New Roman" w:cs="Times New Roman"/>
          <w:lang w:eastAsia="en-AU"/>
        </w:rPr>
        <w:t>x+n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>)</w:t>
      </w:r>
    </w:p>
    <w:p w14:paraId="2C7C77C4" w14:textId="77777777" w:rsidR="00E37D66" w:rsidRPr="00A92785" w:rsidRDefault="00E37D66" w:rsidP="00E37D66">
      <w:pPr>
        <w:spacing w:after="0" w:line="240" w:lineRule="auto"/>
        <w:ind w:left="720"/>
        <w:rPr>
          <w:rFonts w:ascii="Times New Roman" w:eastAsia="Cambria" w:hAnsi="Times New Roman" w:cs="Calibri"/>
        </w:rPr>
      </w:pPr>
      <w:proofErr w:type="spellStart"/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n</w:t>
      </w:r>
      <w:r w:rsidRPr="00A92785">
        <w:rPr>
          <w:rFonts w:ascii="Times New Roman" w:eastAsia="Times New Roman" w:hAnsi="Times New Roman" w:cs="Times New Roman"/>
          <w:lang w:eastAsia="en-AU"/>
        </w:rPr>
        <w:t>d</w:t>
      </w:r>
      <w:r w:rsidRPr="00A92785">
        <w:rPr>
          <w:rFonts w:ascii="Times New Roman" w:eastAsia="Times New Roman" w:hAnsi="Times New Roman" w:cs="Times New Roman"/>
          <w:vertAlign w:val="subscript"/>
          <w:lang w:eastAsia="en-AU"/>
        </w:rPr>
        <w:t>x</w:t>
      </w:r>
      <w:proofErr w:type="spellEnd"/>
      <w:r w:rsidRPr="00A92785">
        <w:rPr>
          <w:rFonts w:ascii="Times New Roman" w:eastAsia="Cambria" w:hAnsi="Times New Roman" w:cs="Calibri"/>
        </w:rPr>
        <w:t xml:space="preserve"> is the number of deaths in the age group 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(x, </w:t>
      </w:r>
      <w:proofErr w:type="spellStart"/>
      <w:r w:rsidRPr="00A92785">
        <w:rPr>
          <w:rFonts w:ascii="Times New Roman" w:eastAsia="Times New Roman" w:hAnsi="Times New Roman" w:cs="Times New Roman"/>
          <w:lang w:eastAsia="en-AU"/>
        </w:rPr>
        <w:t>x+n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>)</w:t>
      </w:r>
    </w:p>
    <w:p w14:paraId="3E0B534D" w14:textId="77777777" w:rsidR="00E37D66" w:rsidRPr="00A92785" w:rsidRDefault="00E37D66" w:rsidP="00E37D66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en-AU"/>
        </w:rPr>
      </w:pPr>
      <w:r w:rsidRPr="00A92785">
        <w:rPr>
          <w:rFonts w:ascii="Times New Roman" w:eastAsia="Calibri" w:hAnsi="Times New Roman" w:cs="Times New Roman"/>
          <w:vertAlign w:val="subscript"/>
        </w:rPr>
        <w:t>n</w:t>
      </w:r>
      <m:oMath>
        <m:acc>
          <m:accPr>
            <m:chr m:val="^"/>
            <m:ctrlPr>
              <w:rPr>
                <w:rFonts w:ascii="Cambria Math" w:eastAsia="Calibri" w:hAnsi="Cambria Math" w:cs="Calibri"/>
              </w:rPr>
            </m:ctrlPr>
          </m:accPr>
          <m:e>
            <m:r>
              <m:rPr>
                <m:sty m:val="p"/>
              </m:rPr>
              <w:rPr>
                <w:rFonts w:ascii="Cambria Math" w:eastAsia="Calibri" w:hAnsi="Cambria Math" w:cs="Calibri"/>
              </w:rPr>
              <m:t>d</m:t>
            </m:r>
          </m:e>
        </m:acc>
      </m:oMath>
      <w:r w:rsidRPr="00A92785">
        <w:rPr>
          <w:rFonts w:ascii="Times New Roman" w:eastAsia="Calibri" w:hAnsi="Times New Roman" w:cs="Times New Roman"/>
          <w:vertAlign w:val="subscript"/>
        </w:rPr>
        <w:t>xi</w:t>
      </w:r>
      <w:r w:rsidRPr="00A92785">
        <w:rPr>
          <w:rFonts w:ascii="Times New Roman" w:eastAsia="Times New Roman" w:hAnsi="Times New Roman" w:cs="Times New Roman"/>
        </w:rPr>
        <w:t xml:space="preserve"> </w:t>
      </w:r>
      <w:r w:rsidRPr="00A92785">
        <w:rPr>
          <w:rFonts w:ascii="Times New Roman" w:eastAsia="Cambria" w:hAnsi="Times New Roman" w:cs="Calibri"/>
        </w:rPr>
        <w:t xml:space="preserve">is the estimated total number of deaths due to </w:t>
      </w:r>
      <w:r w:rsidRPr="00A92785">
        <w:rPr>
          <w:rFonts w:ascii="Times New Roman" w:eastAsia="Calibri" w:hAnsi="Times New Roman" w:cs="Times New Roman"/>
          <w:shd w:val="clear" w:color="auto" w:fill="FFFFFF"/>
        </w:rPr>
        <w:t xml:space="preserve">cause </w:t>
      </w:r>
      <w:proofErr w:type="spellStart"/>
      <w:r w:rsidRPr="00A92785">
        <w:rPr>
          <w:rFonts w:ascii="Times New Roman" w:eastAsia="Calibri" w:hAnsi="Times New Roman" w:cs="Times New Roman"/>
          <w:shd w:val="clear" w:color="auto" w:fill="FFFFFF"/>
        </w:rPr>
        <w:t>i</w:t>
      </w:r>
      <w:proofErr w:type="spellEnd"/>
      <w:r w:rsidRPr="00A92785">
        <w:rPr>
          <w:rFonts w:ascii="Times New Roman" w:eastAsia="Cambria" w:hAnsi="Times New Roman" w:cs="Calibri"/>
        </w:rPr>
        <w:t xml:space="preserve"> in the age group </w:t>
      </w:r>
      <w:r w:rsidRPr="00A92785">
        <w:rPr>
          <w:rFonts w:ascii="Times New Roman" w:eastAsia="Times New Roman" w:hAnsi="Times New Roman" w:cs="Times New Roman"/>
          <w:lang w:eastAsia="en-AU"/>
        </w:rPr>
        <w:t xml:space="preserve">(x, </w:t>
      </w:r>
      <w:proofErr w:type="spellStart"/>
      <w:r w:rsidRPr="00A92785">
        <w:rPr>
          <w:rFonts w:ascii="Times New Roman" w:eastAsia="Times New Roman" w:hAnsi="Times New Roman" w:cs="Times New Roman"/>
          <w:lang w:eastAsia="en-AU"/>
        </w:rPr>
        <w:t>x+n</w:t>
      </w:r>
      <w:proofErr w:type="spellEnd"/>
      <w:r w:rsidRPr="00A92785">
        <w:rPr>
          <w:rFonts w:ascii="Times New Roman" w:eastAsia="Times New Roman" w:hAnsi="Times New Roman" w:cs="Times New Roman"/>
          <w:lang w:eastAsia="en-AU"/>
        </w:rPr>
        <w:t>)</w:t>
      </w:r>
    </w:p>
    <w:p w14:paraId="5387742F" w14:textId="77777777" w:rsidR="00E37D66" w:rsidRPr="00A92785" w:rsidRDefault="00E37D66" w:rsidP="00E37D66">
      <w:pPr>
        <w:spacing w:after="480" w:line="240" w:lineRule="auto"/>
        <w:ind w:left="720"/>
        <w:rPr>
          <w:rFonts w:ascii="Times New Roman" w:eastAsia="Times New Roman" w:hAnsi="Times New Roman" w:cs="Times New Roman"/>
          <w:lang w:eastAsia="en-AU"/>
        </w:rPr>
      </w:pPr>
      <w:r w:rsidRPr="00A92785">
        <w:rPr>
          <w:rFonts w:ascii="Times New Roman" w:eastAsia="Times New Roman" w:hAnsi="Times New Roman" w:cs="Times New Roman"/>
          <w:lang w:eastAsia="en-AU"/>
        </w:rPr>
        <w:t>F is the MCCD cause-of-death dataset</w:t>
      </w:r>
      <w:r w:rsidRPr="00A92785">
        <w:rPr>
          <w:rFonts w:ascii="Times New Roman" w:eastAsia="Times New Roman" w:hAnsi="Times New Roman" w:cs="Times New Roman"/>
          <w:lang w:eastAsia="en-AU"/>
        </w:rPr>
        <w:br/>
        <w:t xml:space="preserve">H is the reconciled total (all-cause) deaths in 2010–18 </w:t>
      </w:r>
      <w:r w:rsidRPr="00A92785">
        <w:rPr>
          <w:rFonts w:ascii="Times New Roman" w:eastAsia="Times New Roman" w:hAnsi="Times New Roman" w:cs="Times New Roman"/>
          <w:lang w:eastAsia="en-AU"/>
        </w:rPr>
        <w:br/>
      </w:r>
      <m:oMath>
        <m:acc>
          <m:accPr>
            <m:chr m:val="^"/>
            <m:ctrlPr>
              <w:rPr>
                <w:rFonts w:ascii="Cambria Math" w:eastAsia="Calibri" w:hAnsi="Cambria Math" w:cs="Calibri"/>
              </w:rPr>
            </m:ctrlPr>
          </m:accPr>
          <m:e>
            <m:r>
              <m:rPr>
                <m:sty m:val="p"/>
              </m:rPr>
              <w:rPr>
                <w:rFonts w:ascii="Cambria Math" w:eastAsia="Calibri" w:hAnsi="Cambria Math" w:cs="Calibri"/>
              </w:rPr>
              <m:t>k</m:t>
            </m:r>
          </m:e>
        </m:acc>
      </m:oMath>
      <w:r w:rsidRPr="00A92785">
        <w:rPr>
          <w:rFonts w:ascii="Times New Roman" w:eastAsia="Times New Roman" w:hAnsi="Times New Roman" w:cs="Times New Roman"/>
          <w:lang w:eastAsia="en-AU"/>
        </w:rPr>
        <w:t xml:space="preserve"> is estimated completeness reported as a fraction. </w:t>
      </w:r>
    </w:p>
    <w:p w14:paraId="0E81064B" w14:textId="77777777" w:rsidR="00E37D66" w:rsidRPr="00A92785" w:rsidRDefault="00E37D66" w:rsidP="00E37D66">
      <w:pPr>
        <w:spacing w:after="80" w:line="240" w:lineRule="auto"/>
        <w:jc w:val="both"/>
        <w:rPr>
          <w:rFonts w:ascii="Times New Roman" w:eastAsia="Calibri" w:hAnsi="Times New Roman" w:cs="Times New Roman"/>
          <w:bCs/>
        </w:rPr>
      </w:pPr>
      <w:r w:rsidRPr="00A92785">
        <w:rPr>
          <w:rFonts w:ascii="Times New Roman" w:eastAsia="Times New Roman" w:hAnsi="Times New Roman" w:cs="Times New Roman"/>
          <w:lang w:eastAsia="en-AU"/>
        </w:rPr>
        <w:t xml:space="preserve">The above calculations for 2001–09 were performed by sex, for each 5-year age interval between adult ages 35 and 74 years, and for the broad age groups 35–59 years and 60–74 years.  </w:t>
      </w:r>
    </w:p>
    <w:p w14:paraId="1C9FC608" w14:textId="77777777" w:rsidR="00306DB3" w:rsidRDefault="00306DB3"/>
    <w:sectPr w:rsidR="00306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66"/>
    <w:rsid w:val="00306DB3"/>
    <w:rsid w:val="00E3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24CFD"/>
  <w15:chartTrackingRefBased/>
  <w15:docId w15:val="{982D494A-B5A8-4F57-8B51-5B188A92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D66"/>
    <w:pPr>
      <w:suppressAutoHyphens/>
    </w:pPr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7D66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E37D66"/>
    <w:rPr>
      <w:rFonts w:ascii="Times New Roman" w:eastAsiaTheme="majorEastAsia" w:hAnsi="Times New Roman" w:cstheme="majorBidi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Carah Figueroa</dc:creator>
  <cp:keywords/>
  <dc:description/>
  <cp:lastModifiedBy>Carah Figueroa</cp:lastModifiedBy>
  <cp:revision>1</cp:revision>
  <dcterms:created xsi:type="dcterms:W3CDTF">2023-09-07T03:26:00Z</dcterms:created>
  <dcterms:modified xsi:type="dcterms:W3CDTF">2023-09-07T03:26:00Z</dcterms:modified>
</cp:coreProperties>
</file>