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22285" w14:textId="77777777" w:rsidR="00EA61BC" w:rsidRPr="00A92785" w:rsidRDefault="00EA61BC" w:rsidP="00EA61BC">
      <w:pPr>
        <w:pStyle w:val="Tableheading"/>
        <w:spacing w:before="0" w:line="240" w:lineRule="auto"/>
        <w:rPr>
          <w:rFonts w:eastAsia="Cambria"/>
        </w:rPr>
      </w:pPr>
      <w:r w:rsidRPr="00A92785">
        <w:rPr>
          <w:rFonts w:eastAsia="Cambria"/>
        </w:rPr>
        <w:t>Table S1. Appropriate medical certification of cause of death involving diabetes and hypertension: criteria based on published scientific literature</w:t>
      </w:r>
    </w:p>
    <w:tbl>
      <w:tblPr>
        <w:tblW w:w="5000" w:type="pct"/>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3262"/>
        <w:gridCol w:w="5808"/>
      </w:tblGrid>
      <w:tr w:rsidR="00EA61BC" w:rsidRPr="00A92785" w14:paraId="2CDD8CAC" w14:textId="77777777" w:rsidTr="00E041C1">
        <w:trPr>
          <w:cantSplit/>
          <w:tblHeader/>
        </w:trPr>
        <w:tc>
          <w:tcPr>
            <w:tcW w:w="1798" w:type="pct"/>
            <w:tcMar>
              <w:top w:w="80" w:type="dxa"/>
              <w:left w:w="80" w:type="dxa"/>
              <w:bottom w:w="80" w:type="dxa"/>
              <w:right w:w="80" w:type="dxa"/>
            </w:tcMar>
            <w:hideMark/>
          </w:tcPr>
          <w:p w14:paraId="35F324A1" w14:textId="27AE0D5E" w:rsidR="00EA61BC" w:rsidRPr="00A92785" w:rsidRDefault="00EA61BC" w:rsidP="00E041C1">
            <w:pPr>
              <w:spacing w:after="0" w:line="240" w:lineRule="auto"/>
              <w:rPr>
                <w:rFonts w:ascii="Times New Roman" w:eastAsia="Calibri" w:hAnsi="Times New Roman" w:cs="Times New Roman"/>
                <w:b/>
                <w:bCs/>
                <w:sz w:val="18"/>
                <w:szCs w:val="18"/>
              </w:rPr>
            </w:pPr>
            <w:r w:rsidRPr="00A92785">
              <w:rPr>
                <w:rFonts w:ascii="Times New Roman" w:eastAsia="Calibri" w:hAnsi="Times New Roman" w:cs="Times New Roman"/>
                <w:b/>
                <w:bCs/>
                <w:sz w:val="18"/>
                <w:szCs w:val="18"/>
              </w:rPr>
              <w:t>ICD-10 codes in Part 1</w:t>
            </w:r>
            <w:r w:rsidR="004E58C5">
              <w:rPr>
                <w:rFonts w:ascii="Times New Roman" w:eastAsia="Calibri" w:hAnsi="Times New Roman" w:cs="Times New Roman"/>
                <w:b/>
                <w:bCs/>
                <w:sz w:val="18"/>
                <w:szCs w:val="18"/>
              </w:rPr>
              <w:t>[1]</w:t>
            </w:r>
          </w:p>
        </w:tc>
        <w:tc>
          <w:tcPr>
            <w:tcW w:w="3202" w:type="pct"/>
            <w:tcMar>
              <w:top w:w="80" w:type="dxa"/>
              <w:left w:w="80" w:type="dxa"/>
              <w:bottom w:w="80" w:type="dxa"/>
              <w:right w:w="80" w:type="dxa"/>
            </w:tcMar>
            <w:hideMark/>
          </w:tcPr>
          <w:p w14:paraId="4BD105EF" w14:textId="77777777" w:rsidR="00EA61BC" w:rsidRPr="00A92785" w:rsidRDefault="00EA61BC" w:rsidP="00E041C1">
            <w:pPr>
              <w:spacing w:after="0" w:line="240" w:lineRule="auto"/>
              <w:rPr>
                <w:rFonts w:ascii="Times New Roman" w:eastAsia="Calibri" w:hAnsi="Times New Roman" w:cs="Times New Roman"/>
                <w:b/>
                <w:bCs/>
                <w:sz w:val="18"/>
                <w:szCs w:val="18"/>
              </w:rPr>
            </w:pPr>
            <w:r w:rsidRPr="00A92785">
              <w:rPr>
                <w:rFonts w:ascii="Times New Roman" w:eastAsia="Calibri" w:hAnsi="Times New Roman" w:cs="Times New Roman"/>
                <w:b/>
                <w:bCs/>
                <w:sz w:val="18"/>
                <w:szCs w:val="18"/>
              </w:rPr>
              <w:t>Rationale and evidence</w:t>
            </w:r>
          </w:p>
        </w:tc>
      </w:tr>
      <w:tr w:rsidR="00EA61BC" w:rsidRPr="00A92785" w14:paraId="40F8240E" w14:textId="77777777" w:rsidTr="00E041C1">
        <w:trPr>
          <w:cantSplit/>
        </w:trPr>
        <w:tc>
          <w:tcPr>
            <w:tcW w:w="1798" w:type="pct"/>
            <w:tcMar>
              <w:top w:w="80" w:type="dxa"/>
              <w:left w:w="80" w:type="dxa"/>
              <w:bottom w:w="80" w:type="dxa"/>
              <w:right w:w="80" w:type="dxa"/>
            </w:tcMar>
            <w:hideMark/>
          </w:tcPr>
          <w:p w14:paraId="4A6A7D13" w14:textId="77777777" w:rsidR="00EA61BC" w:rsidRPr="00A92785" w:rsidRDefault="00EA61BC" w:rsidP="00E041C1">
            <w:pPr>
              <w:spacing w:after="0" w:line="240" w:lineRule="auto"/>
              <w:rPr>
                <w:rFonts w:ascii="Times New Roman" w:eastAsia="Calibri" w:hAnsi="Times New Roman" w:cs="Times New Roman"/>
                <w:b/>
                <w:bCs/>
                <w:sz w:val="18"/>
                <w:szCs w:val="18"/>
              </w:rPr>
            </w:pPr>
            <w:r w:rsidRPr="00A92785">
              <w:rPr>
                <w:rFonts w:ascii="Times New Roman" w:eastAsia="Calibri" w:hAnsi="Times New Roman" w:cs="Times New Roman"/>
                <w:b/>
                <w:bCs/>
                <w:sz w:val="18"/>
                <w:szCs w:val="18"/>
              </w:rPr>
              <w:t>E1X.0, E1X.1</w:t>
            </w:r>
          </w:p>
          <w:p w14:paraId="724D0C87" w14:textId="77777777" w:rsidR="00EA61BC" w:rsidRPr="00A92785" w:rsidRDefault="00EA61BC" w:rsidP="00E041C1">
            <w:pPr>
              <w:spacing w:after="0" w:line="240" w:lineRule="auto"/>
              <w:rPr>
                <w:rFonts w:ascii="Times New Roman" w:eastAsia="Calibri" w:hAnsi="Times New Roman" w:cs="Times New Roman"/>
                <w:b/>
                <w:bCs/>
                <w:i/>
                <w:iCs/>
                <w:sz w:val="18"/>
                <w:szCs w:val="18"/>
              </w:rPr>
            </w:pPr>
            <w:r w:rsidRPr="00A92785">
              <w:rPr>
                <w:rFonts w:ascii="Times New Roman" w:eastAsia="Calibri" w:hAnsi="Times New Roman" w:cs="Times New Roman"/>
                <w:b/>
                <w:bCs/>
                <w:i/>
                <w:iCs/>
                <w:sz w:val="18"/>
                <w:szCs w:val="18"/>
              </w:rPr>
              <w:t>or</w:t>
            </w:r>
          </w:p>
          <w:p w14:paraId="10E693F4" w14:textId="77777777" w:rsidR="00EA61BC" w:rsidRPr="00A92785" w:rsidRDefault="00EA61BC" w:rsidP="00E041C1">
            <w:pPr>
              <w:spacing w:after="0" w:line="240" w:lineRule="auto"/>
              <w:rPr>
                <w:rFonts w:ascii="Times New Roman" w:eastAsia="Calibri" w:hAnsi="Times New Roman" w:cs="Times New Roman"/>
                <w:b/>
                <w:bCs/>
                <w:i/>
                <w:iCs/>
                <w:sz w:val="18"/>
                <w:szCs w:val="18"/>
              </w:rPr>
            </w:pPr>
            <w:r w:rsidRPr="00A92785">
              <w:rPr>
                <w:rFonts w:ascii="Times New Roman" w:eastAsia="Calibri" w:hAnsi="Times New Roman" w:cs="Times New Roman"/>
                <w:b/>
                <w:bCs/>
                <w:sz w:val="18"/>
                <w:szCs w:val="18"/>
              </w:rPr>
              <w:t xml:space="preserve">E1X.X </w:t>
            </w:r>
            <w:r w:rsidRPr="00A92785">
              <w:rPr>
                <w:rFonts w:ascii="Times New Roman" w:eastAsia="Calibri" w:hAnsi="Times New Roman" w:cs="Times New Roman"/>
                <w:b/>
                <w:bCs/>
                <w:i/>
                <w:iCs/>
                <w:sz w:val="18"/>
                <w:szCs w:val="18"/>
              </w:rPr>
              <w:t>plus:</w:t>
            </w:r>
          </w:p>
          <w:p w14:paraId="78C6A352" w14:textId="77777777" w:rsidR="00EA61BC" w:rsidRPr="00A92785" w:rsidRDefault="00EA61BC" w:rsidP="00E041C1">
            <w:pPr>
              <w:spacing w:after="0" w:line="240" w:lineRule="auto"/>
              <w:rPr>
                <w:rFonts w:ascii="Times New Roman" w:eastAsia="Calibri" w:hAnsi="Times New Roman" w:cs="Times New Roman"/>
                <w:b/>
                <w:bCs/>
                <w:sz w:val="18"/>
                <w:szCs w:val="18"/>
              </w:rPr>
            </w:pPr>
            <w:r w:rsidRPr="00A92785">
              <w:rPr>
                <w:rFonts w:ascii="Times New Roman" w:eastAsia="Calibri" w:hAnsi="Times New Roman" w:cs="Times New Roman"/>
                <w:b/>
                <w:bCs/>
                <w:sz w:val="18"/>
                <w:szCs w:val="18"/>
              </w:rPr>
              <w:t>E16.0, E16.1, E16.2</w:t>
            </w:r>
          </w:p>
          <w:p w14:paraId="77747D04" w14:textId="77777777" w:rsidR="00EA61BC" w:rsidRPr="00A92785" w:rsidRDefault="00EA61BC" w:rsidP="00E041C1">
            <w:pPr>
              <w:spacing w:after="0" w:line="240" w:lineRule="auto"/>
              <w:rPr>
                <w:rFonts w:ascii="Times New Roman" w:eastAsia="Calibri" w:hAnsi="Times New Roman" w:cs="Times New Roman"/>
                <w:sz w:val="18"/>
                <w:szCs w:val="18"/>
              </w:rPr>
            </w:pPr>
          </w:p>
          <w:p w14:paraId="4AED08F3"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t>Diabetes (type 1, type 2, or unspecified type) with coma, ketoacidosis; or hypoglycaemia also listed in Part 1</w:t>
            </w:r>
          </w:p>
        </w:tc>
        <w:tc>
          <w:tcPr>
            <w:tcW w:w="3202" w:type="pct"/>
            <w:tcMar>
              <w:top w:w="80" w:type="dxa"/>
              <w:left w:w="80" w:type="dxa"/>
              <w:bottom w:w="80" w:type="dxa"/>
              <w:right w:w="80" w:type="dxa"/>
            </w:tcMar>
            <w:hideMark/>
          </w:tcPr>
          <w:p w14:paraId="027D2DEB" w14:textId="77777777" w:rsidR="00EA61BC" w:rsidRPr="00A92785" w:rsidRDefault="00EA61BC" w:rsidP="00E041C1">
            <w:pPr>
              <w:spacing w:after="0" w:line="240" w:lineRule="auto"/>
              <w:rPr>
                <w:rFonts w:ascii="Times New Roman" w:eastAsia="Calibri" w:hAnsi="Times New Roman" w:cs="Times New Roman"/>
                <w:b/>
                <w:bCs/>
                <w:i/>
                <w:iCs/>
                <w:sz w:val="18"/>
                <w:szCs w:val="18"/>
              </w:rPr>
            </w:pPr>
            <w:r w:rsidRPr="00A92785">
              <w:rPr>
                <w:rFonts w:ascii="Times New Roman" w:eastAsia="Calibri" w:hAnsi="Times New Roman" w:cs="Times New Roman"/>
                <w:b/>
                <w:bCs/>
                <w:i/>
                <w:iCs/>
                <w:sz w:val="18"/>
                <w:szCs w:val="18"/>
              </w:rPr>
              <w:t>Retain diabetes code in Part 1</w:t>
            </w:r>
          </w:p>
          <w:p w14:paraId="17574978"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t>Acute metabolic complications including diabetic ketoacidosis, nonketotic hyperosmolar coma from severely high blood glucose levels, and hypoglycaemic coma from severely low blood glucose – are potentially fatal without treatment.</w:t>
            </w:r>
          </w:p>
          <w:p w14:paraId="0AAA43CF" w14:textId="77777777" w:rsidR="00EA61BC" w:rsidRPr="00A92785" w:rsidRDefault="00EA61BC" w:rsidP="00E041C1">
            <w:pPr>
              <w:spacing w:after="0" w:line="240" w:lineRule="auto"/>
              <w:rPr>
                <w:rFonts w:ascii="Times New Roman" w:eastAsia="Calibri" w:hAnsi="Times New Roman" w:cs="Times New Roman"/>
                <w:sz w:val="18"/>
                <w:szCs w:val="18"/>
              </w:rPr>
            </w:pPr>
            <w:r w:rsidRPr="00F45C27">
              <w:rPr>
                <w:rFonts w:ascii="Times New Roman" w:eastAsia="Calibri" w:hAnsi="Times New Roman" w:cs="Times New Roman"/>
                <w:sz w:val="18"/>
                <w:szCs w:val="18"/>
              </w:rPr>
              <w:fldChar w:fldCharType="begin"/>
            </w:r>
            <w:r w:rsidRPr="00F45C27">
              <w:rPr>
                <w:rFonts w:ascii="Times New Roman" w:eastAsia="Calibri" w:hAnsi="Times New Roman" w:cs="Times New Roman"/>
                <w:sz w:val="18"/>
                <w:szCs w:val="18"/>
              </w:rPr>
              <w:instrText xml:space="preserve"> ADDIN EN.CITE &lt;EndNote&gt;&lt;Cite&gt;&lt;Author&gt;Brutsaert&lt;/Author&gt;&lt;Year&gt;2020&lt;/Year&gt;&lt;RecNum&gt;2691&lt;/RecNum&gt;&lt;DisplayText&gt;[2]&lt;/DisplayText&gt;&lt;record&gt;&lt;rec-number&gt;2691&lt;/rec-number&gt;&lt;foreign-keys&gt;&lt;key app="EN" db-id="zvwf5ftx4vz506edrptvw2tjzsaww9v0txrp" timestamp="1634535111" guid="bb7c8e80-3d04-4aaf-870c-5bd39105f5b8"&gt;2691&lt;/key&gt;&lt;/foreign-keys&gt;&lt;ref-type name="Electronic Book Section"&gt;60&lt;/ref-type&gt;&lt;contributors&gt;&lt;authors&gt;&lt;author&gt;Erika F Brutsaert&lt;/author&gt;&lt;/authors&gt;&lt;/contributors&gt;&lt;titles&gt;&lt;title&gt;Diabetes mellitus (DM)&lt;/title&gt;&lt;secondary-title&gt;The Merck MSD Manual Professional Version&lt;/secondary-title&gt;&lt;/titles&gt;&lt;dates&gt;&lt;year&gt;2020&lt;/year&gt;&lt;pub-dates&gt;&lt;date&gt;Sep 2020&lt;/date&gt;&lt;/pub-dates&gt;&lt;/dates&gt;&lt;pub-location&gt;Whitehouse Station, N.J., U.S.A&lt;/pub-location&gt;&lt;publisher&gt;Merck &amp;amp; Co., Inc., &lt;/publisher&gt;&lt;urls&gt;&lt;related-urls&gt;&lt;url&gt;https://www.msdmanuals.com/professional/endocrine-and-metabolic-disorders/diabetes-mellitus-and-disorders-of-carbohydrate-metabolism/diabetes-mellitus-dm&lt;/url&gt;&lt;/related-urls&gt;&lt;/urls&gt;&lt;access-date&gt;18 Oct 2021&lt;/access-date&gt;&lt;/record&gt;&lt;/Cite&gt;&lt;/EndNote&gt;</w:instrText>
            </w:r>
            <w:r w:rsidRPr="00F45C27">
              <w:rPr>
                <w:rFonts w:ascii="Times New Roman" w:eastAsia="Calibri" w:hAnsi="Times New Roman" w:cs="Times New Roman"/>
                <w:sz w:val="18"/>
                <w:szCs w:val="18"/>
              </w:rPr>
              <w:fldChar w:fldCharType="separate"/>
            </w:r>
            <w:r w:rsidRPr="00F45C27">
              <w:rPr>
                <w:rFonts w:ascii="Times New Roman" w:eastAsia="Calibri" w:hAnsi="Times New Roman" w:cs="Times New Roman"/>
                <w:noProof/>
                <w:sz w:val="18"/>
                <w:szCs w:val="18"/>
              </w:rPr>
              <w:t>[2]</w:t>
            </w:r>
            <w:r w:rsidRPr="00F45C27">
              <w:rPr>
                <w:rFonts w:ascii="Times New Roman" w:eastAsia="Calibri" w:hAnsi="Times New Roman" w:cs="Times New Roman"/>
                <w:sz w:val="18"/>
                <w:szCs w:val="18"/>
              </w:rPr>
              <w:fldChar w:fldCharType="end"/>
            </w:r>
          </w:p>
        </w:tc>
      </w:tr>
      <w:tr w:rsidR="00EA61BC" w:rsidRPr="00A92785" w14:paraId="61EFC45E" w14:textId="77777777" w:rsidTr="00E041C1">
        <w:trPr>
          <w:cantSplit/>
        </w:trPr>
        <w:tc>
          <w:tcPr>
            <w:tcW w:w="1798" w:type="pct"/>
            <w:tcMar>
              <w:top w:w="80" w:type="dxa"/>
              <w:left w:w="80" w:type="dxa"/>
              <w:bottom w:w="80" w:type="dxa"/>
              <w:right w:w="80" w:type="dxa"/>
            </w:tcMar>
            <w:hideMark/>
          </w:tcPr>
          <w:p w14:paraId="0A8C0E59" w14:textId="77777777" w:rsidR="00EA61BC" w:rsidRPr="00A92785" w:rsidRDefault="00EA61BC" w:rsidP="00E041C1">
            <w:pPr>
              <w:spacing w:after="0" w:line="240" w:lineRule="auto"/>
              <w:rPr>
                <w:rFonts w:ascii="Times New Roman" w:eastAsia="Calibri" w:hAnsi="Times New Roman" w:cs="Times New Roman"/>
                <w:b/>
                <w:bCs/>
                <w:sz w:val="18"/>
                <w:szCs w:val="18"/>
              </w:rPr>
            </w:pPr>
            <w:r w:rsidRPr="00A92785">
              <w:rPr>
                <w:rFonts w:ascii="Times New Roman" w:eastAsia="Calibri" w:hAnsi="Times New Roman" w:cs="Times New Roman"/>
                <w:b/>
                <w:bCs/>
                <w:sz w:val="18"/>
                <w:szCs w:val="18"/>
              </w:rPr>
              <w:t>E1X.2</w:t>
            </w:r>
          </w:p>
          <w:p w14:paraId="3A0F16F8" w14:textId="77777777" w:rsidR="00EA61BC" w:rsidRPr="00A92785" w:rsidRDefault="00EA61BC" w:rsidP="00E041C1">
            <w:pPr>
              <w:spacing w:after="0" w:line="240" w:lineRule="auto"/>
              <w:rPr>
                <w:rFonts w:ascii="Times New Roman" w:eastAsia="Calibri" w:hAnsi="Times New Roman" w:cs="Times New Roman"/>
                <w:b/>
                <w:bCs/>
                <w:i/>
                <w:iCs/>
                <w:sz w:val="18"/>
                <w:szCs w:val="18"/>
              </w:rPr>
            </w:pPr>
            <w:r w:rsidRPr="00A92785">
              <w:rPr>
                <w:rFonts w:ascii="Times New Roman" w:eastAsia="Calibri" w:hAnsi="Times New Roman" w:cs="Times New Roman"/>
                <w:b/>
                <w:bCs/>
                <w:i/>
                <w:iCs/>
                <w:sz w:val="18"/>
                <w:szCs w:val="18"/>
              </w:rPr>
              <w:t>or</w:t>
            </w:r>
          </w:p>
          <w:p w14:paraId="6FF0E921" w14:textId="77777777" w:rsidR="00EA61BC" w:rsidRPr="00A92785" w:rsidRDefault="00EA61BC" w:rsidP="00E041C1">
            <w:pPr>
              <w:spacing w:after="0" w:line="240" w:lineRule="auto"/>
              <w:rPr>
                <w:rFonts w:ascii="Times New Roman" w:eastAsia="Calibri" w:hAnsi="Times New Roman" w:cs="Times New Roman"/>
                <w:b/>
                <w:bCs/>
                <w:i/>
                <w:iCs/>
                <w:sz w:val="18"/>
                <w:szCs w:val="18"/>
              </w:rPr>
            </w:pPr>
            <w:r w:rsidRPr="00A92785">
              <w:rPr>
                <w:rFonts w:ascii="Times New Roman" w:eastAsia="Calibri" w:hAnsi="Times New Roman" w:cs="Times New Roman"/>
                <w:b/>
                <w:bCs/>
                <w:sz w:val="18"/>
                <w:szCs w:val="18"/>
              </w:rPr>
              <w:t xml:space="preserve">E1X.X </w:t>
            </w:r>
            <w:r w:rsidRPr="00A92785">
              <w:rPr>
                <w:rFonts w:ascii="Times New Roman" w:eastAsia="Calibri" w:hAnsi="Times New Roman" w:cs="Times New Roman"/>
                <w:b/>
                <w:bCs/>
                <w:i/>
                <w:iCs/>
                <w:sz w:val="18"/>
                <w:szCs w:val="18"/>
              </w:rPr>
              <w:t>plus:</w:t>
            </w:r>
          </w:p>
          <w:p w14:paraId="082C8A4F" w14:textId="77777777" w:rsidR="00EA61BC" w:rsidRPr="00A92785" w:rsidRDefault="00EA61BC" w:rsidP="00E041C1">
            <w:pPr>
              <w:spacing w:after="0" w:line="240" w:lineRule="auto"/>
              <w:rPr>
                <w:rFonts w:ascii="Times New Roman" w:eastAsia="Calibri" w:hAnsi="Times New Roman" w:cs="Times New Roman"/>
                <w:b/>
                <w:bCs/>
                <w:sz w:val="18"/>
                <w:szCs w:val="18"/>
              </w:rPr>
            </w:pPr>
            <w:r w:rsidRPr="00A92785">
              <w:rPr>
                <w:rFonts w:ascii="Times New Roman" w:eastAsia="Calibri" w:hAnsi="Times New Roman" w:cs="Times New Roman"/>
                <w:b/>
                <w:bCs/>
                <w:sz w:val="18"/>
                <w:szCs w:val="18"/>
              </w:rPr>
              <w:t>N18.0, N18.4, N18.5, N18.9, N19</w:t>
            </w:r>
          </w:p>
          <w:p w14:paraId="2FC29ACB" w14:textId="77777777" w:rsidR="00EA61BC" w:rsidRPr="00A92785" w:rsidRDefault="00EA61BC" w:rsidP="00E041C1">
            <w:pPr>
              <w:spacing w:after="0" w:line="240" w:lineRule="auto"/>
              <w:rPr>
                <w:rFonts w:ascii="Times New Roman" w:eastAsia="Calibri" w:hAnsi="Times New Roman" w:cs="Times New Roman"/>
                <w:sz w:val="18"/>
                <w:szCs w:val="18"/>
              </w:rPr>
            </w:pPr>
          </w:p>
          <w:p w14:paraId="57B92A06"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t>Diabetes (type 1, type 2, or unspecified type) with renal (kidney) complications, including chronic renal disease or renal failure, also listed in Part 1</w:t>
            </w:r>
          </w:p>
        </w:tc>
        <w:tc>
          <w:tcPr>
            <w:tcW w:w="3202" w:type="pct"/>
            <w:tcMar>
              <w:top w:w="80" w:type="dxa"/>
              <w:left w:w="80" w:type="dxa"/>
              <w:bottom w:w="80" w:type="dxa"/>
              <w:right w:w="80" w:type="dxa"/>
            </w:tcMar>
            <w:hideMark/>
          </w:tcPr>
          <w:p w14:paraId="758DFE92" w14:textId="77777777" w:rsidR="00EA61BC" w:rsidRPr="00A92785" w:rsidRDefault="00EA61BC" w:rsidP="00E041C1">
            <w:pPr>
              <w:spacing w:after="0" w:line="240" w:lineRule="auto"/>
              <w:rPr>
                <w:rFonts w:ascii="Times New Roman" w:eastAsia="Calibri" w:hAnsi="Times New Roman" w:cs="Times New Roman"/>
                <w:b/>
                <w:bCs/>
                <w:i/>
                <w:iCs/>
                <w:sz w:val="18"/>
                <w:szCs w:val="18"/>
              </w:rPr>
            </w:pPr>
            <w:r w:rsidRPr="00A92785">
              <w:rPr>
                <w:rFonts w:ascii="Times New Roman" w:eastAsia="Calibri" w:hAnsi="Times New Roman" w:cs="Times New Roman"/>
                <w:b/>
                <w:bCs/>
                <w:i/>
                <w:iCs/>
                <w:sz w:val="18"/>
                <w:szCs w:val="18"/>
              </w:rPr>
              <w:t>Retain diabetes code in Part 1</w:t>
            </w:r>
          </w:p>
          <w:p w14:paraId="636C116F"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t>Chronic renal complications of diabetes develop from hyperglycaemia-induced damage to renal vessels and cells. Diabetic renal disease, characterised by proteinuria and decline in glomerular filtration rate, can progress to end-stage renal failure. Without adequate treatment (with dialysis or transplant), the resulting uraemia is fatal.</w:t>
            </w:r>
          </w:p>
          <w:p w14:paraId="43E5CCD4"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fldChar w:fldCharType="begin">
                <w:fldData xml:space="preserve">PEVuZE5vdGU+PENpdGU+PEF1dGhvcj5CcnV0c2FlcnQ8L0F1dGhvcj48WWVhcj4yMDIwPC9ZZWFy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</w:fldData>
              </w:fldChar>
            </w:r>
            <w:r w:rsidRPr="00A92785">
              <w:rPr>
                <w:rFonts w:ascii="Times New Roman" w:eastAsia="Calibri" w:hAnsi="Times New Roman" w:cs="Times New Roman"/>
                <w:sz w:val="18"/>
                <w:szCs w:val="18"/>
              </w:rPr>
              <w:instrText xml:space="preserve"> ADDIN EN.CITE </w:instrText>
            </w:r>
            <w:r w:rsidRPr="00A92785">
              <w:rPr>
                <w:rFonts w:ascii="Times New Roman" w:eastAsia="Calibri" w:hAnsi="Times New Roman" w:cs="Times New Roman"/>
                <w:sz w:val="18"/>
                <w:szCs w:val="18"/>
              </w:rPr>
              <w:fldChar w:fldCharType="begin">
                <w:fldData xml:space="preserve">PEVuZE5vdGU+PENpdGU+PEF1dGhvcj5CcnV0c2FlcnQ8L0F1dGhvcj48WWVhcj4yMDIwPC9ZZWFy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</w:fldData>
              </w:fldChar>
            </w:r>
            <w:r w:rsidRPr="00A92785">
              <w:rPr>
                <w:rFonts w:ascii="Times New Roman" w:eastAsia="Calibri" w:hAnsi="Times New Roman" w:cs="Times New Roman"/>
                <w:sz w:val="18"/>
                <w:szCs w:val="18"/>
              </w:rPr>
              <w:instrText xml:space="preserve"> ADDIN EN.CITE.DATA </w:instrText>
            </w:r>
            <w:r w:rsidRPr="00A92785">
              <w:rPr>
                <w:rFonts w:ascii="Times New Roman" w:eastAsia="Calibri" w:hAnsi="Times New Roman" w:cs="Times New Roman"/>
                <w:sz w:val="18"/>
                <w:szCs w:val="18"/>
              </w:rPr>
            </w:r>
            <w:r w:rsidRPr="00A92785">
              <w:rPr>
                <w:rFonts w:ascii="Times New Roman" w:eastAsia="Calibri" w:hAnsi="Times New Roman" w:cs="Times New Roman"/>
                <w:sz w:val="18"/>
                <w:szCs w:val="18"/>
              </w:rPr>
              <w:fldChar w:fldCharType="end"/>
            </w:r>
            <w:r w:rsidRPr="00A92785">
              <w:rPr>
                <w:rFonts w:ascii="Times New Roman" w:eastAsia="Calibri" w:hAnsi="Times New Roman" w:cs="Times New Roman"/>
                <w:sz w:val="18"/>
                <w:szCs w:val="18"/>
              </w:rPr>
            </w:r>
            <w:r w:rsidRPr="00A92785">
              <w:rPr>
                <w:rFonts w:ascii="Times New Roman" w:eastAsia="Calibri" w:hAnsi="Times New Roman" w:cs="Times New Roman"/>
                <w:sz w:val="18"/>
                <w:szCs w:val="18"/>
              </w:rPr>
              <w:fldChar w:fldCharType="separate"/>
            </w:r>
            <w:r w:rsidRPr="00A92785">
              <w:rPr>
                <w:rFonts w:ascii="Times New Roman" w:eastAsia="Calibri" w:hAnsi="Times New Roman" w:cs="Times New Roman"/>
                <w:noProof/>
                <w:sz w:val="18"/>
                <w:szCs w:val="18"/>
              </w:rPr>
              <w:t>[2-5]</w:t>
            </w:r>
            <w:r w:rsidRPr="00A92785">
              <w:rPr>
                <w:rFonts w:ascii="Times New Roman" w:eastAsia="Calibri" w:hAnsi="Times New Roman" w:cs="Times New Roman"/>
                <w:sz w:val="18"/>
                <w:szCs w:val="18"/>
              </w:rPr>
              <w:fldChar w:fldCharType="end"/>
            </w:r>
          </w:p>
        </w:tc>
      </w:tr>
      <w:tr w:rsidR="00EA61BC" w:rsidRPr="00A92785" w14:paraId="7717B362" w14:textId="77777777" w:rsidTr="00E041C1">
        <w:trPr>
          <w:cantSplit/>
        </w:trPr>
        <w:tc>
          <w:tcPr>
            <w:tcW w:w="1798" w:type="pct"/>
            <w:tcMar>
              <w:top w:w="80" w:type="dxa"/>
              <w:left w:w="80" w:type="dxa"/>
              <w:bottom w:w="80" w:type="dxa"/>
              <w:right w:w="80" w:type="dxa"/>
            </w:tcMar>
            <w:hideMark/>
          </w:tcPr>
          <w:p w14:paraId="464D44CE" w14:textId="77777777" w:rsidR="00EA61BC" w:rsidRPr="00A92785" w:rsidRDefault="00EA61BC" w:rsidP="00E041C1">
            <w:pPr>
              <w:spacing w:after="0" w:line="240" w:lineRule="auto"/>
              <w:rPr>
                <w:rFonts w:ascii="Times New Roman" w:eastAsia="Calibri" w:hAnsi="Times New Roman" w:cs="Times New Roman"/>
                <w:b/>
                <w:bCs/>
                <w:sz w:val="18"/>
                <w:szCs w:val="18"/>
              </w:rPr>
            </w:pPr>
            <w:r w:rsidRPr="00A92785">
              <w:rPr>
                <w:rFonts w:ascii="Times New Roman" w:eastAsia="Calibri" w:hAnsi="Times New Roman" w:cs="Times New Roman"/>
                <w:b/>
                <w:bCs/>
                <w:sz w:val="18"/>
                <w:szCs w:val="18"/>
              </w:rPr>
              <w:t>E1X.5</w:t>
            </w:r>
          </w:p>
          <w:p w14:paraId="1D5579F1" w14:textId="77777777" w:rsidR="00EA61BC" w:rsidRPr="00A92785" w:rsidRDefault="00EA61BC" w:rsidP="00E041C1">
            <w:pPr>
              <w:spacing w:after="0" w:line="240" w:lineRule="auto"/>
              <w:rPr>
                <w:rFonts w:ascii="Times New Roman" w:eastAsia="Calibri" w:hAnsi="Times New Roman" w:cs="Times New Roman"/>
                <w:sz w:val="18"/>
                <w:szCs w:val="18"/>
              </w:rPr>
            </w:pPr>
          </w:p>
          <w:p w14:paraId="7333C3A0"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t>Diabetes (type 1, type 2, or unspecified type) with peripheral circulatory complications also listed in Part 1</w:t>
            </w:r>
          </w:p>
          <w:p w14:paraId="23E4D05B" w14:textId="77777777" w:rsidR="00EA61BC" w:rsidRPr="00A92785" w:rsidRDefault="00EA61BC" w:rsidP="00E041C1">
            <w:pPr>
              <w:spacing w:after="0" w:line="240" w:lineRule="auto"/>
              <w:rPr>
                <w:rFonts w:ascii="Times New Roman" w:eastAsia="Calibri" w:hAnsi="Times New Roman" w:cs="Times New Roman"/>
                <w:b/>
                <w:bCs/>
                <w:sz w:val="18"/>
                <w:szCs w:val="18"/>
              </w:rPr>
            </w:pPr>
          </w:p>
        </w:tc>
        <w:tc>
          <w:tcPr>
            <w:tcW w:w="3202" w:type="pct"/>
            <w:tcMar>
              <w:top w:w="80" w:type="dxa"/>
              <w:left w:w="80" w:type="dxa"/>
              <w:bottom w:w="80" w:type="dxa"/>
              <w:right w:w="80" w:type="dxa"/>
            </w:tcMar>
            <w:hideMark/>
          </w:tcPr>
          <w:p w14:paraId="1C19F705" w14:textId="77777777" w:rsidR="00EA61BC" w:rsidRPr="00A92785" w:rsidRDefault="00EA61BC" w:rsidP="00E041C1">
            <w:pPr>
              <w:spacing w:after="0" w:line="240" w:lineRule="auto"/>
              <w:rPr>
                <w:rFonts w:ascii="Times New Roman" w:eastAsia="Calibri" w:hAnsi="Times New Roman" w:cs="Times New Roman"/>
                <w:b/>
                <w:bCs/>
                <w:i/>
                <w:iCs/>
                <w:sz w:val="18"/>
                <w:szCs w:val="18"/>
              </w:rPr>
            </w:pPr>
            <w:r w:rsidRPr="00A92785">
              <w:rPr>
                <w:rFonts w:ascii="Times New Roman" w:eastAsia="Calibri" w:hAnsi="Times New Roman" w:cs="Times New Roman"/>
                <w:b/>
                <w:bCs/>
                <w:i/>
                <w:iCs/>
                <w:sz w:val="18"/>
                <w:szCs w:val="18"/>
              </w:rPr>
              <w:t>Retain diabetes code in Part 1</w:t>
            </w:r>
          </w:p>
          <w:p w14:paraId="2B264AFE"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t xml:space="preserve">Diabetic peripheral angiopathy can develop from the direct effects of hyperglycaemia on microvasculature, causing ischaemia and potentially fatal gangrene. This may be exacerbated by immune dysfunction from the effects of hyperglycaemia on functions of immune cells (granulocytes and T-cells). Lower leg amputation is commonly required. </w:t>
            </w:r>
            <w:r w:rsidRPr="00A92785">
              <w:rPr>
                <w:rFonts w:ascii="Times New Roman" w:eastAsia="Calibri" w:hAnsi="Times New Roman" w:cs="Times New Roman"/>
                <w:sz w:val="18"/>
                <w:szCs w:val="18"/>
              </w:rPr>
              <w:fldChar w:fldCharType="begin"/>
            </w:r>
            <w:r w:rsidRPr="00A92785">
              <w:rPr>
                <w:rFonts w:ascii="Times New Roman" w:eastAsia="Calibri" w:hAnsi="Times New Roman" w:cs="Times New Roman"/>
                <w:sz w:val="18"/>
                <w:szCs w:val="18"/>
              </w:rPr>
              <w:instrText xml:space="preserve"> ADDIN EN.CITE &lt;EndNote&gt;&lt;Cite&gt;&lt;Author&gt;Brutsaert&lt;/Author&gt;&lt;Year&gt;2020&lt;/Year&gt;&lt;RecNum&gt;2691&lt;/RecNum&gt;&lt;DisplayText&gt;[2, 3]&lt;/DisplayText&gt;&lt;record&gt;&lt;rec-number&gt;2691&lt;/rec-number&gt;&lt;foreign-keys&gt;&lt;key app="EN" db-id="zvwf5ftx4vz506edrptvw2tjzsaww9v0txrp" timestamp="1634535111" guid="bb7c8e80-3d04-4aaf-870c-5bd39105f5b8"&gt;2691&lt;/key&gt;&lt;/foreign-keys&gt;&lt;ref-type name="Electronic Book Section"&gt;60&lt;/ref-type&gt;&lt;contributors&gt;&lt;authors&gt;&lt;author&gt;Erika F Brutsaert&lt;/author&gt;&lt;/authors&gt;&lt;/contributors&gt;&lt;titles&gt;&lt;title&gt;Diabetes mellitus (DM)&lt;/title&gt;&lt;secondary-title&gt;The Merck MSD Manual Professional Version&lt;/secondary-title&gt;&lt;/titles&gt;&lt;dates&gt;&lt;year&gt;2020&lt;/year&gt;&lt;pub-dates&gt;&lt;date&gt;Sep 2020&lt;/date&gt;&lt;/pub-dates&gt;&lt;/dates&gt;&lt;pub-location&gt;Whitehouse Station, N.J., U.S.A&lt;/pub-location&gt;&lt;publisher&gt;Merck &amp;amp; Co., Inc., &lt;/publisher&gt;&lt;urls&gt;&lt;related-urls&gt;&lt;url&gt;https://www.msdmanuals.com/professional/endocrine-and-metabolic-disorders/diabetes-mellitus-and-disorders-of-carbohydrate-metabolism/diabetes-mellitus-dm&lt;/url&gt;&lt;/related-urls&gt;&lt;/urls&gt;&lt;access-date&gt;18 Oct 2021&lt;/access-date&gt;&lt;/record&gt;&lt;/Cite&gt;&lt;Cite&gt;&lt;Author&gt;Forbes&lt;/Author&gt;&lt;Year&gt;2013&lt;/Year&gt;&lt;RecNum&gt;2840&lt;/RecNum&gt;&lt;record&gt;&lt;rec-number&gt;2840&lt;/rec-number&gt;&lt;foreign-keys&gt;&lt;key app="EN" db-id="zvwf5ftx4vz506edrptvw2tjzsaww9v0txrp" timestamp="1648085788" guid="146712c4-41b5-4fe2-91d6-9ce729d26593"&gt;2840&lt;/key&gt;&lt;/foreign-keys&gt;&lt;ref-type name="Journal Article"&gt;17&lt;/ref-type&gt;&lt;contributors&gt;&lt;authors&gt;&lt;author&gt;Forbes, Josephine M&lt;/author&gt;&lt;author&gt;Cooper, Mark E&lt;/author&gt;&lt;/authors&gt;&lt;/contributors&gt;&lt;titles&gt;&lt;title&gt;Mechanisms of diabetic complications&lt;/title&gt;&lt;secondary-title&gt;Physiological reviews&lt;/secondary-title&gt;&lt;/titles&gt;&lt;periodical&gt;&lt;full-title&gt;Physiological reviews&lt;/full-title&gt;&lt;/periodical&gt;&lt;pages&gt;137-188&lt;/pages&gt;&lt;volume&gt;93&lt;/volume&gt;&lt;number&gt;1&lt;/number&gt;&lt;dates&gt;&lt;year&gt;2013&lt;/year&gt;&lt;/dates&gt;&lt;isbn&gt;0031-9333&lt;/isbn&gt;&lt;urls&gt;&lt;/urls&gt;&lt;/record&gt;&lt;/Cite&gt;&lt;/EndNote&gt;</w:instrText>
            </w:r>
            <w:r w:rsidRPr="00A92785">
              <w:rPr>
                <w:rFonts w:ascii="Times New Roman" w:eastAsia="Calibri" w:hAnsi="Times New Roman" w:cs="Times New Roman"/>
                <w:sz w:val="18"/>
                <w:szCs w:val="18"/>
              </w:rPr>
              <w:fldChar w:fldCharType="separate"/>
            </w:r>
            <w:r w:rsidRPr="00A92785">
              <w:rPr>
                <w:rFonts w:ascii="Times New Roman" w:eastAsia="Calibri" w:hAnsi="Times New Roman" w:cs="Times New Roman"/>
                <w:noProof/>
                <w:sz w:val="18"/>
                <w:szCs w:val="18"/>
              </w:rPr>
              <w:t>[2, 3]</w:t>
            </w:r>
            <w:r w:rsidRPr="00A92785">
              <w:rPr>
                <w:rFonts w:ascii="Times New Roman" w:eastAsia="Calibri" w:hAnsi="Times New Roman" w:cs="Times New Roman"/>
                <w:sz w:val="18"/>
                <w:szCs w:val="18"/>
              </w:rPr>
              <w:fldChar w:fldCharType="end"/>
            </w:r>
          </w:p>
        </w:tc>
      </w:tr>
      <w:tr w:rsidR="00EA61BC" w:rsidRPr="00A92785" w14:paraId="302CCDB5" w14:textId="77777777" w:rsidTr="00E041C1">
        <w:trPr>
          <w:cantSplit/>
        </w:trPr>
        <w:tc>
          <w:tcPr>
            <w:tcW w:w="1798" w:type="pct"/>
            <w:tcMar>
              <w:top w:w="80" w:type="dxa"/>
              <w:left w:w="80" w:type="dxa"/>
              <w:bottom w:w="80" w:type="dxa"/>
              <w:right w:w="80" w:type="dxa"/>
            </w:tcMar>
            <w:hideMark/>
          </w:tcPr>
          <w:p w14:paraId="6349B0E2" w14:textId="77777777" w:rsidR="00EA61BC" w:rsidRPr="00A92785" w:rsidRDefault="00EA61BC" w:rsidP="00E041C1">
            <w:pPr>
              <w:spacing w:after="0" w:line="240" w:lineRule="auto"/>
              <w:rPr>
                <w:rFonts w:ascii="Times New Roman" w:eastAsia="Calibri" w:hAnsi="Times New Roman" w:cs="Times New Roman"/>
                <w:b/>
                <w:bCs/>
                <w:i/>
                <w:iCs/>
                <w:sz w:val="18"/>
                <w:szCs w:val="18"/>
              </w:rPr>
            </w:pPr>
            <w:r w:rsidRPr="00A92785">
              <w:rPr>
                <w:rFonts w:ascii="Times New Roman" w:eastAsia="Calibri" w:hAnsi="Times New Roman" w:cs="Times New Roman"/>
                <w:b/>
                <w:bCs/>
                <w:sz w:val="18"/>
                <w:szCs w:val="18"/>
              </w:rPr>
              <w:t xml:space="preserve">E1X.6 </w:t>
            </w:r>
            <w:r w:rsidRPr="00A92785">
              <w:rPr>
                <w:rFonts w:ascii="Times New Roman" w:eastAsia="Calibri" w:hAnsi="Times New Roman" w:cs="Times New Roman"/>
                <w:b/>
                <w:bCs/>
                <w:i/>
                <w:iCs/>
                <w:sz w:val="18"/>
                <w:szCs w:val="18"/>
              </w:rPr>
              <w:t>plus:</w:t>
            </w:r>
          </w:p>
          <w:p w14:paraId="1D13B8BA" w14:textId="77777777" w:rsidR="00EA61BC" w:rsidRPr="00A92785" w:rsidRDefault="00EA61BC" w:rsidP="00E041C1">
            <w:pPr>
              <w:spacing w:after="0" w:line="240" w:lineRule="auto"/>
              <w:rPr>
                <w:rFonts w:ascii="Times New Roman" w:eastAsia="Calibri" w:hAnsi="Times New Roman" w:cs="Times New Roman"/>
                <w:b/>
                <w:bCs/>
                <w:sz w:val="18"/>
                <w:szCs w:val="18"/>
              </w:rPr>
            </w:pPr>
            <w:r w:rsidRPr="00A92785">
              <w:rPr>
                <w:rFonts w:ascii="Times New Roman" w:eastAsia="Calibri" w:hAnsi="Times New Roman" w:cs="Times New Roman"/>
                <w:b/>
                <w:bCs/>
                <w:sz w:val="18"/>
                <w:szCs w:val="18"/>
              </w:rPr>
              <w:t>L97; L02.X, L03.X, L08.9, L89.X;</w:t>
            </w:r>
          </w:p>
          <w:p w14:paraId="18A27D42"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b/>
                <w:bCs/>
                <w:sz w:val="18"/>
                <w:szCs w:val="18"/>
              </w:rPr>
              <w:t>A41.X</w:t>
            </w:r>
          </w:p>
          <w:p w14:paraId="2CABFD9B" w14:textId="77777777" w:rsidR="00EA61BC" w:rsidRPr="00A92785" w:rsidRDefault="00EA61BC" w:rsidP="00E041C1">
            <w:pPr>
              <w:spacing w:after="0" w:line="240" w:lineRule="auto"/>
              <w:rPr>
                <w:rFonts w:ascii="Times New Roman" w:eastAsia="Calibri" w:hAnsi="Times New Roman" w:cs="Times New Roman"/>
                <w:sz w:val="18"/>
                <w:szCs w:val="18"/>
              </w:rPr>
            </w:pPr>
          </w:p>
          <w:p w14:paraId="5D2CF8BA"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t>Diabetes (type 1, type 2, or unspecified type) with chronic (foot, leg) ulcer or other skin complications, with sepsis, also listed in Part 1</w:t>
            </w:r>
          </w:p>
          <w:p w14:paraId="214ED41C" w14:textId="77777777" w:rsidR="00EA61BC" w:rsidRPr="00A92785" w:rsidRDefault="00EA61BC" w:rsidP="00E041C1">
            <w:pPr>
              <w:spacing w:after="0" w:line="240" w:lineRule="auto"/>
              <w:rPr>
                <w:rFonts w:ascii="Times New Roman" w:eastAsia="Calibri" w:hAnsi="Times New Roman" w:cs="Times New Roman"/>
                <w:sz w:val="18"/>
                <w:szCs w:val="18"/>
              </w:rPr>
            </w:pPr>
          </w:p>
          <w:p w14:paraId="682BF629" w14:textId="77777777" w:rsidR="00EA61BC" w:rsidRPr="00A92785" w:rsidRDefault="00EA61BC" w:rsidP="00E041C1">
            <w:pPr>
              <w:spacing w:after="0" w:line="240" w:lineRule="auto"/>
              <w:rPr>
                <w:rFonts w:ascii="Times New Roman" w:eastAsia="Calibri" w:hAnsi="Times New Roman" w:cs="Times New Roman"/>
                <w:sz w:val="18"/>
                <w:szCs w:val="18"/>
              </w:rPr>
            </w:pPr>
          </w:p>
        </w:tc>
        <w:tc>
          <w:tcPr>
            <w:tcW w:w="3202" w:type="pct"/>
            <w:tcMar>
              <w:top w:w="80" w:type="dxa"/>
              <w:left w:w="80" w:type="dxa"/>
              <w:bottom w:w="80" w:type="dxa"/>
              <w:right w:w="80" w:type="dxa"/>
            </w:tcMar>
            <w:hideMark/>
          </w:tcPr>
          <w:p w14:paraId="798F6160" w14:textId="77777777" w:rsidR="00EA61BC" w:rsidRPr="00A92785" w:rsidRDefault="00EA61BC" w:rsidP="00E041C1">
            <w:pPr>
              <w:spacing w:after="0" w:line="240" w:lineRule="auto"/>
              <w:rPr>
                <w:rFonts w:ascii="Times New Roman" w:eastAsia="Calibri" w:hAnsi="Times New Roman" w:cs="Times New Roman"/>
                <w:b/>
                <w:bCs/>
                <w:i/>
                <w:iCs/>
                <w:sz w:val="18"/>
                <w:szCs w:val="18"/>
              </w:rPr>
            </w:pPr>
            <w:r w:rsidRPr="00A92785">
              <w:rPr>
                <w:rFonts w:ascii="Times New Roman" w:eastAsia="Calibri" w:hAnsi="Times New Roman" w:cs="Times New Roman"/>
                <w:b/>
                <w:bCs/>
                <w:i/>
                <w:iCs/>
                <w:sz w:val="18"/>
                <w:szCs w:val="18"/>
              </w:rPr>
              <w:t>Retain diabetes code in Part 1</w:t>
            </w:r>
          </w:p>
          <w:p w14:paraId="0C97A1F4"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t xml:space="preserve">The effects of hyperglycaemia on microvasculature, neurons, and cellular immunity can lead to chronic ulceration in the lower extremities (e.g. foot, leg). Peripheral neuropathy from nerve ischaemia can manifest as sensorimotor dysfunction (e.g. paresthesia, dysesthesia, and loss of proprioception, and sensitivities to vibrations and temperature). The resultant reduced perception of trauma, even minor, and impaired wound healing can lead to ulceration. Diabetic foot ulceration can progress to limb-threatening infection and potentially fatal sepsis. Lower leg amputation is commonly required. </w:t>
            </w:r>
            <w:r w:rsidRPr="00A92785">
              <w:rPr>
                <w:rFonts w:ascii="Times New Roman" w:eastAsia="Calibri" w:hAnsi="Times New Roman" w:cs="Times New Roman"/>
                <w:sz w:val="18"/>
                <w:szCs w:val="18"/>
              </w:rPr>
              <w:fldChar w:fldCharType="begin"/>
            </w:r>
            <w:r w:rsidRPr="00A92785">
              <w:rPr>
                <w:rFonts w:ascii="Times New Roman" w:eastAsia="Calibri" w:hAnsi="Times New Roman" w:cs="Times New Roman"/>
                <w:sz w:val="18"/>
                <w:szCs w:val="18"/>
              </w:rPr>
              <w:instrText xml:space="preserve"> ADDIN EN.CITE &lt;EndNote&gt;&lt;Cite&gt;&lt;Author&gt;Brutsaert&lt;/Author&gt;&lt;Year&gt;2020&lt;/Year&gt;&lt;RecNum&gt;2691&lt;/RecNum&gt;&lt;DisplayText&gt;[2, 3]&lt;/DisplayText&gt;&lt;record&gt;&lt;rec-number&gt;2691&lt;/rec-number&gt;&lt;foreign-keys&gt;&lt;key app="EN" db-id="zvwf5ftx4vz506edrptvw2tjzsaww9v0txrp" timestamp="1634535111" guid="bb7c8e80-3d04-4aaf-870c-5bd39105f5b8"&gt;2691&lt;/key&gt;&lt;/foreign-keys&gt;&lt;ref-type name="Electronic Book Section"&gt;60&lt;/ref-type&gt;&lt;contributors&gt;&lt;authors&gt;&lt;author&gt;Erika F Brutsaert&lt;/author&gt;&lt;/authors&gt;&lt;/contributors&gt;&lt;titles&gt;&lt;title&gt;Diabetes mellitus (DM)&lt;/title&gt;&lt;secondary-title&gt;The Merck MSD Manual Professional Version&lt;/secondary-title&gt;&lt;/titles&gt;&lt;dates&gt;&lt;year&gt;2020&lt;/year&gt;&lt;pub-dates&gt;&lt;date&gt;Sep 2020&lt;/date&gt;&lt;/pub-dates&gt;&lt;/dates&gt;&lt;pub-location&gt;Whitehouse Station, N.J., U.S.A&lt;/pub-location&gt;&lt;publisher&gt;Merck &amp;amp; Co., Inc., &lt;/publisher&gt;&lt;urls&gt;&lt;related-urls&gt;&lt;url&gt;https://www.msdmanuals.com/professional/endocrine-and-metabolic-disorders/diabetes-mellitus-and-disorders-of-carbohydrate-metabolism/diabetes-mellitus-dm&lt;/url&gt;&lt;/related-urls&gt;&lt;/urls&gt;&lt;access-date&gt;18 Oct 2021&lt;/access-date&gt;&lt;/record&gt;&lt;/Cite&gt;&lt;Cite&gt;&lt;Author&gt;Forbes&lt;/Author&gt;&lt;Year&gt;2013&lt;/Year&gt;&lt;RecNum&gt;2840&lt;/RecNum&gt;&lt;record&gt;&lt;rec-number&gt;2840&lt;/rec-number&gt;&lt;foreign-keys&gt;&lt;key app="EN" db-id="zvwf5ftx4vz506edrptvw2tjzsaww9v0txrp" timestamp="1648085788" guid="146712c4-41b5-4fe2-91d6-9ce729d26593"&gt;2840&lt;/key&gt;&lt;/foreign-keys&gt;&lt;ref-type name="Journal Article"&gt;17&lt;/ref-type&gt;&lt;contributors&gt;&lt;authors&gt;&lt;author&gt;Forbes, Josephine M&lt;/author&gt;&lt;author&gt;Cooper, Mark E&lt;/author&gt;&lt;/authors&gt;&lt;/contributors&gt;&lt;titles&gt;&lt;title&gt;Mechanisms of diabetic complications&lt;/title&gt;&lt;secondary-title&gt;Physiological reviews&lt;/secondary-title&gt;&lt;/titles&gt;&lt;periodical&gt;&lt;full-title&gt;Physiological reviews&lt;/full-title&gt;&lt;/periodical&gt;&lt;pages&gt;137-188&lt;/pages&gt;&lt;volume&gt;93&lt;/volume&gt;&lt;number&gt;1&lt;/number&gt;&lt;dates&gt;&lt;year&gt;2013&lt;/year&gt;&lt;/dates&gt;&lt;isbn&gt;0031-9333&lt;/isbn&gt;&lt;urls&gt;&lt;/urls&gt;&lt;/record&gt;&lt;/Cite&gt;&lt;/EndNote&gt;</w:instrText>
            </w:r>
            <w:r w:rsidRPr="00A92785">
              <w:rPr>
                <w:rFonts w:ascii="Times New Roman" w:eastAsia="Calibri" w:hAnsi="Times New Roman" w:cs="Times New Roman"/>
                <w:sz w:val="18"/>
                <w:szCs w:val="18"/>
              </w:rPr>
              <w:fldChar w:fldCharType="separate"/>
            </w:r>
            <w:r w:rsidRPr="00A92785">
              <w:rPr>
                <w:rFonts w:ascii="Times New Roman" w:eastAsia="Calibri" w:hAnsi="Times New Roman" w:cs="Times New Roman"/>
                <w:noProof/>
                <w:sz w:val="18"/>
                <w:szCs w:val="18"/>
              </w:rPr>
              <w:t>[2, 3]</w:t>
            </w:r>
            <w:r w:rsidRPr="00A92785">
              <w:rPr>
                <w:rFonts w:ascii="Times New Roman" w:eastAsia="Calibri" w:hAnsi="Times New Roman" w:cs="Times New Roman"/>
                <w:sz w:val="18"/>
                <w:szCs w:val="18"/>
              </w:rPr>
              <w:fldChar w:fldCharType="end"/>
            </w:r>
          </w:p>
        </w:tc>
      </w:tr>
      <w:tr w:rsidR="00EA61BC" w:rsidRPr="00A92785" w14:paraId="217331FB" w14:textId="77777777" w:rsidTr="00E041C1">
        <w:trPr>
          <w:cantSplit/>
        </w:trPr>
        <w:tc>
          <w:tcPr>
            <w:tcW w:w="1798" w:type="pct"/>
            <w:tcMar>
              <w:top w:w="80" w:type="dxa"/>
              <w:left w:w="80" w:type="dxa"/>
              <w:bottom w:w="80" w:type="dxa"/>
              <w:right w:w="80" w:type="dxa"/>
            </w:tcMar>
            <w:hideMark/>
          </w:tcPr>
          <w:p w14:paraId="41DC57D8" w14:textId="77777777" w:rsidR="00EA61BC" w:rsidRPr="00A92785" w:rsidRDefault="00EA61BC" w:rsidP="00E041C1">
            <w:pPr>
              <w:spacing w:after="0" w:line="240" w:lineRule="auto"/>
              <w:rPr>
                <w:rFonts w:ascii="Times New Roman" w:eastAsia="Calibri" w:hAnsi="Times New Roman" w:cs="Times New Roman"/>
                <w:b/>
                <w:bCs/>
                <w:sz w:val="18"/>
                <w:szCs w:val="18"/>
              </w:rPr>
            </w:pPr>
            <w:r w:rsidRPr="00A92785">
              <w:rPr>
                <w:rFonts w:ascii="Times New Roman" w:eastAsia="Calibri" w:hAnsi="Times New Roman" w:cs="Times New Roman"/>
                <w:b/>
                <w:bCs/>
                <w:sz w:val="18"/>
                <w:szCs w:val="18"/>
              </w:rPr>
              <w:t xml:space="preserve">E1X.X </w:t>
            </w:r>
            <w:r w:rsidRPr="00A92785">
              <w:rPr>
                <w:rFonts w:ascii="Times New Roman" w:eastAsia="Calibri" w:hAnsi="Times New Roman" w:cs="Times New Roman"/>
                <w:b/>
                <w:bCs/>
                <w:i/>
                <w:iCs/>
                <w:sz w:val="18"/>
                <w:szCs w:val="18"/>
              </w:rPr>
              <w:t>plus:</w:t>
            </w:r>
          </w:p>
          <w:p w14:paraId="3D22D10F" w14:textId="77777777" w:rsidR="00EA61BC" w:rsidRPr="00A92785" w:rsidRDefault="00EA61BC" w:rsidP="00E041C1">
            <w:pPr>
              <w:spacing w:after="0" w:line="240" w:lineRule="auto"/>
              <w:rPr>
                <w:rFonts w:ascii="Times New Roman" w:eastAsia="Calibri" w:hAnsi="Times New Roman" w:cs="Times New Roman"/>
                <w:b/>
                <w:bCs/>
                <w:sz w:val="18"/>
                <w:szCs w:val="18"/>
              </w:rPr>
            </w:pPr>
            <w:r w:rsidRPr="00A92785">
              <w:rPr>
                <w:rFonts w:ascii="Times New Roman" w:eastAsia="Calibri" w:hAnsi="Times New Roman" w:cs="Times New Roman"/>
                <w:b/>
                <w:bCs/>
                <w:sz w:val="18"/>
                <w:szCs w:val="18"/>
              </w:rPr>
              <w:t xml:space="preserve">I42.9 or I50.X </w:t>
            </w:r>
          </w:p>
          <w:p w14:paraId="7BBB133F" w14:textId="77777777" w:rsidR="00EA61BC" w:rsidRPr="00A92785" w:rsidRDefault="00EA61BC" w:rsidP="00E041C1">
            <w:pPr>
              <w:spacing w:after="0" w:line="240" w:lineRule="auto"/>
              <w:ind w:left="132"/>
              <w:rPr>
                <w:rFonts w:ascii="Times New Roman" w:eastAsia="Calibri" w:hAnsi="Times New Roman" w:cs="Times New Roman"/>
                <w:b/>
                <w:bCs/>
                <w:i/>
                <w:iCs/>
                <w:sz w:val="18"/>
                <w:szCs w:val="18"/>
              </w:rPr>
            </w:pPr>
          </w:p>
          <w:p w14:paraId="52DE602E" w14:textId="77777777" w:rsidR="00EA61BC" w:rsidRPr="00A92785" w:rsidRDefault="00EA61BC" w:rsidP="00E041C1">
            <w:pPr>
              <w:spacing w:after="0" w:line="240" w:lineRule="auto"/>
              <w:rPr>
                <w:rFonts w:ascii="Times New Roman" w:eastAsia="Calibri" w:hAnsi="Times New Roman" w:cs="Times New Roman"/>
                <w:b/>
                <w:bCs/>
                <w:sz w:val="18"/>
                <w:szCs w:val="18"/>
              </w:rPr>
            </w:pPr>
            <w:r w:rsidRPr="00A92785">
              <w:rPr>
                <w:rFonts w:ascii="Times New Roman" w:eastAsia="Calibri" w:hAnsi="Times New Roman" w:cs="Times New Roman"/>
                <w:b/>
                <w:bCs/>
                <w:i/>
                <w:iCs/>
                <w:sz w:val="18"/>
                <w:szCs w:val="18"/>
              </w:rPr>
              <w:t>in absence of:</w:t>
            </w:r>
          </w:p>
          <w:p w14:paraId="381CAE23" w14:textId="77777777" w:rsidR="00EA61BC" w:rsidRPr="00A92785" w:rsidRDefault="00EA61BC" w:rsidP="00E041C1">
            <w:pPr>
              <w:spacing w:after="0" w:line="240" w:lineRule="auto"/>
              <w:rPr>
                <w:rFonts w:ascii="Times New Roman" w:eastAsia="Calibri" w:hAnsi="Times New Roman" w:cs="Times New Roman"/>
                <w:b/>
                <w:bCs/>
                <w:sz w:val="18"/>
                <w:szCs w:val="18"/>
              </w:rPr>
            </w:pPr>
            <w:r w:rsidRPr="00A92785">
              <w:rPr>
                <w:rFonts w:ascii="Times New Roman" w:eastAsia="Calibri" w:hAnsi="Times New Roman" w:cs="Times New Roman"/>
                <w:b/>
                <w:bCs/>
                <w:sz w:val="18"/>
                <w:szCs w:val="18"/>
              </w:rPr>
              <w:t>I42.1, I42.2, I42.3, I42.4, I42.5, I42.6, I42.7</w:t>
            </w:r>
          </w:p>
          <w:p w14:paraId="3F513DFF"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b/>
                <w:bCs/>
                <w:sz w:val="18"/>
                <w:szCs w:val="18"/>
              </w:rPr>
              <w:t>I00–I41, I44–I99</w:t>
            </w:r>
          </w:p>
          <w:p w14:paraId="2AC42BD7" w14:textId="77777777" w:rsidR="00EA61BC" w:rsidRPr="00A92785" w:rsidRDefault="00EA61BC" w:rsidP="00E041C1">
            <w:pPr>
              <w:spacing w:after="0" w:line="240" w:lineRule="auto"/>
              <w:rPr>
                <w:rFonts w:ascii="Times New Roman" w:eastAsia="Calibri" w:hAnsi="Times New Roman" w:cs="Times New Roman"/>
                <w:sz w:val="18"/>
                <w:szCs w:val="18"/>
              </w:rPr>
            </w:pPr>
          </w:p>
          <w:p w14:paraId="42D2A688"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t xml:space="preserve">Diabetes (type 1, type 2, or unspecified type) with unspecified cardiomyopathy, or (congestive) heart failure also listed in Part 1, in the absence of other known causes of cardiomyopathy including alcoholic cardiomyopathy, drugs, or external agents, or other cardiac conditions </w:t>
            </w:r>
          </w:p>
        </w:tc>
        <w:tc>
          <w:tcPr>
            <w:tcW w:w="3202" w:type="pct"/>
            <w:tcMar>
              <w:top w:w="80" w:type="dxa"/>
              <w:left w:w="80" w:type="dxa"/>
              <w:bottom w:w="80" w:type="dxa"/>
              <w:right w:w="80" w:type="dxa"/>
            </w:tcMar>
            <w:hideMark/>
          </w:tcPr>
          <w:p w14:paraId="264B7790" w14:textId="77777777" w:rsidR="00EA61BC" w:rsidRPr="00A92785" w:rsidRDefault="00EA61BC" w:rsidP="00E041C1">
            <w:pPr>
              <w:spacing w:after="0" w:line="240" w:lineRule="auto"/>
              <w:rPr>
                <w:rFonts w:ascii="Times New Roman" w:eastAsia="Calibri" w:hAnsi="Times New Roman" w:cs="Times New Roman"/>
                <w:b/>
                <w:bCs/>
                <w:i/>
                <w:iCs/>
                <w:sz w:val="18"/>
                <w:szCs w:val="18"/>
              </w:rPr>
            </w:pPr>
            <w:r w:rsidRPr="00A92785">
              <w:rPr>
                <w:rFonts w:ascii="Times New Roman" w:eastAsia="Calibri" w:hAnsi="Times New Roman" w:cs="Times New Roman"/>
                <w:b/>
                <w:bCs/>
                <w:i/>
                <w:iCs/>
                <w:sz w:val="18"/>
                <w:szCs w:val="18"/>
              </w:rPr>
              <w:t>Retain diabetes code in Part 1</w:t>
            </w:r>
          </w:p>
          <w:p w14:paraId="3836A615"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t>Diabetic cardiomyopathy refers to damage to the myocardium (heart muscle) in the absence of cardiovascular conditions including coronary artery disease, valvular disease, and risk factors, such as hypertension and dyslipidaemia. This can cause ventricular dysfunction and diastolic dysfunction, and progress to potentially fatal heart failure.</w:t>
            </w:r>
          </w:p>
          <w:p w14:paraId="238E3425"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fldChar w:fldCharType="begin">
                <w:fldData xml:space="preserve">PEVuZE5vdGU+PENpdGU+PEF1dGhvcj5Cb3VkaW5hPC9BdXRob3I+PFllYXI+MjAwNzwvWWVhcj48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</w:fldData>
              </w:fldChar>
            </w:r>
            <w:r w:rsidRPr="00A92785">
              <w:rPr>
                <w:rFonts w:ascii="Times New Roman" w:eastAsia="Calibri" w:hAnsi="Times New Roman" w:cs="Times New Roman"/>
                <w:sz w:val="18"/>
                <w:szCs w:val="18"/>
              </w:rPr>
              <w:instrText xml:space="preserve"> ADDIN EN.CITE </w:instrText>
            </w:r>
            <w:r w:rsidRPr="00A92785">
              <w:rPr>
                <w:rFonts w:ascii="Times New Roman" w:eastAsia="Calibri" w:hAnsi="Times New Roman" w:cs="Times New Roman"/>
                <w:sz w:val="18"/>
                <w:szCs w:val="18"/>
              </w:rPr>
              <w:fldChar w:fldCharType="begin">
                <w:fldData xml:space="preserve">PEVuZE5vdGU+PENpdGU+PEF1dGhvcj5Cb3VkaW5hPC9BdXRob3I+PFllYXI+MjAwNzwvWWVhcj48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</w:fldData>
              </w:fldChar>
            </w:r>
            <w:r w:rsidRPr="00A92785">
              <w:rPr>
                <w:rFonts w:ascii="Times New Roman" w:eastAsia="Calibri" w:hAnsi="Times New Roman" w:cs="Times New Roman"/>
                <w:sz w:val="18"/>
                <w:szCs w:val="18"/>
              </w:rPr>
              <w:instrText xml:space="preserve"> ADDIN EN.CITE.DATA </w:instrText>
            </w:r>
            <w:r w:rsidRPr="00A92785">
              <w:rPr>
                <w:rFonts w:ascii="Times New Roman" w:eastAsia="Calibri" w:hAnsi="Times New Roman" w:cs="Times New Roman"/>
                <w:sz w:val="18"/>
                <w:szCs w:val="18"/>
              </w:rPr>
            </w:r>
            <w:r w:rsidRPr="00A92785">
              <w:rPr>
                <w:rFonts w:ascii="Times New Roman" w:eastAsia="Calibri" w:hAnsi="Times New Roman" w:cs="Times New Roman"/>
                <w:sz w:val="18"/>
                <w:szCs w:val="18"/>
              </w:rPr>
              <w:fldChar w:fldCharType="end"/>
            </w:r>
            <w:r w:rsidRPr="00A92785">
              <w:rPr>
                <w:rFonts w:ascii="Times New Roman" w:eastAsia="Calibri" w:hAnsi="Times New Roman" w:cs="Times New Roman"/>
                <w:sz w:val="18"/>
                <w:szCs w:val="18"/>
              </w:rPr>
            </w:r>
            <w:r w:rsidRPr="00A92785">
              <w:rPr>
                <w:rFonts w:ascii="Times New Roman" w:eastAsia="Calibri" w:hAnsi="Times New Roman" w:cs="Times New Roman"/>
                <w:sz w:val="18"/>
                <w:szCs w:val="18"/>
              </w:rPr>
              <w:fldChar w:fldCharType="separate"/>
            </w:r>
            <w:r w:rsidRPr="00A92785">
              <w:rPr>
                <w:rFonts w:ascii="Times New Roman" w:eastAsia="Calibri" w:hAnsi="Times New Roman" w:cs="Times New Roman"/>
                <w:noProof/>
                <w:sz w:val="18"/>
                <w:szCs w:val="18"/>
              </w:rPr>
              <w:t>[3, 6]</w:t>
            </w:r>
            <w:r w:rsidRPr="00A92785">
              <w:rPr>
                <w:rFonts w:ascii="Times New Roman" w:eastAsia="Calibri" w:hAnsi="Times New Roman" w:cs="Times New Roman"/>
                <w:sz w:val="18"/>
                <w:szCs w:val="18"/>
              </w:rPr>
              <w:fldChar w:fldCharType="end"/>
            </w:r>
          </w:p>
        </w:tc>
      </w:tr>
      <w:tr w:rsidR="00EA61BC" w:rsidRPr="00A92785" w14:paraId="0AFE74FC" w14:textId="77777777" w:rsidTr="00E041C1">
        <w:trPr>
          <w:cantSplit/>
        </w:trPr>
        <w:tc>
          <w:tcPr>
            <w:tcW w:w="1798" w:type="pct"/>
            <w:tcMar>
              <w:top w:w="80" w:type="dxa"/>
              <w:left w:w="80" w:type="dxa"/>
              <w:bottom w:w="80" w:type="dxa"/>
              <w:right w:w="80" w:type="dxa"/>
            </w:tcMar>
            <w:hideMark/>
          </w:tcPr>
          <w:p w14:paraId="5B51290C"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b/>
                <w:bCs/>
                <w:sz w:val="18"/>
                <w:szCs w:val="18"/>
              </w:rPr>
              <w:lastRenderedPageBreak/>
              <w:t>E1X.6, E1X.7, E1X.8</w:t>
            </w:r>
          </w:p>
          <w:p w14:paraId="53A09A68" w14:textId="77777777" w:rsidR="00EA61BC" w:rsidRPr="00A92785" w:rsidRDefault="00EA61BC" w:rsidP="00E041C1">
            <w:pPr>
              <w:spacing w:after="0" w:line="240" w:lineRule="auto"/>
              <w:rPr>
                <w:rFonts w:ascii="Times New Roman" w:eastAsia="Calibri" w:hAnsi="Times New Roman" w:cs="Times New Roman"/>
                <w:sz w:val="18"/>
                <w:szCs w:val="18"/>
              </w:rPr>
            </w:pPr>
          </w:p>
          <w:p w14:paraId="53507AF2"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t xml:space="preserve">Diabetes (type 1, type 2, or unspecified type) with other related complication(s) also listed in Part 1, either specified (e.g. musculoskeletal, skin complications, hypoglycaemia, or hyperglycaemia) or unspecified </w:t>
            </w:r>
          </w:p>
        </w:tc>
        <w:tc>
          <w:tcPr>
            <w:tcW w:w="3202" w:type="pct"/>
            <w:tcMar>
              <w:top w:w="80" w:type="dxa"/>
              <w:left w:w="80" w:type="dxa"/>
              <w:bottom w:w="80" w:type="dxa"/>
              <w:right w:w="80" w:type="dxa"/>
            </w:tcMar>
          </w:tcPr>
          <w:p w14:paraId="518976B8"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t xml:space="preserve">Code E1X.6 represents ‘diabetes with other specified complications’, E1X.7 represents ‘diabetes with multiple complications’, and E1X.8 represents ‘diabetes with unspecified complications’. Five-character codes under these subcategories denote a range of complications, both non-fatal and potentially fatal. </w:t>
            </w:r>
          </w:p>
          <w:p w14:paraId="219C64C3"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t>E1X.61: with diabetic arthropathy; E1X.62: with skin complications (e.g. skin ulcer); E1X.63: with oral complications; E1X.64: with hypoglycaemia; E1X.65: with hyperglycaemia; E1X.69: with ‘other specified complications’.</w:t>
            </w:r>
          </w:p>
          <w:p w14:paraId="07D2403F" w14:textId="77777777" w:rsidR="00EA61BC" w:rsidRPr="00A92785" w:rsidRDefault="00EA61BC" w:rsidP="00E041C1">
            <w:pPr>
              <w:spacing w:after="0" w:line="240" w:lineRule="auto"/>
              <w:rPr>
                <w:rFonts w:ascii="Times New Roman" w:eastAsia="Calibri" w:hAnsi="Times New Roman" w:cs="Times New Roman"/>
                <w:sz w:val="18"/>
                <w:szCs w:val="18"/>
              </w:rPr>
            </w:pPr>
          </w:p>
          <w:p w14:paraId="27F7553B"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t>Because Iris does not accept five-character codes, diabetes codes E1X.6, E1X.7, and E1X.8 are retained in Part 1 if they are accompanied by other diabetes codes and any retention criteria above are met. Certification with codes E1X.6, E1X.7, and E1X.8 were reviewed.</w:t>
            </w:r>
          </w:p>
          <w:p w14:paraId="568D6F94"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fldChar w:fldCharType="begin"/>
            </w:r>
            <w:r w:rsidRPr="00A92785">
              <w:rPr>
                <w:rFonts w:ascii="Times New Roman" w:eastAsia="Calibri" w:hAnsi="Times New Roman" w:cs="Times New Roman"/>
                <w:sz w:val="18"/>
                <w:szCs w:val="18"/>
              </w:rPr>
              <w:instrText xml:space="preserve"> ADDIN EN.CITE &lt;EndNote&gt;&lt;Cite&gt;&lt;Author&gt;Brutsaert&lt;/Author&gt;&lt;Year&gt;2020&lt;/Year&gt;&lt;RecNum&gt;2691&lt;/RecNum&gt;&lt;DisplayText&gt;[2, 3]&lt;/DisplayText&gt;&lt;record&gt;&lt;rec-number&gt;2691&lt;/rec-number&gt;&lt;foreign-keys&gt;&lt;key app="EN" db-id="zvwf5ftx4vz506edrptvw2tjzsaww9v0txrp" timestamp="1634535111" guid="bb7c8e80-3d04-4aaf-870c-5bd39105f5b8"&gt;2691&lt;/key&gt;&lt;/foreign-keys&gt;&lt;ref-type name="Electronic Book Section"&gt;60&lt;/ref-type&gt;&lt;contributors&gt;&lt;authors&gt;&lt;author&gt;Erika F Brutsaert&lt;/author&gt;&lt;/authors&gt;&lt;/contributors&gt;&lt;titles&gt;&lt;title&gt;Diabetes mellitus (DM)&lt;/title&gt;&lt;secondary-title&gt;The Merck MSD Manual Professional Version&lt;/secondary-title&gt;&lt;/titles&gt;&lt;dates&gt;&lt;year&gt;2020&lt;/year&gt;&lt;pub-dates&gt;&lt;date&gt;Sep 2020&lt;/date&gt;&lt;/pub-dates&gt;&lt;/dates&gt;&lt;pub-location&gt;Whitehouse Station, N.J., U.S.A&lt;/pub-location&gt;&lt;publisher&gt;Merck &amp;amp; Co., Inc., &lt;/publisher&gt;&lt;urls&gt;&lt;related-urls&gt;&lt;url&gt;https://www.msdmanuals.com/professional/endocrine-and-metabolic-disorders/diabetes-mellitus-and-disorders-of-carbohydrate-metabolism/diabetes-mellitus-dm&lt;/url&gt;&lt;/related-urls&gt;&lt;/urls&gt;&lt;access-date&gt;18 Oct 2021&lt;/access-date&gt;&lt;/record&gt;&lt;/Cite&gt;&lt;Cite&gt;&lt;Author&gt;Forbes&lt;/Author&gt;&lt;Year&gt;2013&lt;/Year&gt;&lt;RecNum&gt;2840&lt;/RecNum&gt;&lt;record&gt;&lt;rec-number&gt;2840&lt;/rec-number&gt;&lt;foreign-keys&gt;&lt;key app="EN" db-id="zvwf5ftx4vz506edrptvw2tjzsaww9v0txrp" timestamp="1648085788" guid="146712c4-41b5-4fe2-91d6-9ce729d26593"&gt;2840&lt;/key&gt;&lt;/foreign-keys&gt;&lt;ref-type name="Journal Article"&gt;17&lt;/ref-type&gt;&lt;contributors&gt;&lt;authors&gt;&lt;author&gt;Forbes, Josephine M&lt;/author&gt;&lt;author&gt;Cooper, Mark E&lt;/author&gt;&lt;/authors&gt;&lt;/contributors&gt;&lt;titles&gt;&lt;title&gt;Mechanisms of diabetic complications&lt;/title&gt;&lt;secondary-title&gt;Physiological reviews&lt;/secondary-title&gt;&lt;/titles&gt;&lt;periodical&gt;&lt;full-title&gt;Physiological reviews&lt;/full-title&gt;&lt;/periodical&gt;&lt;pages&gt;137-188&lt;/pages&gt;&lt;volume&gt;93&lt;/volume&gt;&lt;number&gt;1&lt;/number&gt;&lt;dates&gt;&lt;year&gt;2013&lt;/year&gt;&lt;/dates&gt;&lt;isbn&gt;0031-9333&lt;/isbn&gt;&lt;urls&gt;&lt;/urls&gt;&lt;/record&gt;&lt;/Cite&gt;&lt;/EndNote&gt;</w:instrText>
            </w:r>
            <w:r w:rsidRPr="00A92785">
              <w:rPr>
                <w:rFonts w:ascii="Times New Roman" w:eastAsia="Calibri" w:hAnsi="Times New Roman" w:cs="Times New Roman"/>
                <w:sz w:val="18"/>
                <w:szCs w:val="18"/>
              </w:rPr>
              <w:fldChar w:fldCharType="separate"/>
            </w:r>
            <w:r w:rsidRPr="00A92785">
              <w:rPr>
                <w:rFonts w:ascii="Times New Roman" w:eastAsia="Calibri" w:hAnsi="Times New Roman" w:cs="Times New Roman"/>
                <w:noProof/>
                <w:sz w:val="18"/>
                <w:szCs w:val="18"/>
              </w:rPr>
              <w:t>[2, 3]</w:t>
            </w:r>
            <w:r w:rsidRPr="00A92785">
              <w:rPr>
                <w:rFonts w:ascii="Times New Roman" w:eastAsia="Calibri" w:hAnsi="Times New Roman" w:cs="Times New Roman"/>
                <w:sz w:val="18"/>
                <w:szCs w:val="18"/>
              </w:rPr>
              <w:fldChar w:fldCharType="end"/>
            </w:r>
          </w:p>
        </w:tc>
      </w:tr>
      <w:tr w:rsidR="00EA61BC" w:rsidRPr="00A92785" w14:paraId="3EC9800C" w14:textId="77777777" w:rsidTr="00E041C1">
        <w:trPr>
          <w:cantSplit/>
        </w:trPr>
        <w:tc>
          <w:tcPr>
            <w:tcW w:w="1798" w:type="pct"/>
            <w:tcMar>
              <w:top w:w="80" w:type="dxa"/>
              <w:left w:w="80" w:type="dxa"/>
              <w:bottom w:w="80" w:type="dxa"/>
              <w:right w:w="80" w:type="dxa"/>
            </w:tcMar>
            <w:hideMark/>
          </w:tcPr>
          <w:p w14:paraId="5EDA9075"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b/>
                <w:bCs/>
                <w:sz w:val="18"/>
                <w:szCs w:val="18"/>
              </w:rPr>
              <w:t>E10.6, E10.7</w:t>
            </w:r>
          </w:p>
          <w:p w14:paraId="01E4B917" w14:textId="77777777" w:rsidR="00EA61BC" w:rsidRPr="00A92785" w:rsidRDefault="00EA61BC" w:rsidP="00E041C1">
            <w:pPr>
              <w:spacing w:after="0" w:line="240" w:lineRule="auto"/>
              <w:rPr>
                <w:rFonts w:ascii="Times New Roman" w:eastAsia="Calibri" w:hAnsi="Times New Roman" w:cs="Times New Roman"/>
                <w:sz w:val="18"/>
                <w:szCs w:val="18"/>
              </w:rPr>
            </w:pPr>
          </w:p>
          <w:p w14:paraId="3E9D6000"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t>Type 1 diabetes with related complication(s) specified</w:t>
            </w:r>
          </w:p>
        </w:tc>
        <w:tc>
          <w:tcPr>
            <w:tcW w:w="3202" w:type="pct"/>
            <w:tcMar>
              <w:top w:w="80" w:type="dxa"/>
              <w:left w:w="80" w:type="dxa"/>
              <w:bottom w:w="80" w:type="dxa"/>
              <w:right w:w="80" w:type="dxa"/>
            </w:tcMar>
          </w:tcPr>
          <w:p w14:paraId="3678C621" w14:textId="77777777" w:rsidR="00EA61BC" w:rsidRPr="00A92785" w:rsidRDefault="00EA61BC" w:rsidP="00E041C1">
            <w:pPr>
              <w:spacing w:after="0" w:line="240" w:lineRule="auto"/>
              <w:rPr>
                <w:rFonts w:ascii="Times New Roman" w:eastAsia="Calibri" w:hAnsi="Times New Roman" w:cs="Times New Roman"/>
                <w:b/>
                <w:bCs/>
                <w:i/>
                <w:iCs/>
                <w:sz w:val="18"/>
                <w:szCs w:val="18"/>
              </w:rPr>
            </w:pPr>
            <w:r w:rsidRPr="00A92785">
              <w:rPr>
                <w:rFonts w:ascii="Times New Roman" w:eastAsia="Calibri" w:hAnsi="Times New Roman" w:cs="Times New Roman"/>
                <w:b/>
                <w:bCs/>
                <w:i/>
                <w:iCs/>
                <w:sz w:val="18"/>
                <w:szCs w:val="18"/>
              </w:rPr>
              <w:t xml:space="preserve">Retain diabetes code in Part 1 </w:t>
            </w:r>
          </w:p>
          <w:p w14:paraId="5255C092"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fldChar w:fldCharType="begin"/>
            </w:r>
            <w:r w:rsidRPr="00A92785">
              <w:rPr>
                <w:rFonts w:ascii="Times New Roman" w:eastAsia="Calibri" w:hAnsi="Times New Roman" w:cs="Times New Roman"/>
                <w:sz w:val="18"/>
                <w:szCs w:val="18"/>
              </w:rPr>
              <w:instrText xml:space="preserve"> ADDIN EN.CITE &lt;EndNote&gt;&lt;Cite&gt;&lt;Author&gt;Atkinson&lt;/Author&gt;&lt;Year&gt;2014&lt;/Year&gt;&lt;RecNum&gt;2847&lt;/RecNum&gt;&lt;DisplayText&gt;[7]&lt;/DisplayText&gt;&lt;record&gt;&lt;rec-number&gt;2847&lt;/rec-number&gt;&lt;foreign-keys&gt;&lt;key app="EN" db-id="zvwf5ftx4vz506edrptvw2tjzsaww9v0txrp" timestamp="1648386114" guid="3412727d-0595-4b77-bd89-5cde0b81f97e"&gt;2847&lt;/key&gt;&lt;/foreign-keys&gt;&lt;ref-type name="Journal Article"&gt;17&lt;/ref-type&gt;&lt;contributors&gt;&lt;authors&gt;&lt;author&gt;Atkinson, Mark A.&lt;/author&gt;&lt;author&gt;Eisenbarth, George S.&lt;/author&gt;&lt;author&gt;Michels, Aaron W.&lt;/author&gt;&lt;/authors&gt;&lt;/contributors&gt;&lt;titles&gt;&lt;title&gt;Type 1 diabetes&lt;/title&gt;&lt;secondary-title&gt;The Lancet&lt;/secondary-title&gt;&lt;/titles&gt;&lt;periodical&gt;&lt;full-title&gt;The Lancet&lt;/full-title&gt;&lt;/periodical&gt;&lt;pages&gt;69-82&lt;/pages&gt;&lt;volume&gt;383&lt;/volume&gt;&lt;number&gt;9911&lt;/number&gt;&lt;dates&gt;&lt;year&gt;2014&lt;/year&gt;&lt;pub-dates&gt;&lt;date&gt;2014/01/04/&lt;/date&gt;&lt;/pub-dates&gt;&lt;/dates&gt;&lt;isbn&gt;0140-6736&lt;/isbn&gt;&lt;urls&gt;&lt;related-urls&gt;&lt;url&gt;https://www.sciencedirect.com/science/article/pii/S0140673613605917&lt;/url&gt;&lt;/related-urls&gt;&lt;/urls&gt;&lt;electronic-resource-num&gt;https://doi.org/10.1016/S0140-6736(13)60591-7&lt;/electronic-resource-num&gt;&lt;/record&gt;&lt;/Cite&gt;&lt;/EndNote&gt;</w:instrText>
            </w:r>
            <w:r w:rsidRPr="00A92785">
              <w:rPr>
                <w:rFonts w:ascii="Times New Roman" w:eastAsia="Calibri" w:hAnsi="Times New Roman" w:cs="Times New Roman"/>
                <w:sz w:val="18"/>
                <w:szCs w:val="18"/>
              </w:rPr>
              <w:fldChar w:fldCharType="separate"/>
            </w:r>
            <w:r w:rsidRPr="00A92785">
              <w:rPr>
                <w:rFonts w:ascii="Times New Roman" w:eastAsia="Calibri" w:hAnsi="Times New Roman" w:cs="Times New Roman"/>
                <w:noProof/>
                <w:sz w:val="18"/>
                <w:szCs w:val="18"/>
              </w:rPr>
              <w:t>[7]</w:t>
            </w:r>
            <w:r w:rsidRPr="00A92785">
              <w:rPr>
                <w:rFonts w:ascii="Times New Roman" w:eastAsia="Calibri" w:hAnsi="Times New Roman" w:cs="Times New Roman"/>
                <w:sz w:val="18"/>
                <w:szCs w:val="18"/>
              </w:rPr>
              <w:fldChar w:fldCharType="end"/>
            </w:r>
          </w:p>
        </w:tc>
      </w:tr>
      <w:tr w:rsidR="00EA61BC" w:rsidRPr="00A92785" w14:paraId="72B1D3FA" w14:textId="77777777" w:rsidTr="00E041C1">
        <w:trPr>
          <w:cantSplit/>
          <w:trHeight w:val="1567"/>
        </w:trPr>
        <w:tc>
          <w:tcPr>
            <w:tcW w:w="1798" w:type="pct"/>
            <w:tcMar>
              <w:top w:w="80" w:type="dxa"/>
              <w:left w:w="80" w:type="dxa"/>
              <w:bottom w:w="80" w:type="dxa"/>
              <w:right w:w="80" w:type="dxa"/>
            </w:tcMar>
            <w:hideMark/>
          </w:tcPr>
          <w:p w14:paraId="5342327C" w14:textId="77777777" w:rsidR="00EA61BC" w:rsidRPr="00A92785" w:rsidRDefault="00EA61BC" w:rsidP="00E041C1">
            <w:pPr>
              <w:spacing w:after="0" w:line="240" w:lineRule="auto"/>
              <w:rPr>
                <w:rFonts w:ascii="Times New Roman" w:eastAsia="Calibri" w:hAnsi="Times New Roman" w:cs="Times New Roman"/>
                <w:b/>
                <w:bCs/>
                <w:i/>
                <w:iCs/>
                <w:sz w:val="18"/>
                <w:szCs w:val="18"/>
              </w:rPr>
            </w:pPr>
            <w:r w:rsidRPr="00A92785">
              <w:rPr>
                <w:rFonts w:ascii="Times New Roman" w:eastAsia="Calibri" w:hAnsi="Times New Roman" w:cs="Times New Roman"/>
                <w:b/>
                <w:bCs/>
                <w:sz w:val="18"/>
                <w:szCs w:val="18"/>
              </w:rPr>
              <w:t xml:space="preserve">I10 </w:t>
            </w:r>
            <w:r w:rsidRPr="00A92785">
              <w:rPr>
                <w:rFonts w:ascii="Times New Roman" w:eastAsia="Calibri" w:hAnsi="Times New Roman" w:cs="Times New Roman"/>
                <w:b/>
                <w:bCs/>
                <w:i/>
                <w:iCs/>
                <w:sz w:val="18"/>
                <w:szCs w:val="18"/>
              </w:rPr>
              <w:t>plus:</w:t>
            </w:r>
          </w:p>
          <w:p w14:paraId="2D97AEFE"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b/>
                <w:bCs/>
                <w:sz w:val="18"/>
                <w:szCs w:val="18"/>
              </w:rPr>
              <w:t>I51.4–I51.9, I50.X</w:t>
            </w:r>
          </w:p>
          <w:p w14:paraId="2F2107FD" w14:textId="77777777" w:rsidR="00EA61BC" w:rsidRPr="00A92785" w:rsidRDefault="00EA61BC" w:rsidP="00E041C1">
            <w:pPr>
              <w:spacing w:after="0" w:line="240" w:lineRule="auto"/>
              <w:rPr>
                <w:rFonts w:ascii="Times New Roman" w:eastAsia="Calibri" w:hAnsi="Times New Roman" w:cs="Times New Roman"/>
                <w:sz w:val="18"/>
                <w:szCs w:val="18"/>
              </w:rPr>
            </w:pPr>
          </w:p>
          <w:p w14:paraId="213C33DA"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t>Essential (primary) hypertension with heart diseases, heart failure including congestive heart failure also listed in Part 1</w:t>
            </w:r>
          </w:p>
        </w:tc>
        <w:tc>
          <w:tcPr>
            <w:tcW w:w="3202" w:type="pct"/>
            <w:tcMar>
              <w:top w:w="80" w:type="dxa"/>
              <w:left w:w="80" w:type="dxa"/>
              <w:bottom w:w="80" w:type="dxa"/>
              <w:right w:w="80" w:type="dxa"/>
            </w:tcMar>
            <w:hideMark/>
          </w:tcPr>
          <w:p w14:paraId="1D9DFBDA" w14:textId="77777777" w:rsidR="00EA61BC" w:rsidRPr="00A92785" w:rsidRDefault="00EA61BC" w:rsidP="00E041C1">
            <w:pPr>
              <w:spacing w:after="0" w:line="240" w:lineRule="auto"/>
              <w:rPr>
                <w:rFonts w:ascii="Times New Roman" w:eastAsia="Calibri" w:hAnsi="Times New Roman" w:cs="Times New Roman"/>
                <w:b/>
                <w:bCs/>
                <w:i/>
                <w:iCs/>
                <w:sz w:val="18"/>
                <w:szCs w:val="18"/>
              </w:rPr>
            </w:pPr>
            <w:r w:rsidRPr="00A92785">
              <w:rPr>
                <w:rFonts w:ascii="Times New Roman" w:eastAsia="Calibri" w:hAnsi="Times New Roman" w:cs="Times New Roman"/>
                <w:b/>
                <w:bCs/>
                <w:i/>
                <w:iCs/>
                <w:sz w:val="18"/>
                <w:szCs w:val="18"/>
              </w:rPr>
              <w:t>Retain hypertension code in Part 1</w:t>
            </w:r>
          </w:p>
          <w:p w14:paraId="50D3A2E0"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t>Chronic hypertension can lead to alterations to the architecture and composition of the myocardium that result in left ventricular hypertrophy. Complications include</w:t>
            </w:r>
            <w:r w:rsidRPr="00A92785">
              <w:rPr>
                <w:rFonts w:ascii="Times New Roman" w:eastAsia="Calibri" w:hAnsi="Times New Roman" w:cs="Calibri"/>
                <w:sz w:val="18"/>
                <w:szCs w:val="18"/>
              </w:rPr>
              <w:t xml:space="preserve"> </w:t>
            </w:r>
            <w:r w:rsidRPr="00A92785">
              <w:rPr>
                <w:rFonts w:ascii="Times New Roman" w:eastAsia="Calibri" w:hAnsi="Times New Roman" w:cs="Times New Roman"/>
                <w:sz w:val="18"/>
                <w:szCs w:val="18"/>
              </w:rPr>
              <w:t>myocarditis, myocardial degeneration, cardiomegaly, and acute or chronic carditis, all of which can progress to potentially fatal (congestive) heart failure.</w:t>
            </w:r>
          </w:p>
          <w:p w14:paraId="621C4C8E"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fldChar w:fldCharType="begin"/>
            </w:r>
            <w:r w:rsidRPr="00A92785">
              <w:rPr>
                <w:rFonts w:ascii="Times New Roman" w:eastAsia="Calibri" w:hAnsi="Times New Roman" w:cs="Times New Roman"/>
                <w:sz w:val="18"/>
                <w:szCs w:val="18"/>
              </w:rPr>
              <w:instrText xml:space="preserve"> ADDIN EN.CITE &lt;EndNote&gt;&lt;Cite&gt;&lt;Author&gt;Bakris&lt;/Author&gt;&lt;Year&gt;2021&lt;/Year&gt;&lt;RecNum&gt;2690&lt;/RecNum&gt;&lt;DisplayText&gt;[8, 9]&lt;/DisplayText&gt;&lt;record&gt;&lt;rec-number&gt;2690&lt;/rec-number&gt;&lt;foreign-keys&gt;&lt;key app="EN" db-id="zvwf5ftx4vz506edrptvw2tjzsaww9v0txrp" timestamp="1634535015" guid="bf4d864c-0106-4df1-ba98-80869711a91c"&gt;2690&lt;/key&gt;&lt;/foreign-keys&gt;&lt;ref-type name="Electronic Book Section"&gt;60&lt;/ref-type&gt;&lt;contributors&gt;&lt;authors&gt;&lt;author&gt;George L Bakris &lt;/author&gt;&lt;/authors&gt;&lt;/contributors&gt;&lt;titles&gt;&lt;title&gt;Hypertension&lt;/title&gt;&lt;secondary-title&gt;The Merck MSD Manual Professional Version&lt;/secondary-title&gt;&lt;/titles&gt;&lt;dates&gt;&lt;year&gt;2021&lt;/year&gt;&lt;pub-dates&gt;&lt;date&gt;Mar 2021&lt;/date&gt;&lt;/pub-dates&gt;&lt;/dates&gt;&lt;pub-location&gt;Whitehouse Station, N.J., U.S.A&lt;/pub-location&gt;&lt;publisher&gt;Merck &amp;amp; Co.&lt;/publisher&gt;&lt;urls&gt;&lt;related-urls&gt;&lt;url&gt;https://www.msdmanuals.com/professional/cardiovascular-disorders/hypertension/hypertension&lt;/url&gt;&lt;/related-urls&gt;&lt;/urls&gt;&lt;access-date&gt;18 Oct 2021&lt;/access-date&gt;&lt;/record&gt;&lt;/Cite&gt;&lt;Cite&gt;&lt;Author&gt;Tackling&lt;/Author&gt;&lt;Year&gt;2022&lt;/Year&gt;&lt;RecNum&gt;2845&lt;/RecNum&gt;&lt;record&gt;&lt;rec-number&gt;2845&lt;/rec-number&gt;&lt;foreign-keys&gt;&lt;key app="EN" db-id="zvwf5ftx4vz506edrptvw2tjzsaww9v0txrp" timestamp="1648344865" guid="df2746fb-a772-473a-af2c-471adf4c73d7"&gt;2845&lt;/key&gt;&lt;/foreign-keys&gt;&lt;ref-type name="Electronic Book Section"&gt;60&lt;/ref-type&gt;&lt;contributors&gt;&lt;authors&gt;&lt;author&gt;Gary Tackling&lt;/author&gt;&lt;author&gt;Mahesh B. Borhade&lt;/author&gt;&lt;/authors&gt;&lt;tertiary-authors&gt;&lt;author&gt;NCBI&lt;/author&gt;&lt;/tertiary-authors&gt;&lt;/contributors&gt;&lt;titles&gt;&lt;title&gt;Hypertensive Heart Disease&lt;/title&gt;&lt;secondary-title&gt;StatPearls&lt;/secondary-title&gt;&lt;/titles&gt;&lt;dates&gt;&lt;year&gt;2022&lt;/year&gt;&lt;pub-dates&gt;&lt;date&gt;2021 Jul 1&lt;/date&gt;&lt;/pub-dates&gt;&lt;/dates&gt;&lt;pub-location&gt;Treasure Island (FL)&lt;/pub-location&gt;&lt;publisher&gt;StatPearls Publishing&lt;/publisher&gt;&lt;urls&gt;&lt;related-urls&gt;&lt;url&gt;https://www.ncbi.nlm.nih.gov/books/NBK539800/&lt;/url&gt;&lt;/related-urls&gt;&lt;/urls&gt;&lt;custom7&gt;30969622&lt;/custom7&gt;&lt;/record&gt;&lt;/Cite&gt;&lt;/EndNote&gt;</w:instrText>
            </w:r>
            <w:r w:rsidRPr="00A92785">
              <w:rPr>
                <w:rFonts w:ascii="Times New Roman" w:eastAsia="Calibri" w:hAnsi="Times New Roman" w:cs="Times New Roman"/>
                <w:sz w:val="18"/>
                <w:szCs w:val="18"/>
              </w:rPr>
              <w:fldChar w:fldCharType="separate"/>
            </w:r>
            <w:r w:rsidRPr="00A92785">
              <w:rPr>
                <w:rFonts w:ascii="Times New Roman" w:eastAsia="Calibri" w:hAnsi="Times New Roman" w:cs="Times New Roman"/>
                <w:noProof/>
                <w:sz w:val="18"/>
                <w:szCs w:val="18"/>
              </w:rPr>
              <w:t>[8, 9]</w:t>
            </w:r>
            <w:r w:rsidRPr="00A92785">
              <w:rPr>
                <w:rFonts w:ascii="Times New Roman" w:eastAsia="Calibri" w:hAnsi="Times New Roman" w:cs="Times New Roman"/>
                <w:sz w:val="18"/>
                <w:szCs w:val="18"/>
              </w:rPr>
              <w:fldChar w:fldCharType="end"/>
            </w:r>
          </w:p>
        </w:tc>
      </w:tr>
      <w:tr w:rsidR="00EA61BC" w:rsidRPr="00A92785" w14:paraId="35DACF47" w14:textId="77777777" w:rsidTr="00E041C1">
        <w:trPr>
          <w:cantSplit/>
        </w:trPr>
        <w:tc>
          <w:tcPr>
            <w:tcW w:w="1798" w:type="pct"/>
            <w:tcMar>
              <w:top w:w="80" w:type="dxa"/>
              <w:left w:w="80" w:type="dxa"/>
              <w:bottom w:w="80" w:type="dxa"/>
              <w:right w:w="80" w:type="dxa"/>
            </w:tcMar>
            <w:hideMark/>
          </w:tcPr>
          <w:p w14:paraId="2B1E0958" w14:textId="77777777" w:rsidR="00EA61BC" w:rsidRPr="00A92785" w:rsidRDefault="00EA61BC" w:rsidP="00E041C1">
            <w:pPr>
              <w:spacing w:after="0" w:line="240" w:lineRule="auto"/>
              <w:rPr>
                <w:rFonts w:ascii="Times New Roman" w:eastAsia="Calibri" w:hAnsi="Times New Roman" w:cs="Times New Roman"/>
                <w:b/>
                <w:bCs/>
                <w:i/>
                <w:iCs/>
                <w:sz w:val="18"/>
                <w:szCs w:val="18"/>
              </w:rPr>
            </w:pPr>
            <w:r w:rsidRPr="00A92785">
              <w:rPr>
                <w:rFonts w:ascii="Times New Roman" w:eastAsia="Calibri" w:hAnsi="Times New Roman" w:cs="Times New Roman"/>
                <w:b/>
                <w:bCs/>
                <w:sz w:val="18"/>
                <w:szCs w:val="18"/>
              </w:rPr>
              <w:t xml:space="preserve">I10 </w:t>
            </w:r>
            <w:r w:rsidRPr="00A92785">
              <w:rPr>
                <w:rFonts w:ascii="Times New Roman" w:eastAsia="Calibri" w:hAnsi="Times New Roman" w:cs="Times New Roman"/>
                <w:b/>
                <w:bCs/>
                <w:i/>
                <w:iCs/>
                <w:sz w:val="18"/>
                <w:szCs w:val="18"/>
              </w:rPr>
              <w:t>plus:</w:t>
            </w:r>
          </w:p>
          <w:p w14:paraId="3A59419F"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b/>
                <w:bCs/>
                <w:sz w:val="18"/>
                <w:szCs w:val="18"/>
              </w:rPr>
              <w:t>N18.0, N18.4, N18.5, N18.9, N19</w:t>
            </w:r>
          </w:p>
          <w:p w14:paraId="0D3743A3" w14:textId="77777777" w:rsidR="00EA61BC" w:rsidRPr="00A92785" w:rsidRDefault="00EA61BC" w:rsidP="00E041C1">
            <w:pPr>
              <w:spacing w:after="0" w:line="240" w:lineRule="auto"/>
              <w:rPr>
                <w:rFonts w:ascii="Times New Roman" w:eastAsia="Calibri" w:hAnsi="Times New Roman" w:cs="Times New Roman"/>
                <w:sz w:val="18"/>
                <w:szCs w:val="18"/>
              </w:rPr>
            </w:pPr>
          </w:p>
          <w:p w14:paraId="1C2A73A6"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t>Essential (primary) hypertension with chronic renal disease or chronic renal failure also listed in Part 1</w:t>
            </w:r>
          </w:p>
        </w:tc>
        <w:tc>
          <w:tcPr>
            <w:tcW w:w="3202" w:type="pct"/>
            <w:tcMar>
              <w:top w:w="80" w:type="dxa"/>
              <w:left w:w="80" w:type="dxa"/>
              <w:bottom w:w="80" w:type="dxa"/>
              <w:right w:w="80" w:type="dxa"/>
            </w:tcMar>
            <w:hideMark/>
          </w:tcPr>
          <w:p w14:paraId="23A359F5" w14:textId="77777777" w:rsidR="00EA61BC" w:rsidRPr="00A92785" w:rsidRDefault="00EA61BC" w:rsidP="00E041C1">
            <w:pPr>
              <w:spacing w:after="0" w:line="240" w:lineRule="auto"/>
              <w:rPr>
                <w:rFonts w:ascii="Times New Roman" w:eastAsia="Calibri" w:hAnsi="Times New Roman" w:cs="Times New Roman"/>
                <w:b/>
                <w:bCs/>
                <w:i/>
                <w:iCs/>
                <w:sz w:val="18"/>
                <w:szCs w:val="18"/>
              </w:rPr>
            </w:pPr>
            <w:r w:rsidRPr="00A92785">
              <w:rPr>
                <w:rFonts w:ascii="Times New Roman" w:eastAsia="Calibri" w:hAnsi="Times New Roman" w:cs="Times New Roman"/>
                <w:b/>
                <w:bCs/>
                <w:i/>
                <w:iCs/>
                <w:sz w:val="18"/>
                <w:szCs w:val="18"/>
              </w:rPr>
              <w:t>Retain hypertension code in Part 1</w:t>
            </w:r>
          </w:p>
          <w:p w14:paraId="4CBEDDC0"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t xml:space="preserve">Chronic and severe hypertension can cause vascular and glomerular injury, and ischaemic glomeruli. Without adequate therapy, renal disease can progress rapidly to renal failure. </w:t>
            </w:r>
          </w:p>
          <w:p w14:paraId="514DEF1B"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fldChar w:fldCharType="begin">
                <w:fldData xml:space="preserve">PEVuZE5vdGU+PENpdGU+PEF1dGhvcj5CaWRhbmk8L0F1dGhvcj48WWVhcj4yMDA0PC9ZZWFyPjxS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</w:fldData>
              </w:fldChar>
            </w:r>
            <w:r w:rsidRPr="00A92785">
              <w:rPr>
                <w:rFonts w:ascii="Times New Roman" w:eastAsia="Calibri" w:hAnsi="Times New Roman" w:cs="Times New Roman"/>
                <w:sz w:val="18"/>
                <w:szCs w:val="18"/>
              </w:rPr>
              <w:instrText xml:space="preserve"> ADDIN EN.CITE </w:instrText>
            </w:r>
            <w:r w:rsidRPr="00A92785">
              <w:rPr>
                <w:rFonts w:ascii="Times New Roman" w:eastAsia="Calibri" w:hAnsi="Times New Roman" w:cs="Times New Roman"/>
                <w:sz w:val="18"/>
                <w:szCs w:val="18"/>
              </w:rPr>
              <w:fldChar w:fldCharType="begin">
                <w:fldData xml:space="preserve">PEVuZE5vdGU+PENpdGU+PEF1dGhvcj5CaWRhbmk8L0F1dGhvcj48WWVhcj4yMDA0PC9ZZWFyPjxS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</w:fldData>
              </w:fldChar>
            </w:r>
            <w:r w:rsidRPr="00A92785">
              <w:rPr>
                <w:rFonts w:ascii="Times New Roman" w:eastAsia="Calibri" w:hAnsi="Times New Roman" w:cs="Times New Roman"/>
                <w:sz w:val="18"/>
                <w:szCs w:val="18"/>
              </w:rPr>
              <w:instrText xml:space="preserve"> ADDIN EN.CITE.DATA </w:instrText>
            </w:r>
            <w:r w:rsidRPr="00A92785">
              <w:rPr>
                <w:rFonts w:ascii="Times New Roman" w:eastAsia="Calibri" w:hAnsi="Times New Roman" w:cs="Times New Roman"/>
                <w:sz w:val="18"/>
                <w:szCs w:val="18"/>
              </w:rPr>
            </w:r>
            <w:r w:rsidRPr="00A92785">
              <w:rPr>
                <w:rFonts w:ascii="Times New Roman" w:eastAsia="Calibri" w:hAnsi="Times New Roman" w:cs="Times New Roman"/>
                <w:sz w:val="18"/>
                <w:szCs w:val="18"/>
              </w:rPr>
              <w:fldChar w:fldCharType="end"/>
            </w:r>
            <w:r w:rsidRPr="00A92785">
              <w:rPr>
                <w:rFonts w:ascii="Times New Roman" w:eastAsia="Calibri" w:hAnsi="Times New Roman" w:cs="Times New Roman"/>
                <w:sz w:val="18"/>
                <w:szCs w:val="18"/>
              </w:rPr>
            </w:r>
            <w:r w:rsidRPr="00A92785">
              <w:rPr>
                <w:rFonts w:ascii="Times New Roman" w:eastAsia="Calibri" w:hAnsi="Times New Roman" w:cs="Times New Roman"/>
                <w:sz w:val="18"/>
                <w:szCs w:val="18"/>
              </w:rPr>
              <w:fldChar w:fldCharType="separate"/>
            </w:r>
            <w:r w:rsidRPr="00A92785">
              <w:rPr>
                <w:rFonts w:ascii="Times New Roman" w:eastAsia="Calibri" w:hAnsi="Times New Roman" w:cs="Times New Roman"/>
                <w:noProof/>
                <w:sz w:val="18"/>
                <w:szCs w:val="18"/>
              </w:rPr>
              <w:t>[10]</w:t>
            </w:r>
            <w:r w:rsidRPr="00A92785">
              <w:rPr>
                <w:rFonts w:ascii="Times New Roman" w:eastAsia="Calibri" w:hAnsi="Times New Roman" w:cs="Times New Roman"/>
                <w:sz w:val="18"/>
                <w:szCs w:val="18"/>
              </w:rPr>
              <w:fldChar w:fldCharType="end"/>
            </w:r>
          </w:p>
        </w:tc>
      </w:tr>
      <w:tr w:rsidR="00EA61BC" w:rsidRPr="00A92785" w14:paraId="392B74CB" w14:textId="77777777" w:rsidTr="00E041C1">
        <w:trPr>
          <w:cantSplit/>
        </w:trPr>
        <w:tc>
          <w:tcPr>
            <w:tcW w:w="1798" w:type="pct"/>
            <w:tcMar>
              <w:top w:w="80" w:type="dxa"/>
              <w:left w:w="80" w:type="dxa"/>
              <w:bottom w:w="80" w:type="dxa"/>
              <w:right w:w="80" w:type="dxa"/>
            </w:tcMar>
            <w:hideMark/>
          </w:tcPr>
          <w:p w14:paraId="264EA2EC"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b/>
                <w:bCs/>
                <w:sz w:val="18"/>
                <w:szCs w:val="18"/>
              </w:rPr>
              <w:t>E1X.3, E1X.4, E1X.9, I10</w:t>
            </w:r>
          </w:p>
          <w:p w14:paraId="31CD0031" w14:textId="77777777" w:rsidR="00EA61BC" w:rsidRPr="00A92785" w:rsidRDefault="00EA61BC" w:rsidP="00E041C1">
            <w:pPr>
              <w:spacing w:after="0" w:line="240" w:lineRule="auto"/>
              <w:rPr>
                <w:rFonts w:ascii="Times New Roman" w:eastAsia="Calibri" w:hAnsi="Times New Roman" w:cs="Times New Roman"/>
                <w:sz w:val="18"/>
                <w:szCs w:val="18"/>
              </w:rPr>
            </w:pPr>
          </w:p>
          <w:p w14:paraId="208D2414"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t>No criteria above are met</w:t>
            </w:r>
          </w:p>
          <w:p w14:paraId="61ADE9A8" w14:textId="77777777" w:rsidR="00EA61BC" w:rsidRPr="00A92785" w:rsidRDefault="00EA61BC" w:rsidP="00E041C1">
            <w:pPr>
              <w:spacing w:after="0" w:line="240" w:lineRule="auto"/>
              <w:rPr>
                <w:rFonts w:ascii="Times New Roman" w:eastAsia="Calibri" w:hAnsi="Times New Roman" w:cs="Times New Roman"/>
                <w:b/>
                <w:bCs/>
                <w:sz w:val="18"/>
                <w:szCs w:val="18"/>
              </w:rPr>
            </w:pPr>
          </w:p>
        </w:tc>
        <w:tc>
          <w:tcPr>
            <w:tcW w:w="3202" w:type="pct"/>
            <w:tcMar>
              <w:top w:w="80" w:type="dxa"/>
              <w:left w:w="80" w:type="dxa"/>
              <w:bottom w:w="80" w:type="dxa"/>
              <w:right w:w="80" w:type="dxa"/>
            </w:tcMar>
          </w:tcPr>
          <w:p w14:paraId="67E9BC6D" w14:textId="77777777" w:rsidR="00EA61BC" w:rsidRPr="00A92785" w:rsidRDefault="00EA61BC" w:rsidP="00E041C1">
            <w:pPr>
              <w:spacing w:after="0" w:line="240" w:lineRule="auto"/>
              <w:rPr>
                <w:rFonts w:ascii="Times New Roman" w:eastAsia="Calibri" w:hAnsi="Times New Roman" w:cs="Times New Roman"/>
                <w:b/>
                <w:bCs/>
                <w:i/>
                <w:iCs/>
                <w:sz w:val="18"/>
                <w:szCs w:val="18"/>
              </w:rPr>
            </w:pPr>
            <w:r w:rsidRPr="00A92785">
              <w:rPr>
                <w:rFonts w:ascii="Times New Roman" w:eastAsia="Calibri" w:hAnsi="Times New Roman" w:cs="Times New Roman"/>
                <w:b/>
                <w:bCs/>
                <w:i/>
                <w:iCs/>
                <w:sz w:val="18"/>
                <w:szCs w:val="18"/>
              </w:rPr>
              <w:t>Reallocate diabetes and/or hypertension code in Part 2</w:t>
            </w:r>
          </w:p>
          <w:p w14:paraId="0CEE9F1B"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t>Diabetic ophthalmic complications (cataract, retinopathy) (E1X.3) and nerve complications (neuropathy) (E1X.4) are generally non</w:t>
            </w:r>
            <w:r w:rsidRPr="00A92785">
              <w:rPr>
                <w:rFonts w:ascii="Times New Roman" w:eastAsia="Calibri" w:hAnsi="Times New Roman" w:cs="Times New Roman"/>
                <w:sz w:val="18"/>
                <w:szCs w:val="18"/>
              </w:rPr>
              <w:noBreakHyphen/>
              <w:t>fatal, although quality of life can be significantly reduced.</w:t>
            </w:r>
          </w:p>
          <w:p w14:paraId="395A8BCD"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t xml:space="preserve">Diabetic retinopathy due to the effects of hyperlipaemia on vascular integrity can progress to blindness without treatment. </w:t>
            </w:r>
          </w:p>
          <w:p w14:paraId="61B20BC4"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t>Diabetic peripheral sensorimotor neuropathy can exacerbate distal vascular insufficiency and lead to ulceration, gangrene, infection, and sepsis, as previously described above for E1X.5 and E1X.6. Diabetic neuropathy may also present as pain, hyper-sensation, muscle weakness and atrophy, motor dysfunction, and autonomic neuropathy (e.g. gastroparesis).</w:t>
            </w:r>
          </w:p>
          <w:p w14:paraId="067A454F"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fldChar w:fldCharType="begin"/>
            </w:r>
            <w:r w:rsidRPr="00A92785">
              <w:rPr>
                <w:rFonts w:ascii="Times New Roman" w:eastAsia="Calibri" w:hAnsi="Times New Roman" w:cs="Times New Roman"/>
                <w:sz w:val="18"/>
                <w:szCs w:val="18"/>
              </w:rPr>
              <w:instrText xml:space="preserve"> ADDIN EN.CITE &lt;EndNote&gt;&lt;Cite&gt;&lt;Author&gt;Brutsaert&lt;/Author&gt;&lt;Year&gt;2020&lt;/Year&gt;&lt;RecNum&gt;2691&lt;/RecNum&gt;&lt;DisplayText&gt;[2, 3]&lt;/DisplayText&gt;&lt;record&gt;&lt;rec-number&gt;2691&lt;/rec-number&gt;&lt;foreign-keys&gt;&lt;key app="EN" db-id="zvwf5ftx4vz506edrptvw2tjzsaww9v0txrp" timestamp="1634535111" guid="bb7c8e80-3d04-4aaf-870c-5bd39105f5b8"&gt;2691&lt;/key&gt;&lt;/foreign-keys&gt;&lt;ref-type name="Electronic Book Section"&gt;60&lt;/ref-type&gt;&lt;contributors&gt;&lt;authors&gt;&lt;author&gt;Erika F Brutsaert&lt;/author&gt;&lt;/authors&gt;&lt;/contributors&gt;&lt;titles&gt;&lt;title&gt;Diabetes mellitus (DM)&lt;/title&gt;&lt;secondary-title&gt;The Merck MSD Manual Professional Version&lt;/secondary-title&gt;&lt;/titles&gt;&lt;dates&gt;&lt;year&gt;2020&lt;/year&gt;&lt;pub-dates&gt;&lt;date&gt;Sep 2020&lt;/date&gt;&lt;/pub-dates&gt;&lt;/dates&gt;&lt;pub-location&gt;Whitehouse Station, N.J., U.S.A&lt;/pub-location&gt;&lt;publisher&gt;Merck &amp;amp; Co., Inc., &lt;/publisher&gt;&lt;urls&gt;&lt;related-urls&gt;&lt;url&gt;https://www.msdmanuals.com/professional/endocrine-and-metabolic-disorders/diabetes-mellitus-and-disorders-of-carbohydrate-metabolism/diabetes-mellitus-dm&lt;/url&gt;&lt;/related-urls&gt;&lt;/urls&gt;&lt;access-date&gt;18 Oct 2021&lt;/access-date&gt;&lt;/record&gt;&lt;/Cite&gt;&lt;Cite&gt;&lt;Author&gt;Forbes&lt;/Author&gt;&lt;Year&gt;2013&lt;/Year&gt;&lt;RecNum&gt;2840&lt;/RecNum&gt;&lt;record&gt;&lt;rec-number&gt;2840&lt;/rec-number&gt;&lt;foreign-keys&gt;&lt;key app="EN" db-id="zvwf5ftx4vz506edrptvw2tjzsaww9v0txrp" timestamp="1648085788" guid="146712c4-41b5-4fe2-91d6-9ce729d26593"&gt;2840&lt;/key&gt;&lt;/foreign-keys&gt;&lt;ref-type name="Journal Article"&gt;17&lt;/ref-type&gt;&lt;contributors&gt;&lt;authors&gt;&lt;author&gt;Forbes, Josephine M&lt;/author&gt;&lt;author&gt;Cooper, Mark E&lt;/author&gt;&lt;/authors&gt;&lt;/contributors&gt;&lt;titles&gt;&lt;title&gt;Mechanisms of diabetic complications&lt;/title&gt;&lt;secondary-title&gt;Physiological reviews&lt;/secondary-title&gt;&lt;/titles&gt;&lt;periodical&gt;&lt;full-title&gt;Physiological reviews&lt;/full-title&gt;&lt;/periodical&gt;&lt;pages&gt;137-188&lt;/pages&gt;&lt;volume&gt;93&lt;/volume&gt;&lt;number&gt;1&lt;/number&gt;&lt;dates&gt;&lt;year&gt;2013&lt;/year&gt;&lt;/dates&gt;&lt;isbn&gt;0031-9333&lt;/isbn&gt;&lt;urls&gt;&lt;/urls&gt;&lt;/record&gt;&lt;/Cite&gt;&lt;/EndNote&gt;</w:instrText>
            </w:r>
            <w:r w:rsidRPr="00A92785">
              <w:rPr>
                <w:rFonts w:ascii="Times New Roman" w:eastAsia="Calibri" w:hAnsi="Times New Roman" w:cs="Times New Roman"/>
                <w:sz w:val="18"/>
                <w:szCs w:val="18"/>
              </w:rPr>
              <w:fldChar w:fldCharType="separate"/>
            </w:r>
            <w:r w:rsidRPr="00A92785">
              <w:rPr>
                <w:rFonts w:ascii="Times New Roman" w:eastAsia="Calibri" w:hAnsi="Times New Roman" w:cs="Times New Roman"/>
                <w:noProof/>
                <w:sz w:val="18"/>
                <w:szCs w:val="18"/>
              </w:rPr>
              <w:t>[2, 3]</w:t>
            </w:r>
            <w:r w:rsidRPr="00A92785">
              <w:rPr>
                <w:rFonts w:ascii="Times New Roman" w:eastAsia="Calibri" w:hAnsi="Times New Roman" w:cs="Times New Roman"/>
                <w:sz w:val="18"/>
                <w:szCs w:val="18"/>
              </w:rPr>
              <w:fldChar w:fldCharType="end"/>
            </w:r>
          </w:p>
          <w:p w14:paraId="1BC198C8" w14:textId="77777777" w:rsidR="00EA61BC" w:rsidRPr="00A92785" w:rsidRDefault="00EA61BC" w:rsidP="00E041C1">
            <w:pPr>
              <w:spacing w:after="0" w:line="240" w:lineRule="auto"/>
              <w:rPr>
                <w:rFonts w:ascii="Times New Roman" w:eastAsia="Calibri" w:hAnsi="Times New Roman" w:cs="Times New Roman"/>
                <w:sz w:val="18"/>
                <w:szCs w:val="18"/>
              </w:rPr>
            </w:pPr>
          </w:p>
          <w:p w14:paraId="6D0EE328"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t>Code E1X.9 signifies well-controlled diabetes without hypoglycaemia, hyperglycaemia, or other diabetes-specific complications.</w:t>
            </w:r>
          </w:p>
          <w:p w14:paraId="6F2D5FB4"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t>Code I10 signifies essential hypertension, and alone, denotes no attendant hypertensive complications.</w:t>
            </w:r>
          </w:p>
          <w:p w14:paraId="3ABD6511" w14:textId="77777777" w:rsidR="00EA61BC" w:rsidRPr="00A92785" w:rsidRDefault="00EA61BC" w:rsidP="00E041C1">
            <w:pPr>
              <w:spacing w:after="0" w:line="240" w:lineRule="auto"/>
              <w:rPr>
                <w:rFonts w:ascii="Times New Roman" w:eastAsia="Calibri" w:hAnsi="Times New Roman" w:cs="Times New Roman"/>
                <w:sz w:val="18"/>
                <w:szCs w:val="18"/>
              </w:rPr>
            </w:pPr>
          </w:p>
          <w:p w14:paraId="0EDB0D94"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t>Ischaemic heart disease and myocardial infarction, and cerebrovascular disease and stroke, are considered major ‘macrovascular’ complications of diabetes. However, the underlying pathology in these cases is generally accepted as atherosclerosis. Atherosclerosis arises from a combination of multiple cellular and molecular processes including dyslipidaemia and hypertension that commonly accompany diabetes, not from chronic hyperglycaemia alone. Hyperglycaemia is considered to accelerate atherosclerosis but is not its underlying cause.</w:t>
            </w:r>
          </w:p>
          <w:p w14:paraId="04A4966D" w14:textId="77777777" w:rsidR="00EA61BC" w:rsidRPr="00A92785" w:rsidRDefault="00EA61BC" w:rsidP="00E041C1">
            <w:pPr>
              <w:spacing w:after="0" w:line="240" w:lineRule="auto"/>
              <w:rPr>
                <w:rFonts w:ascii="Times New Roman" w:eastAsia="Calibri" w:hAnsi="Times New Roman" w:cs="Times New Roman"/>
                <w:sz w:val="18"/>
                <w:szCs w:val="18"/>
              </w:rPr>
            </w:pPr>
            <w:r w:rsidRPr="00A92785">
              <w:rPr>
                <w:rFonts w:ascii="Times New Roman" w:eastAsia="Calibri" w:hAnsi="Times New Roman" w:cs="Times New Roman"/>
                <w:sz w:val="18"/>
                <w:szCs w:val="18"/>
              </w:rPr>
              <w:fldChar w:fldCharType="begin"/>
            </w:r>
            <w:r w:rsidRPr="00A92785">
              <w:rPr>
                <w:rFonts w:ascii="Times New Roman" w:eastAsia="Calibri" w:hAnsi="Times New Roman" w:cs="Times New Roman"/>
                <w:sz w:val="18"/>
                <w:szCs w:val="18"/>
              </w:rPr>
              <w:instrText xml:space="preserve"> ADDIN EN.CITE &lt;EndNote&gt;&lt;Cite&gt;&lt;Author&gt;Aronson&lt;/Author&gt;&lt;Year&gt;2002&lt;/Year&gt;&lt;RecNum&gt;2842&lt;/RecNum&gt;&lt;DisplayText&gt;[11, 12]&lt;/DisplayText&gt;&lt;record&gt;&lt;rec-number&gt;2842&lt;/rec-number&gt;&lt;foreign-keys&gt;&lt;key app="EN" db-id="zvwf5ftx4vz506edrptvw2tjzsaww9v0txrp" timestamp="1648101797" guid="eb76e53f-fc03-4432-b06a-c2c3ebfc06e1"&gt;2842&lt;/key&gt;&lt;/foreign-keys&gt;&lt;ref-type name="Journal Article"&gt;17&lt;/ref-type&gt;&lt;contributors&gt;&lt;authors&gt;&lt;author&gt;Aronson, Doron&lt;/author&gt;&lt;author&gt;Rayfield, Elliot J.&lt;/author&gt;&lt;/authors&gt;&lt;/contributors&gt;&lt;titles&gt;&lt;title&gt;How hyperglycemia promotes atherosclerosis: molecular mechanisms&lt;/title&gt;&lt;secondary-title&gt;Cardiovascular Diabetology&lt;/secondary-title&gt;&lt;/titles&gt;&lt;periodical&gt;&lt;full-title&gt;Cardiovascular Diabetology&lt;/full-title&gt;&lt;/periodical&gt;&lt;pages&gt;1&lt;/pages&gt;&lt;volume&gt;1&lt;/volume&gt;&lt;number&gt;1&lt;/number&gt;&lt;dates&gt;&lt;year&gt;2002&lt;/year&gt;&lt;pub-dates&gt;&lt;date&gt;2002/04/08&lt;/date&gt;&lt;/pub-dates&gt;&lt;/dates&gt;&lt;isbn&gt;1475-2840&lt;/isbn&gt;&lt;urls&gt;&lt;related-urls&gt;&lt;url&gt;https://doi.org/10.1186/1475-2840-1-1&lt;/url&gt;&lt;/related-urls&gt;&lt;/urls&gt;&lt;electronic-resource-num&gt;10.1186/1475-2840-1-1&lt;/electronic-resource-num&gt;&lt;/record&gt;&lt;/Cite&gt;&lt;Cite&gt;&lt;Author&gt;Fuller&lt;/Author&gt;&lt;Year&gt;2001&lt;/Year&gt;&lt;RecNum&gt;2843&lt;/RecNum&gt;&lt;record&gt;&lt;rec-number&gt;2843&lt;/rec-number&gt;&lt;foreign-keys&gt;&lt;key app="EN" db-id="zvwf5ftx4vz506edrptvw2tjzsaww9v0txrp" timestamp="1648103386" guid="7c554081-3740-4408-8321-19e04c085f2d"&gt;2843&lt;/key&gt;&lt;/foreign-keys&gt;&lt;ref-type name="Journal Article"&gt;17&lt;/ref-type&gt;&lt;contributors&gt;&lt;authors&gt;&lt;author&gt;Fuller, JH&lt;/author&gt;&lt;author&gt;Stevens, LK&lt;/author&gt;&lt;author&gt;Wang, SL&lt;/author&gt;&lt;/authors&gt;&lt;/contributors&gt;&lt;titles&gt;&lt;title&gt;Risk factors for cardiovascular mortality and morbidity: The WHO multinational study of vascular disease in diabetes&lt;/title&gt;&lt;secondary-title&gt;Diabetologia&lt;/secondary-title&gt;&lt;/titles&gt;&lt;periodical&gt;&lt;full-title&gt;Diabetologia&lt;/full-title&gt;&lt;/periodical&gt;&lt;pages&gt;S54-S64&lt;/pages&gt;&lt;volume&gt;44&lt;/volume&gt;&lt;number&gt;2&lt;/number&gt;&lt;dates&gt;&lt;year&gt;2001&lt;/year&gt;&lt;/dates&gt;&lt;isbn&gt;1432-0428&lt;/isbn&gt;&lt;urls&gt;&lt;/urls&gt;&lt;/record&gt;&lt;/Cite&gt;&lt;/EndNote&gt;</w:instrText>
            </w:r>
            <w:r w:rsidRPr="00A92785">
              <w:rPr>
                <w:rFonts w:ascii="Times New Roman" w:eastAsia="Calibri" w:hAnsi="Times New Roman" w:cs="Times New Roman"/>
                <w:sz w:val="18"/>
                <w:szCs w:val="18"/>
              </w:rPr>
              <w:fldChar w:fldCharType="separate"/>
            </w:r>
            <w:r w:rsidRPr="00A92785">
              <w:rPr>
                <w:rFonts w:ascii="Times New Roman" w:eastAsia="Calibri" w:hAnsi="Times New Roman" w:cs="Times New Roman"/>
                <w:noProof/>
                <w:sz w:val="18"/>
                <w:szCs w:val="18"/>
              </w:rPr>
              <w:t>[11, 12]</w:t>
            </w:r>
            <w:r w:rsidRPr="00A92785">
              <w:rPr>
                <w:rFonts w:ascii="Times New Roman" w:eastAsia="Calibri" w:hAnsi="Times New Roman" w:cs="Times New Roman"/>
                <w:sz w:val="18"/>
                <w:szCs w:val="18"/>
              </w:rPr>
              <w:fldChar w:fldCharType="end"/>
            </w:r>
          </w:p>
        </w:tc>
      </w:tr>
    </w:tbl>
    <w:p w14:paraId="532C5521" w14:textId="0D8DEB4C" w:rsidR="00EA61BC" w:rsidRPr="00A92785" w:rsidRDefault="00EA61BC" w:rsidP="00EA61BC">
      <w:pPr>
        <w:spacing w:after="0" w:line="240" w:lineRule="auto"/>
        <w:rPr>
          <w:rFonts w:ascii="Times New Roman" w:eastAsia="Calibri" w:hAnsi="Times New Roman" w:cs="Times New Roman"/>
          <w:sz w:val="20"/>
          <w:szCs w:val="20"/>
        </w:rPr>
      </w:pPr>
      <w:r w:rsidRPr="00A92785">
        <w:rPr>
          <w:rFonts w:ascii="Times New Roman" w:eastAsia="Calibri" w:hAnsi="Times New Roman" w:cs="Times New Roman"/>
          <w:sz w:val="20"/>
          <w:szCs w:val="20"/>
        </w:rPr>
        <w:t xml:space="preserve">‘X’ within ICD-10 codes denotes any possible numeric character according to the International Statistical Classification of Diseases and Related Health Problems, 10th revision (ICD-10) </w:t>
      </w:r>
      <w:r w:rsidRPr="00A92785">
        <w:rPr>
          <w:rFonts w:ascii="Times New Roman" w:eastAsia="Calibri" w:hAnsi="Times New Roman" w:cs="Times New Roman"/>
          <w:sz w:val="20"/>
          <w:szCs w:val="20"/>
        </w:rPr>
        <w:fldChar w:fldCharType="begin"/>
      </w:r>
      <w:r w:rsidRPr="00A92785">
        <w:rPr>
          <w:rFonts w:ascii="Times New Roman" w:eastAsia="Calibri" w:hAnsi="Times New Roman" w:cs="Times New Roman"/>
          <w:sz w:val="20"/>
          <w:szCs w:val="20"/>
        </w:rPr>
        <w:instrText xml:space="preserve"> ADDIN EN.CITE &lt;EndNote&gt;&lt;Cite&gt;&lt;Author&gt;World Health Organization (WHO)&lt;/Author&gt;&lt;Year&gt;2016&lt;/Year&gt;&lt;RecNum&gt;2604&lt;/RecNum&gt;&lt;DisplayText&gt;[13]&lt;/DisplayText&gt;&lt;record&gt;&lt;rec-number&gt;2604&lt;/rec-number&gt;&lt;foreign-keys&gt;&lt;key app="EN" db-id="zvwf5ftx4vz506edrptvw2tjzsaww9v0txrp" timestamp="1606045026" guid="3cc726a6-1069-48e3-b765-3dd7530a0f23"&gt;2604&lt;/key&gt;&lt;/foreign-keys&gt;&lt;ref-type name="Book"&gt;6&lt;/ref-type&gt;&lt;contributors&gt;&lt;authors&gt;&lt;author&gt;World Health Organization (WHO),&lt;/author&gt;&lt;/authors&gt;&lt;/contributors&gt;&lt;titles&gt;&lt;title&gt;International statistical classification of diseases and related health problems, 10th revision, Volume 1 Tabular List&lt;/title&gt;&lt;/titles&gt;&lt;volume&gt;2 Instruction Manual&lt;/volume&gt;&lt;edition&gt;5th&lt;/edition&gt;&lt;dates&gt;&lt;year&gt;2016&lt;/year&gt;&lt;/dates&gt;&lt;pub-location&gt;Geneva&lt;/pub-location&gt;&lt;publisher&gt;World Health Organization&lt;/publisher&gt;&lt;urls&gt;&lt;/urls&gt;&lt;/record&gt;&lt;/Cite&gt;&lt;/EndNote&gt;</w:instrText>
      </w:r>
      <w:r w:rsidRPr="00A92785">
        <w:rPr>
          <w:rFonts w:ascii="Times New Roman" w:eastAsia="Calibri" w:hAnsi="Times New Roman" w:cs="Times New Roman"/>
          <w:sz w:val="20"/>
          <w:szCs w:val="20"/>
        </w:rPr>
        <w:fldChar w:fldCharType="separate"/>
      </w:r>
      <w:r w:rsidRPr="00A92785">
        <w:rPr>
          <w:rFonts w:ascii="Times New Roman" w:eastAsia="Calibri" w:hAnsi="Times New Roman" w:cs="Times New Roman"/>
          <w:noProof/>
          <w:sz w:val="20"/>
          <w:szCs w:val="20"/>
        </w:rPr>
        <w:t>[13]</w:t>
      </w:r>
      <w:r w:rsidRPr="00A92785">
        <w:rPr>
          <w:rFonts w:ascii="Times New Roman" w:eastAsia="Calibri" w:hAnsi="Times New Roman" w:cs="Times New Roman"/>
          <w:sz w:val="20"/>
          <w:szCs w:val="20"/>
        </w:rPr>
        <w:fldChar w:fldCharType="end"/>
      </w:r>
      <w:r w:rsidRPr="00A92785">
        <w:rPr>
          <w:rFonts w:ascii="Times New Roman" w:eastAsia="Calibri" w:hAnsi="Times New Roman" w:cs="Calibri"/>
        </w:rPr>
        <w:br w:type="page"/>
      </w:r>
    </w:p>
    <w:p w14:paraId="66CAB478" w14:textId="77777777" w:rsidR="00EA61BC" w:rsidRPr="00A92785" w:rsidRDefault="00EA61BC" w:rsidP="00EA61BC">
      <w:pPr>
        <w:pStyle w:val="Tableheading"/>
        <w:spacing w:before="0" w:line="240" w:lineRule="auto"/>
        <w:rPr>
          <w:rFonts w:eastAsia="Cambria"/>
        </w:rPr>
        <w:sectPr w:rsidR="00EA61BC" w:rsidRPr="00A92785" w:rsidSect="00FD5C17">
          <w:pgSz w:w="11906" w:h="16838"/>
          <w:pgMar w:top="1418" w:right="1418" w:bottom="1418" w:left="1418" w:header="0" w:footer="0" w:gutter="0"/>
          <w:cols w:space="720"/>
          <w:formProt w:val="0"/>
          <w:docGrid w:linePitch="360" w:charSpace="4096"/>
        </w:sectPr>
      </w:pPr>
    </w:p>
    <w:p w14:paraId="459D4DBE" w14:textId="77777777" w:rsidR="00EA61BC" w:rsidRPr="00A92785" w:rsidRDefault="00EA61BC" w:rsidP="00EA61BC">
      <w:pPr>
        <w:pStyle w:val="Heading2"/>
        <w:rPr>
          <w:b/>
          <w:bCs/>
        </w:rPr>
      </w:pPr>
      <w:r w:rsidRPr="00A92785">
        <w:rPr>
          <w:b/>
          <w:bCs/>
        </w:rPr>
        <w:lastRenderedPageBreak/>
        <w:t>References</w:t>
      </w:r>
    </w:p>
    <w:p w14:paraId="3EBC46EB" w14:textId="77777777" w:rsidR="00EA61BC" w:rsidRPr="00B15098" w:rsidRDefault="00EA61BC" w:rsidP="00EA61BC">
      <w:pPr>
        <w:pStyle w:val="EndNoteBibliography"/>
        <w:spacing w:after="0"/>
        <w:ind w:left="426" w:hanging="426"/>
        <w:rPr>
          <w:rFonts w:ascii="Times New Roman" w:hAnsi="Times New Roman" w:cs="Times New Roman"/>
          <w:noProof/>
        </w:rPr>
      </w:pPr>
      <w:r w:rsidRPr="00B15098">
        <w:rPr>
          <w:rFonts w:ascii="Times New Roman" w:hAnsi="Times New Roman" w:cs="Times New Roman"/>
        </w:rPr>
        <w:fldChar w:fldCharType="begin"/>
      </w:r>
      <w:r w:rsidRPr="00B15098">
        <w:rPr>
          <w:rFonts w:ascii="Times New Roman" w:hAnsi="Times New Roman" w:cs="Times New Roman"/>
        </w:rPr>
        <w:instrText xml:space="preserve"> ADDIN EN.REFLIST </w:instrText>
      </w:r>
      <w:r w:rsidRPr="00B15098">
        <w:rPr>
          <w:rFonts w:ascii="Times New Roman" w:hAnsi="Times New Roman" w:cs="Times New Roman"/>
        </w:rPr>
        <w:fldChar w:fldCharType="separate"/>
      </w:r>
      <w:r w:rsidRPr="00B15098">
        <w:rPr>
          <w:rFonts w:ascii="Times New Roman" w:hAnsi="Times New Roman" w:cs="Times New Roman"/>
          <w:noProof/>
        </w:rPr>
        <w:t>1.</w:t>
      </w:r>
      <w:r w:rsidRPr="00B15098">
        <w:rPr>
          <w:rFonts w:ascii="Times New Roman" w:hAnsi="Times New Roman" w:cs="Times New Roman"/>
          <w:noProof/>
        </w:rPr>
        <w:tab/>
        <w:t>World Health Organization. International statistical classification of diseases and related health problems, 10th revision, Volume 2 Instruction Manual. 5th ed. Geneva: World Health Organization, 2016.</w:t>
      </w:r>
    </w:p>
    <w:p w14:paraId="57F9777E" w14:textId="77777777" w:rsidR="00EA61BC" w:rsidRPr="00B15098" w:rsidRDefault="00EA61BC" w:rsidP="00EA61BC">
      <w:pPr>
        <w:pStyle w:val="EndNoteBibliography"/>
        <w:spacing w:after="0"/>
        <w:ind w:left="426" w:hanging="426"/>
        <w:rPr>
          <w:rFonts w:ascii="Times New Roman" w:hAnsi="Times New Roman" w:cs="Times New Roman"/>
          <w:noProof/>
        </w:rPr>
      </w:pPr>
      <w:r w:rsidRPr="00B15098">
        <w:rPr>
          <w:rFonts w:ascii="Times New Roman" w:hAnsi="Times New Roman" w:cs="Times New Roman"/>
          <w:noProof/>
        </w:rPr>
        <w:t>2.</w:t>
      </w:r>
      <w:r w:rsidRPr="00B15098">
        <w:rPr>
          <w:rFonts w:ascii="Times New Roman" w:hAnsi="Times New Roman" w:cs="Times New Roman"/>
          <w:noProof/>
        </w:rPr>
        <w:tab/>
        <w:t>Brutsaert EF. Diabetes mellitus. The Merck MSD Manual Professional Version. New Jersey: Merck &amp; Co. Inc., 2020. https://www.msdmanuals.com/professional/endocrine-and-metabolic-disorders/diabetes-mellitus-and-disorders-of-carbohydrate-metabolism/diabetes-mellitus-dm</w:t>
      </w:r>
      <w:r>
        <w:rPr>
          <w:rFonts w:ascii="Times New Roman" w:hAnsi="Times New Roman" w:cs="Times New Roman"/>
          <w:noProof/>
        </w:rPr>
        <w:t xml:space="preserve">. Accessed </w:t>
      </w:r>
      <w:r w:rsidRPr="00B15098">
        <w:rPr>
          <w:rFonts w:ascii="Times New Roman" w:hAnsi="Times New Roman" w:cs="Times New Roman"/>
          <w:noProof/>
        </w:rPr>
        <w:t>18 October 2021</w:t>
      </w:r>
    </w:p>
    <w:p w14:paraId="1869F99D" w14:textId="77777777" w:rsidR="00EA61BC" w:rsidRPr="00B15098" w:rsidRDefault="00EA61BC" w:rsidP="00EA61BC">
      <w:pPr>
        <w:pStyle w:val="EndNoteBibliography"/>
        <w:spacing w:after="0"/>
        <w:ind w:left="426" w:hanging="426"/>
        <w:rPr>
          <w:rFonts w:ascii="Times New Roman" w:hAnsi="Times New Roman" w:cs="Times New Roman"/>
          <w:noProof/>
        </w:rPr>
      </w:pPr>
      <w:r w:rsidRPr="00B15098">
        <w:rPr>
          <w:rFonts w:ascii="Times New Roman" w:hAnsi="Times New Roman" w:cs="Times New Roman"/>
          <w:noProof/>
        </w:rPr>
        <w:t>3.</w:t>
      </w:r>
      <w:r w:rsidRPr="00B15098">
        <w:rPr>
          <w:rFonts w:ascii="Times New Roman" w:hAnsi="Times New Roman" w:cs="Times New Roman"/>
          <w:noProof/>
        </w:rPr>
        <w:tab/>
        <w:t>Forbes JM, Cooper ME. Mechanisms of diabetic complications. Physiol Rev 2013;93(1):137-88.</w:t>
      </w:r>
    </w:p>
    <w:p w14:paraId="3499B189" w14:textId="77777777" w:rsidR="00EA61BC" w:rsidRPr="00B15098" w:rsidRDefault="00EA61BC" w:rsidP="00EA61BC">
      <w:pPr>
        <w:pStyle w:val="EndNoteBibliography"/>
        <w:spacing w:after="0"/>
        <w:ind w:left="426" w:hanging="426"/>
        <w:rPr>
          <w:rFonts w:ascii="Times New Roman" w:hAnsi="Times New Roman" w:cs="Times New Roman"/>
          <w:noProof/>
        </w:rPr>
      </w:pPr>
      <w:r w:rsidRPr="00B15098">
        <w:rPr>
          <w:rFonts w:ascii="Times New Roman" w:hAnsi="Times New Roman" w:cs="Times New Roman"/>
          <w:noProof/>
        </w:rPr>
        <w:t>4.</w:t>
      </w:r>
      <w:r w:rsidRPr="00B15098">
        <w:rPr>
          <w:rFonts w:ascii="Times New Roman" w:hAnsi="Times New Roman" w:cs="Times New Roman"/>
          <w:noProof/>
        </w:rPr>
        <w:tab/>
        <w:t>Gallagher H, Suckling R. Diabetic nephropathy: where are we on the journey from pathophysiology to treatment? Diabetes Obes Metab 2016;18(7):641-47.</w:t>
      </w:r>
    </w:p>
    <w:p w14:paraId="073CA2C6" w14:textId="77777777" w:rsidR="00EA61BC" w:rsidRPr="00B15098" w:rsidRDefault="00EA61BC" w:rsidP="00EA61BC">
      <w:pPr>
        <w:pStyle w:val="EndNoteBibliography"/>
        <w:spacing w:after="0"/>
        <w:ind w:left="426" w:hanging="426"/>
        <w:rPr>
          <w:rFonts w:ascii="Times New Roman" w:hAnsi="Times New Roman" w:cs="Times New Roman"/>
          <w:noProof/>
        </w:rPr>
      </w:pPr>
      <w:r w:rsidRPr="00B15098">
        <w:rPr>
          <w:rFonts w:ascii="Times New Roman" w:hAnsi="Times New Roman" w:cs="Times New Roman"/>
          <w:noProof/>
        </w:rPr>
        <w:t>5.</w:t>
      </w:r>
      <w:r w:rsidRPr="00B15098">
        <w:rPr>
          <w:rFonts w:ascii="Times New Roman" w:hAnsi="Times New Roman" w:cs="Times New Roman"/>
          <w:noProof/>
        </w:rPr>
        <w:tab/>
        <w:t>Mogensen CE, Christensen CK, Vittinghus E. The stages in diabetic renal disease. With emphasis on the stage of incipient diabetic nephropathy. Diabetes 1983;32 Suppl 2:64-78.</w:t>
      </w:r>
    </w:p>
    <w:p w14:paraId="3C3D3CC7" w14:textId="77777777" w:rsidR="00EA61BC" w:rsidRPr="00B15098" w:rsidRDefault="00EA61BC" w:rsidP="00EA61BC">
      <w:pPr>
        <w:pStyle w:val="EndNoteBibliography"/>
        <w:spacing w:after="0"/>
        <w:ind w:left="426" w:hanging="426"/>
        <w:rPr>
          <w:rFonts w:ascii="Times New Roman" w:hAnsi="Times New Roman" w:cs="Times New Roman"/>
          <w:noProof/>
        </w:rPr>
      </w:pPr>
      <w:r w:rsidRPr="00B15098">
        <w:rPr>
          <w:rFonts w:ascii="Times New Roman" w:hAnsi="Times New Roman" w:cs="Times New Roman"/>
          <w:noProof/>
        </w:rPr>
        <w:t>6.</w:t>
      </w:r>
      <w:r w:rsidRPr="00B15098">
        <w:rPr>
          <w:rFonts w:ascii="Times New Roman" w:hAnsi="Times New Roman" w:cs="Times New Roman"/>
          <w:noProof/>
        </w:rPr>
        <w:tab/>
        <w:t>Boudina S, Abel ED. Diabetic Cardiomyopathy Revisited. Circulation 2007;115(25):3213-23.</w:t>
      </w:r>
    </w:p>
    <w:p w14:paraId="145176A3" w14:textId="77777777" w:rsidR="00EA61BC" w:rsidRPr="00B15098" w:rsidRDefault="00EA61BC" w:rsidP="00EA61BC">
      <w:pPr>
        <w:pStyle w:val="EndNoteBibliography"/>
        <w:spacing w:after="0"/>
        <w:ind w:left="426" w:hanging="426"/>
        <w:rPr>
          <w:rFonts w:ascii="Times New Roman" w:hAnsi="Times New Roman" w:cs="Times New Roman"/>
          <w:noProof/>
        </w:rPr>
      </w:pPr>
      <w:r w:rsidRPr="00B15098">
        <w:rPr>
          <w:rFonts w:ascii="Times New Roman" w:hAnsi="Times New Roman" w:cs="Times New Roman"/>
          <w:noProof/>
        </w:rPr>
        <w:t>7.</w:t>
      </w:r>
      <w:r w:rsidRPr="00B15098">
        <w:rPr>
          <w:rFonts w:ascii="Times New Roman" w:hAnsi="Times New Roman" w:cs="Times New Roman"/>
          <w:noProof/>
        </w:rPr>
        <w:tab/>
        <w:t>Atkinson MA, Eisenbarth GS, Michels AW. Type 1 diabetes. Lancet 2014;383(9911):69-82.</w:t>
      </w:r>
    </w:p>
    <w:p w14:paraId="1441049D" w14:textId="77777777" w:rsidR="00EA61BC" w:rsidRPr="00B15098" w:rsidRDefault="00EA61BC" w:rsidP="00EA61BC">
      <w:pPr>
        <w:pStyle w:val="EndNoteBibliography"/>
        <w:spacing w:after="0"/>
        <w:ind w:left="426" w:hanging="426"/>
        <w:rPr>
          <w:rFonts w:ascii="Times New Roman" w:hAnsi="Times New Roman" w:cs="Times New Roman"/>
          <w:noProof/>
        </w:rPr>
      </w:pPr>
      <w:r w:rsidRPr="00B15098">
        <w:rPr>
          <w:rFonts w:ascii="Times New Roman" w:hAnsi="Times New Roman" w:cs="Times New Roman"/>
          <w:noProof/>
        </w:rPr>
        <w:t>8.</w:t>
      </w:r>
      <w:r w:rsidRPr="00B15098">
        <w:rPr>
          <w:rFonts w:ascii="Times New Roman" w:hAnsi="Times New Roman" w:cs="Times New Roman"/>
          <w:noProof/>
        </w:rPr>
        <w:tab/>
        <w:t>Bakris GL. Hypertension. The Merck MSD Manual Professional Version. New Jersey: Merck &amp; Co. Inc., 2021. https://www.msdmanuals.com/professional/cardiovascular-disorders/hypertension/hypertension</w:t>
      </w:r>
      <w:r>
        <w:rPr>
          <w:rFonts w:ascii="Times New Roman" w:hAnsi="Times New Roman" w:cs="Times New Roman"/>
          <w:noProof/>
        </w:rPr>
        <w:t>.</w:t>
      </w:r>
      <w:r w:rsidRPr="00B15098">
        <w:rPr>
          <w:rFonts w:ascii="Times New Roman" w:hAnsi="Times New Roman" w:cs="Times New Roman"/>
          <w:noProof/>
        </w:rPr>
        <w:t xml:space="preserve"> </w:t>
      </w:r>
      <w:r>
        <w:rPr>
          <w:rFonts w:ascii="Times New Roman" w:hAnsi="Times New Roman" w:cs="Times New Roman"/>
          <w:noProof/>
        </w:rPr>
        <w:t xml:space="preserve">Accessed </w:t>
      </w:r>
      <w:r w:rsidRPr="00B15098">
        <w:rPr>
          <w:rFonts w:ascii="Times New Roman" w:hAnsi="Times New Roman" w:cs="Times New Roman"/>
          <w:noProof/>
        </w:rPr>
        <w:t>18 October 2021</w:t>
      </w:r>
    </w:p>
    <w:p w14:paraId="1D5AB3C2" w14:textId="77777777" w:rsidR="00EA61BC" w:rsidRPr="00B15098" w:rsidRDefault="00EA61BC" w:rsidP="00EA61BC">
      <w:pPr>
        <w:pStyle w:val="EndNoteBibliography"/>
        <w:spacing w:after="0"/>
        <w:ind w:left="426" w:hanging="426"/>
        <w:rPr>
          <w:rFonts w:ascii="Times New Roman" w:hAnsi="Times New Roman" w:cs="Times New Roman"/>
          <w:noProof/>
        </w:rPr>
      </w:pPr>
      <w:r w:rsidRPr="00B15098">
        <w:rPr>
          <w:rFonts w:ascii="Times New Roman" w:hAnsi="Times New Roman" w:cs="Times New Roman"/>
          <w:noProof/>
        </w:rPr>
        <w:t>9.</w:t>
      </w:r>
      <w:r w:rsidRPr="00B15098">
        <w:rPr>
          <w:rFonts w:ascii="Times New Roman" w:hAnsi="Times New Roman" w:cs="Times New Roman"/>
          <w:noProof/>
        </w:rPr>
        <w:tab/>
        <w:t>Tackling G, Borhade MB. Hypertensive Heart Disease. Treasure Island: StatPearls Publishing. 2022. https://www.ncbi.nlm.nih.gov/books/NBK539800/</w:t>
      </w:r>
      <w:r>
        <w:rPr>
          <w:rFonts w:ascii="Times New Roman" w:hAnsi="Times New Roman" w:cs="Times New Roman"/>
          <w:noProof/>
        </w:rPr>
        <w:t xml:space="preserve">. Accessed </w:t>
      </w:r>
      <w:r w:rsidRPr="00B15098">
        <w:rPr>
          <w:rFonts w:ascii="Times New Roman" w:hAnsi="Times New Roman" w:cs="Times New Roman"/>
          <w:noProof/>
        </w:rPr>
        <w:t>27 June 2022</w:t>
      </w:r>
    </w:p>
    <w:p w14:paraId="3BAEE036" w14:textId="77777777" w:rsidR="00EA61BC" w:rsidRPr="00B15098" w:rsidRDefault="00EA61BC" w:rsidP="00EA61BC">
      <w:pPr>
        <w:pStyle w:val="EndNoteBibliography"/>
        <w:spacing w:after="0"/>
        <w:ind w:left="426" w:hanging="426"/>
        <w:rPr>
          <w:rFonts w:ascii="Times New Roman" w:hAnsi="Times New Roman" w:cs="Times New Roman"/>
          <w:noProof/>
        </w:rPr>
      </w:pPr>
      <w:r w:rsidRPr="00B15098">
        <w:rPr>
          <w:rFonts w:ascii="Times New Roman" w:hAnsi="Times New Roman" w:cs="Times New Roman"/>
          <w:noProof/>
        </w:rPr>
        <w:t>10.</w:t>
      </w:r>
      <w:r w:rsidRPr="00B15098">
        <w:rPr>
          <w:rFonts w:ascii="Times New Roman" w:hAnsi="Times New Roman" w:cs="Times New Roman"/>
          <w:noProof/>
        </w:rPr>
        <w:tab/>
        <w:t>Bidani AK, Griffin KA. Pathophysiology of Hypertensive Renal Damage. Hypertension 2004;44(5):595-601.</w:t>
      </w:r>
    </w:p>
    <w:p w14:paraId="3EDC3D13" w14:textId="77777777" w:rsidR="00EA61BC" w:rsidRPr="00B15098" w:rsidRDefault="00EA61BC" w:rsidP="00EA61BC">
      <w:pPr>
        <w:pStyle w:val="EndNoteBibliography"/>
        <w:spacing w:after="0"/>
        <w:ind w:left="426" w:hanging="426"/>
        <w:rPr>
          <w:rFonts w:ascii="Times New Roman" w:hAnsi="Times New Roman" w:cs="Times New Roman"/>
          <w:noProof/>
        </w:rPr>
      </w:pPr>
      <w:r w:rsidRPr="00B15098">
        <w:rPr>
          <w:rFonts w:ascii="Times New Roman" w:hAnsi="Times New Roman" w:cs="Times New Roman"/>
          <w:noProof/>
        </w:rPr>
        <w:t>11.</w:t>
      </w:r>
      <w:r w:rsidRPr="00B15098">
        <w:rPr>
          <w:rFonts w:ascii="Times New Roman" w:hAnsi="Times New Roman" w:cs="Times New Roman"/>
          <w:noProof/>
        </w:rPr>
        <w:tab/>
        <w:t>Aronson D, Rayfield EJ. How hyperglycemia promotes atherosclerosis: molecular mechanisms. Cardiovasc Diabetol 2002;1(1):1.</w:t>
      </w:r>
    </w:p>
    <w:p w14:paraId="221FEA5B" w14:textId="77777777" w:rsidR="00EA61BC" w:rsidRPr="00B15098" w:rsidRDefault="00EA61BC" w:rsidP="00EA61BC">
      <w:pPr>
        <w:pStyle w:val="EndNoteBibliography"/>
        <w:spacing w:after="0"/>
        <w:ind w:left="426" w:hanging="426"/>
        <w:rPr>
          <w:rFonts w:ascii="Times New Roman" w:hAnsi="Times New Roman" w:cs="Times New Roman"/>
          <w:noProof/>
        </w:rPr>
      </w:pPr>
      <w:r w:rsidRPr="00B15098">
        <w:rPr>
          <w:rFonts w:ascii="Times New Roman" w:hAnsi="Times New Roman" w:cs="Times New Roman"/>
          <w:noProof/>
        </w:rPr>
        <w:t>12.</w:t>
      </w:r>
      <w:r w:rsidRPr="00B15098">
        <w:rPr>
          <w:rFonts w:ascii="Times New Roman" w:hAnsi="Times New Roman" w:cs="Times New Roman"/>
          <w:noProof/>
        </w:rPr>
        <w:tab/>
        <w:t>Fuller J, Stevens L, Wang S. Risk factors for cardiovascular mortality and morbidity: The WHO multinational study of vascular disease in diabetes. Diabetologia 2001;44(2):S54-S64.</w:t>
      </w:r>
    </w:p>
    <w:p w14:paraId="3D6E607A" w14:textId="77777777" w:rsidR="00EA61BC" w:rsidRPr="00B15098" w:rsidRDefault="00EA61BC" w:rsidP="00EA61BC">
      <w:pPr>
        <w:pStyle w:val="EndNoteBibliography"/>
        <w:spacing w:after="0"/>
        <w:ind w:left="426" w:hanging="426"/>
        <w:rPr>
          <w:rFonts w:ascii="Times New Roman" w:hAnsi="Times New Roman" w:cs="Times New Roman"/>
          <w:noProof/>
        </w:rPr>
      </w:pPr>
      <w:r w:rsidRPr="00B15098">
        <w:rPr>
          <w:rFonts w:ascii="Times New Roman" w:hAnsi="Times New Roman" w:cs="Times New Roman"/>
          <w:noProof/>
        </w:rPr>
        <w:t>13.</w:t>
      </w:r>
      <w:r w:rsidRPr="00B15098">
        <w:rPr>
          <w:rFonts w:ascii="Times New Roman" w:hAnsi="Times New Roman" w:cs="Times New Roman"/>
          <w:noProof/>
        </w:rPr>
        <w:tab/>
        <w:t>World Health Organization. International statistical classification of diseases and related health problems, 10th revision, Volume 1 Tabular List. 5th ed. Geneva: World Health Organization, 2016</w:t>
      </w:r>
    </w:p>
    <w:p w14:paraId="095DA687" w14:textId="4E7803BB" w:rsidR="00306DB3" w:rsidRDefault="00EA61BC" w:rsidP="00EA61BC">
      <w:r w:rsidRPr="00B15098">
        <w:rPr>
          <w:rFonts w:ascii="Times New Roman" w:hAnsi="Times New Roman" w:cs="Times New Roman"/>
        </w:rPr>
        <w:fldChar w:fldCharType="end"/>
      </w:r>
    </w:p>
    <w:sectPr w:rsidR="00306D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1BC"/>
    <w:rsid w:val="00306DB3"/>
    <w:rsid w:val="004E58C5"/>
    <w:rsid w:val="005D13DD"/>
    <w:rsid w:val="0097711E"/>
    <w:rsid w:val="009E4CB7"/>
    <w:rsid w:val="00D76A2F"/>
    <w:rsid w:val="00EA61BC"/>
    <w:rsid w:val="00F45C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23579"/>
  <w15:chartTrackingRefBased/>
  <w15:docId w15:val="{B5FB8691-A169-49B3-9AFF-501E2AEC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1BC"/>
    <w:pPr>
      <w:suppressAutoHyphens/>
    </w:pPr>
    <w:rPr>
      <w:kern w:val="0"/>
      <w14:ligatures w14:val="none"/>
    </w:rPr>
  </w:style>
  <w:style w:type="paragraph" w:styleId="Heading2">
    <w:name w:val="heading 2"/>
    <w:basedOn w:val="Normal"/>
    <w:next w:val="Normal"/>
    <w:link w:val="Heading2Char"/>
    <w:uiPriority w:val="9"/>
    <w:unhideWhenUsed/>
    <w:qFormat/>
    <w:rsid w:val="00EA61BC"/>
    <w:pPr>
      <w:keepNext/>
      <w:keepLines/>
      <w:spacing w:before="40" w:after="0"/>
      <w:outlineLvl w:val="1"/>
    </w:pPr>
    <w:rPr>
      <w:rFonts w:ascii="Times New Roman" w:eastAsiaTheme="majorEastAsia" w:hAnsi="Times New Roman"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ing">
    <w:name w:val="Table heading"/>
    <w:qFormat/>
    <w:rsid w:val="00EA61BC"/>
    <w:pPr>
      <w:keepNext/>
      <w:keepLines/>
      <w:widowControl w:val="0"/>
      <w:spacing w:before="480" w:after="120" w:line="276" w:lineRule="auto"/>
      <w:outlineLvl w:val="4"/>
    </w:pPr>
    <w:rPr>
      <w:rFonts w:ascii="Times New Roman" w:eastAsiaTheme="majorEastAsia" w:hAnsi="Times New Roman" w:cs="Times New Roman"/>
      <w:i/>
      <w:iCs/>
      <w:kern w:val="0"/>
      <w14:ligatures w14:val="none"/>
    </w:rPr>
  </w:style>
  <w:style w:type="character" w:customStyle="1" w:styleId="Heading2Char">
    <w:name w:val="Heading 2 Char"/>
    <w:basedOn w:val="DefaultParagraphFont"/>
    <w:link w:val="Heading2"/>
    <w:uiPriority w:val="9"/>
    <w:qFormat/>
    <w:rsid w:val="00EA61BC"/>
    <w:rPr>
      <w:rFonts w:ascii="Times New Roman" w:eastAsiaTheme="majorEastAsia" w:hAnsi="Times New Roman" w:cstheme="majorBidi"/>
      <w:kern w:val="0"/>
      <w:sz w:val="26"/>
      <w:szCs w:val="26"/>
      <w14:ligatures w14:val="none"/>
    </w:rPr>
  </w:style>
  <w:style w:type="character" w:customStyle="1" w:styleId="EndNoteBibliographyChar">
    <w:name w:val="EndNote Bibliography Char"/>
    <w:basedOn w:val="DefaultParagraphFont"/>
    <w:link w:val="EndNoteBibliography"/>
    <w:qFormat/>
    <w:rsid w:val="00EA61BC"/>
    <w:rPr>
      <w:rFonts w:ascii="Calibri" w:hAnsi="Calibri" w:cs="Calibri"/>
      <w:lang w:val="en-US"/>
    </w:rPr>
  </w:style>
  <w:style w:type="paragraph" w:customStyle="1" w:styleId="EndNoteBibliography">
    <w:name w:val="EndNote Bibliography"/>
    <w:basedOn w:val="Normal"/>
    <w:link w:val="EndNoteBibliographyChar"/>
    <w:qFormat/>
    <w:rsid w:val="00EA61BC"/>
    <w:pPr>
      <w:spacing w:line="240" w:lineRule="auto"/>
    </w:pPr>
    <w:rPr>
      <w:rFonts w:ascii="Calibri" w:hAnsi="Calibri" w:cs="Calibri"/>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3494</Words>
  <Characters>19919</Characters>
  <Application>Microsoft Office Word</Application>
  <DocSecurity>0</DocSecurity>
  <Lines>165</Lines>
  <Paragraphs>46</Paragraphs>
  <ScaleCrop>false</ScaleCrop>
  <Company/>
  <LinksUpToDate>false</LinksUpToDate>
  <CharactersWithSpaces>23367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Carah Figueroa</dc:creator>
  <cp:keywords/>
  <dc:description/>
  <cp:lastModifiedBy>Carah Figueroa</cp:lastModifiedBy>
  <cp:revision>7</cp:revision>
  <dcterms:created xsi:type="dcterms:W3CDTF">2023-09-07T02:49:00Z</dcterms:created>
  <dcterms:modified xsi:type="dcterms:W3CDTF">2023-09-07T03:17:00Z</dcterms:modified>
</cp:coreProperties>
</file>