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41" w:type="dxa"/>
        <w:tblLook w:val="04A0" w:firstRow="1" w:lastRow="0" w:firstColumn="1" w:lastColumn="0" w:noHBand="0" w:noVBand="1"/>
      </w:tblPr>
      <w:tblGrid>
        <w:gridCol w:w="1750"/>
        <w:gridCol w:w="2621"/>
        <w:gridCol w:w="2419"/>
        <w:gridCol w:w="2851"/>
      </w:tblGrid>
      <w:tr w:rsidR="00AB3565" w:rsidRPr="00AB3565" w14:paraId="20B4F1AD" w14:textId="77777777" w:rsidTr="00AB3565">
        <w:trPr>
          <w:trHeight w:val="276"/>
        </w:trPr>
        <w:tc>
          <w:tcPr>
            <w:tcW w:w="96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10977" w14:textId="7328DC7F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Supplementary Table 1 Characteristics of septic patients, ICU controls</w:t>
            </w:r>
            <w:r w:rsidR="006459E1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,</w:t>
            </w: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and healthy controls</w:t>
            </w:r>
          </w:p>
        </w:tc>
      </w:tr>
      <w:tr w:rsidR="00AB3565" w:rsidRPr="00AB3565" w14:paraId="7192C4BC" w14:textId="77777777" w:rsidTr="00AB3565">
        <w:trPr>
          <w:trHeight w:val="276"/>
        </w:trPr>
        <w:tc>
          <w:tcPr>
            <w:tcW w:w="1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82C59" w14:textId="77777777" w:rsidR="00AB3565" w:rsidRPr="00AB3565" w:rsidRDefault="00AB3565" w:rsidP="00AB35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Characteristics</w:t>
            </w:r>
          </w:p>
        </w:tc>
        <w:tc>
          <w:tcPr>
            <w:tcW w:w="2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BA3C81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Sepsis patients (n=47)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B00976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ICU controls (n=21) </w:t>
            </w:r>
          </w:p>
        </w:tc>
        <w:tc>
          <w:tcPr>
            <w:tcW w:w="2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67E397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Healthy controls (n=21)</w:t>
            </w:r>
          </w:p>
        </w:tc>
      </w:tr>
      <w:tr w:rsidR="00AB3565" w:rsidRPr="00AB3565" w14:paraId="3BCC3F56" w14:textId="77777777" w:rsidTr="00AB3565">
        <w:trPr>
          <w:trHeight w:val="276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258EF" w14:textId="77777777" w:rsidR="00AB3565" w:rsidRPr="00AB3565" w:rsidRDefault="00AB3565" w:rsidP="00AB35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Age, year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A8D62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72(69-76)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ECA29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67(61-72)</w:t>
            </w:r>
          </w:p>
        </w:tc>
        <w:tc>
          <w:tcPr>
            <w:tcW w:w="2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E4D68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66(63-69)</w:t>
            </w:r>
          </w:p>
        </w:tc>
      </w:tr>
      <w:tr w:rsidR="00AB3565" w:rsidRPr="00AB3565" w14:paraId="7D65A9C1" w14:textId="77777777" w:rsidTr="00AB3565">
        <w:trPr>
          <w:trHeight w:val="276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694B2" w14:textId="77777777" w:rsidR="00AB3565" w:rsidRPr="00AB3565" w:rsidRDefault="00AB3565" w:rsidP="00AB35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32AF6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3DEFB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E2531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AB3565" w:rsidRPr="00AB3565" w14:paraId="289B1B26" w14:textId="77777777" w:rsidTr="00AB3565">
        <w:trPr>
          <w:trHeight w:val="276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E52F7" w14:textId="77777777" w:rsidR="00AB3565" w:rsidRPr="00AB3565" w:rsidRDefault="00AB3565" w:rsidP="00AB35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PCT, ng/ml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19F54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13.9(2.2-25.5)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A2BF0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2.5(0.0-10.0)</w:t>
            </w:r>
          </w:p>
        </w:tc>
        <w:tc>
          <w:tcPr>
            <w:tcW w:w="2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46888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AB3565" w:rsidRPr="00AB3565" w14:paraId="367F99A2" w14:textId="77777777" w:rsidTr="00AB3565">
        <w:trPr>
          <w:trHeight w:val="276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D504D" w14:textId="77777777" w:rsidR="00AB3565" w:rsidRPr="00AB3565" w:rsidRDefault="00AB3565" w:rsidP="00AB35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CRP, mg/L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E8F76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124.0(72.9-175.0)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27483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12.0(4.9-19.2)</w:t>
            </w:r>
          </w:p>
        </w:tc>
        <w:tc>
          <w:tcPr>
            <w:tcW w:w="2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CACD7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AB3565" w:rsidRPr="00AB3565" w14:paraId="087CDB74" w14:textId="77777777" w:rsidTr="00AB3565">
        <w:trPr>
          <w:trHeight w:val="276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5BA69" w14:textId="77777777" w:rsidR="00AB3565" w:rsidRPr="00AB3565" w:rsidRDefault="00AB3565" w:rsidP="00AB35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Infection site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D30D4" w14:textId="77777777" w:rsidR="00AB3565" w:rsidRPr="00AB3565" w:rsidRDefault="00AB3565" w:rsidP="00AB35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6F0F5" w14:textId="77777777" w:rsidR="00AB3565" w:rsidRPr="00AB3565" w:rsidRDefault="00AB3565" w:rsidP="00AB35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6CCD4" w14:textId="77777777" w:rsidR="00AB3565" w:rsidRPr="00AB3565" w:rsidRDefault="00AB3565" w:rsidP="00AB35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B3565" w:rsidRPr="00AB3565" w14:paraId="73AB760D" w14:textId="77777777" w:rsidTr="00AB3565">
        <w:trPr>
          <w:trHeight w:val="276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B9CF9" w14:textId="77777777" w:rsidR="00AB3565" w:rsidRPr="00AB3565" w:rsidRDefault="00AB3565" w:rsidP="00AB35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Respiratory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1E043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54214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2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4EE01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AB3565" w:rsidRPr="00AB3565" w14:paraId="58720D55" w14:textId="77777777" w:rsidTr="00AB3565">
        <w:trPr>
          <w:trHeight w:val="276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CBAD3" w14:textId="77777777" w:rsidR="00AB3565" w:rsidRPr="00AB3565" w:rsidRDefault="00AB3565" w:rsidP="00AB35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Abdominal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7EBEC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28A35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2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D0C6A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AB3565" w:rsidRPr="00AB3565" w14:paraId="1BA37028" w14:textId="77777777" w:rsidTr="00AB3565">
        <w:trPr>
          <w:trHeight w:val="276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65304" w14:textId="77777777" w:rsidR="00AB3565" w:rsidRPr="00AB3565" w:rsidRDefault="00AB3565" w:rsidP="00AB35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Urinary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B91D4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62F89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2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A531D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AB3565" w:rsidRPr="00AB3565" w14:paraId="08887DD0" w14:textId="77777777" w:rsidTr="00AB3565">
        <w:trPr>
          <w:trHeight w:val="276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2624E" w14:textId="77777777" w:rsidR="00AB3565" w:rsidRPr="00AB3565" w:rsidRDefault="00AB3565" w:rsidP="00AB35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Others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237E2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6A203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2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1F674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AB3565" w:rsidRPr="00AB3565" w14:paraId="41295388" w14:textId="77777777" w:rsidTr="00AB3565">
        <w:trPr>
          <w:trHeight w:val="276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F3FFB" w14:textId="77777777" w:rsidR="00AB3565" w:rsidRPr="00AB3565" w:rsidRDefault="00AB3565" w:rsidP="00AB35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SOFA score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67735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6.5(3-12)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80798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0.5(0-2)</w:t>
            </w:r>
          </w:p>
        </w:tc>
        <w:tc>
          <w:tcPr>
            <w:tcW w:w="2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815CE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AB3565" w:rsidRPr="00AB3565" w14:paraId="3E595794" w14:textId="77777777" w:rsidTr="00AB3565">
        <w:trPr>
          <w:trHeight w:val="276"/>
        </w:trPr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765E1F" w14:textId="77777777" w:rsidR="00AB3565" w:rsidRPr="00AB3565" w:rsidRDefault="00AB3565" w:rsidP="00AB356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28-d mortality</w:t>
            </w:r>
          </w:p>
        </w:tc>
        <w:tc>
          <w:tcPr>
            <w:tcW w:w="2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05C3AB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16(34%)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30735A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0(0%)</w:t>
            </w:r>
          </w:p>
        </w:tc>
        <w:tc>
          <w:tcPr>
            <w:tcW w:w="2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C623D5" w14:textId="77777777" w:rsidR="00AB3565" w:rsidRPr="00AB3565" w:rsidRDefault="00AB3565" w:rsidP="00AB356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B35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NA</w:t>
            </w:r>
          </w:p>
        </w:tc>
      </w:tr>
    </w:tbl>
    <w:p w14:paraId="4719C547" w14:textId="77777777" w:rsidR="006434F6" w:rsidRDefault="00332CC0">
      <w:pPr>
        <w:rPr>
          <w:rFonts w:ascii="Times New Roman" w:eastAsia="宋体" w:hAnsi="Times New Roman" w:cs="Courier New"/>
          <w:bCs/>
          <w:kern w:val="0"/>
          <w:sz w:val="24"/>
          <w:szCs w:val="24"/>
        </w:rPr>
      </w:pPr>
      <w:r w:rsidRPr="004C7573">
        <w:rPr>
          <w:rFonts w:ascii="Times New Roman" w:eastAsia="宋体" w:hAnsi="Times New Roman" w:cs="Courier New"/>
          <w:bCs/>
          <w:kern w:val="0"/>
          <w:sz w:val="24"/>
          <w:szCs w:val="24"/>
        </w:rPr>
        <w:t>NOTE. Data are expressed as median (interquartile range) unless otherwise indicated.</w:t>
      </w:r>
    </w:p>
    <w:p w14:paraId="67122EB8" w14:textId="1A9D5095" w:rsidR="006434F6" w:rsidRPr="006434F6" w:rsidRDefault="004C5C67" w:rsidP="004C5C67">
      <w:pPr>
        <w:rPr>
          <w:rFonts w:ascii="Times New Roman" w:eastAsia="宋体" w:hAnsi="Times New Roman" w:cs="Courier New"/>
          <w:bCs/>
          <w:kern w:val="0"/>
          <w:sz w:val="24"/>
          <w:szCs w:val="24"/>
        </w:rPr>
      </w:pPr>
      <w:r w:rsidRPr="004C7573">
        <w:rPr>
          <w:rFonts w:ascii="Times New Roman" w:eastAsia="宋体" w:hAnsi="Times New Roman" w:cs="Courier New"/>
          <w:bCs/>
          <w:kern w:val="0"/>
          <w:sz w:val="24"/>
          <w:szCs w:val="24"/>
        </w:rPr>
        <w:t>ICU</w:t>
      </w:r>
      <w:r w:rsidRPr="004C7573">
        <w:rPr>
          <w:rFonts w:ascii="Times New Roman" w:eastAsia="宋体" w:hAnsi="Times New Roman" w:cs="Courier New" w:hint="eastAsia"/>
          <w:bCs/>
          <w:kern w:val="0"/>
          <w:sz w:val="24"/>
          <w:szCs w:val="24"/>
        </w:rPr>
        <w:t>:</w:t>
      </w:r>
      <w:r w:rsidRPr="004C7573">
        <w:rPr>
          <w:rFonts w:ascii="Times New Roman" w:eastAsia="宋体" w:hAnsi="Times New Roman" w:cs="Courier New"/>
          <w:bCs/>
          <w:kern w:val="0"/>
          <w:sz w:val="24"/>
          <w:szCs w:val="24"/>
        </w:rPr>
        <w:t xml:space="preserve"> intensive care unit;</w:t>
      </w:r>
      <w:r>
        <w:rPr>
          <w:rFonts w:ascii="Times New Roman" w:eastAsia="宋体" w:hAnsi="Times New Roman" w:cs="Courier New"/>
          <w:bCs/>
          <w:kern w:val="0"/>
          <w:sz w:val="24"/>
          <w:szCs w:val="24"/>
        </w:rPr>
        <w:t xml:space="preserve"> </w:t>
      </w:r>
      <w:r w:rsidR="006434F6" w:rsidRPr="006434F6">
        <w:rPr>
          <w:rFonts w:ascii="Times New Roman" w:eastAsia="宋体" w:hAnsi="Times New Roman" w:cs="Courier New"/>
          <w:bCs/>
          <w:kern w:val="0"/>
          <w:sz w:val="24"/>
          <w:szCs w:val="24"/>
        </w:rPr>
        <w:t>PCT</w:t>
      </w:r>
      <w:r w:rsidR="006434F6">
        <w:rPr>
          <w:rFonts w:ascii="Times New Roman" w:eastAsia="宋体" w:hAnsi="Times New Roman" w:cs="Courier New"/>
          <w:bCs/>
          <w:kern w:val="0"/>
          <w:sz w:val="24"/>
          <w:szCs w:val="24"/>
        </w:rPr>
        <w:t xml:space="preserve">: </w:t>
      </w:r>
      <w:r w:rsidR="006434F6" w:rsidRPr="006434F6">
        <w:rPr>
          <w:rFonts w:ascii="Times New Roman" w:eastAsia="宋体" w:hAnsi="Times New Roman" w:cs="Courier New"/>
          <w:bCs/>
          <w:kern w:val="0"/>
          <w:sz w:val="24"/>
          <w:szCs w:val="24"/>
        </w:rPr>
        <w:t>procalcitonin;</w:t>
      </w:r>
      <w:r w:rsidR="006434F6">
        <w:rPr>
          <w:rFonts w:ascii="Times New Roman" w:eastAsia="宋体" w:hAnsi="Times New Roman" w:cs="Courier New"/>
          <w:bCs/>
          <w:kern w:val="0"/>
          <w:sz w:val="24"/>
          <w:szCs w:val="24"/>
        </w:rPr>
        <w:t xml:space="preserve"> CRP:</w:t>
      </w:r>
      <w:r w:rsidR="00332CC0" w:rsidRPr="004C7573">
        <w:rPr>
          <w:rFonts w:ascii="Times New Roman" w:eastAsia="宋体" w:hAnsi="Times New Roman" w:cs="Courier New" w:hint="eastAsia"/>
          <w:bCs/>
          <w:kern w:val="0"/>
          <w:sz w:val="24"/>
          <w:szCs w:val="24"/>
        </w:rPr>
        <w:t xml:space="preserve"> </w:t>
      </w:r>
      <w:r w:rsidR="006434F6" w:rsidRPr="006434F6">
        <w:rPr>
          <w:rFonts w:ascii="Times New Roman" w:eastAsia="宋体" w:hAnsi="Times New Roman" w:cs="Courier New"/>
          <w:bCs/>
          <w:kern w:val="0"/>
          <w:sz w:val="24"/>
          <w:szCs w:val="24"/>
        </w:rPr>
        <w:t>C-reaction</w:t>
      </w:r>
      <w:r w:rsidR="006434F6" w:rsidRPr="004C7573">
        <w:rPr>
          <w:rFonts w:ascii="Times New Roman" w:eastAsia="宋体" w:hAnsi="Times New Roman" w:cs="Courier New"/>
          <w:bCs/>
          <w:kern w:val="0"/>
          <w:sz w:val="24"/>
          <w:szCs w:val="24"/>
        </w:rPr>
        <w:t xml:space="preserve"> </w:t>
      </w:r>
      <w:r w:rsidR="006434F6" w:rsidRPr="006434F6">
        <w:rPr>
          <w:rFonts w:ascii="Times New Roman" w:eastAsia="宋体" w:hAnsi="Times New Roman" w:cs="Courier New"/>
          <w:bCs/>
          <w:kern w:val="0"/>
          <w:sz w:val="24"/>
          <w:szCs w:val="24"/>
        </w:rPr>
        <w:t>protein</w:t>
      </w:r>
      <w:r w:rsidR="006434F6">
        <w:rPr>
          <w:rFonts w:ascii="Times New Roman" w:eastAsia="宋体" w:hAnsi="Times New Roman" w:cs="Courier New"/>
          <w:bCs/>
          <w:kern w:val="0"/>
          <w:sz w:val="24"/>
          <w:szCs w:val="24"/>
        </w:rPr>
        <w:t>;</w:t>
      </w:r>
      <w:r w:rsidR="006434F6" w:rsidRPr="004C7573">
        <w:rPr>
          <w:rFonts w:ascii="Times New Roman" w:eastAsia="宋体" w:hAnsi="Times New Roman" w:cs="Courier New"/>
          <w:bCs/>
          <w:kern w:val="0"/>
          <w:sz w:val="24"/>
          <w:szCs w:val="24"/>
        </w:rPr>
        <w:t xml:space="preserve"> </w:t>
      </w:r>
      <w:r w:rsidR="00332CC0" w:rsidRPr="004C7573">
        <w:rPr>
          <w:rFonts w:ascii="Times New Roman" w:eastAsia="宋体" w:hAnsi="Times New Roman" w:cs="Courier New"/>
          <w:bCs/>
          <w:kern w:val="0"/>
          <w:sz w:val="24"/>
          <w:szCs w:val="24"/>
        </w:rPr>
        <w:t>SOFA</w:t>
      </w:r>
      <w:r w:rsidR="00332CC0" w:rsidRPr="004C7573">
        <w:rPr>
          <w:rFonts w:ascii="Times New Roman" w:eastAsia="宋体" w:hAnsi="Times New Roman" w:cs="Courier New" w:hint="eastAsia"/>
          <w:bCs/>
          <w:kern w:val="0"/>
          <w:sz w:val="24"/>
          <w:szCs w:val="24"/>
        </w:rPr>
        <w:t>:</w:t>
      </w:r>
      <w:r w:rsidR="00332CC0" w:rsidRPr="004C7573">
        <w:rPr>
          <w:rFonts w:ascii="Times New Roman" w:eastAsia="宋体" w:hAnsi="Times New Roman" w:cs="Courier New"/>
          <w:bCs/>
          <w:kern w:val="0"/>
          <w:sz w:val="24"/>
          <w:szCs w:val="24"/>
        </w:rPr>
        <w:t xml:space="preserve"> sequential organ failure assessment</w:t>
      </w:r>
      <w:r w:rsidR="00332CC0" w:rsidRPr="004C7573">
        <w:rPr>
          <w:rFonts w:ascii="Times New Roman" w:eastAsia="宋体" w:hAnsi="Times New Roman" w:cs="Courier New" w:hint="eastAsia"/>
          <w:bCs/>
          <w:kern w:val="0"/>
          <w:sz w:val="24"/>
          <w:szCs w:val="24"/>
        </w:rPr>
        <w:t xml:space="preserve">; </w:t>
      </w:r>
      <w:r w:rsidR="006434F6" w:rsidRPr="006434F6">
        <w:rPr>
          <w:rFonts w:ascii="Times New Roman" w:eastAsia="宋体" w:hAnsi="Times New Roman" w:cs="Courier New"/>
          <w:bCs/>
          <w:kern w:val="0"/>
          <w:sz w:val="24"/>
          <w:szCs w:val="24"/>
        </w:rPr>
        <w:t>NA: not applicable.</w:t>
      </w:r>
    </w:p>
    <w:p w14:paraId="1CF11F09" w14:textId="77777777" w:rsidR="006434F6" w:rsidRPr="004C5C67" w:rsidRDefault="006434F6"/>
    <w:sectPr w:rsidR="006434F6" w:rsidRPr="004C5C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F6A49C" w14:textId="77777777" w:rsidR="001E4A8E" w:rsidRDefault="001E4A8E" w:rsidP="000D3984">
      <w:r>
        <w:separator/>
      </w:r>
    </w:p>
  </w:endnote>
  <w:endnote w:type="continuationSeparator" w:id="0">
    <w:p w14:paraId="4A7E21D5" w14:textId="77777777" w:rsidR="001E4A8E" w:rsidRDefault="001E4A8E" w:rsidP="000D39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79A24D" w14:textId="77777777" w:rsidR="001E4A8E" w:rsidRDefault="001E4A8E" w:rsidP="000D3984">
      <w:r>
        <w:separator/>
      </w:r>
    </w:p>
  </w:footnote>
  <w:footnote w:type="continuationSeparator" w:id="0">
    <w:p w14:paraId="487A30B1" w14:textId="77777777" w:rsidR="001E4A8E" w:rsidRDefault="001E4A8E" w:rsidP="000D39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cwNDI2NjE3NzE0MDRV0lEKTi0uzszPAykwrgUACBelECwAAAA="/>
  </w:docVars>
  <w:rsids>
    <w:rsidRoot w:val="008741D5"/>
    <w:rsid w:val="000D3984"/>
    <w:rsid w:val="001E4A8E"/>
    <w:rsid w:val="00332CC0"/>
    <w:rsid w:val="003D74A6"/>
    <w:rsid w:val="004C5C67"/>
    <w:rsid w:val="006434F6"/>
    <w:rsid w:val="006459E1"/>
    <w:rsid w:val="008741D5"/>
    <w:rsid w:val="00950AE8"/>
    <w:rsid w:val="00AB3565"/>
    <w:rsid w:val="00F71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F56388"/>
  <w15:chartTrackingRefBased/>
  <w15:docId w15:val="{73AFC439-A0ED-46CA-B94E-63ADF4649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39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39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39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39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043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1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华晨</dc:creator>
  <cp:keywords/>
  <dc:description/>
  <cp:lastModifiedBy>王 华晨</cp:lastModifiedBy>
  <cp:revision>9</cp:revision>
  <dcterms:created xsi:type="dcterms:W3CDTF">2023-01-10T08:18:00Z</dcterms:created>
  <dcterms:modified xsi:type="dcterms:W3CDTF">2023-01-10T08:37:00Z</dcterms:modified>
</cp:coreProperties>
</file>