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17CB0A" w14:textId="77777777" w:rsidR="00691386" w:rsidRPr="000356B9" w:rsidRDefault="00691386" w:rsidP="00691386">
      <w:pPr>
        <w:pStyle w:val="Heading1"/>
        <w:snapToGrid w:val="0"/>
        <w:spacing w:line="360" w:lineRule="auto"/>
        <w:rPr>
          <w:rFonts w:asciiTheme="majorBidi" w:hAnsiTheme="majorBidi"/>
          <w:b/>
          <w:bCs/>
          <w:sz w:val="36"/>
          <w:szCs w:val="36"/>
        </w:rPr>
      </w:pPr>
      <w:r w:rsidRPr="000356B9">
        <w:rPr>
          <w:rFonts w:asciiTheme="majorBidi" w:hAnsiTheme="majorBidi"/>
          <w:b/>
          <w:bCs/>
          <w:sz w:val="36"/>
          <w:szCs w:val="36"/>
        </w:rPr>
        <w:t>Extended Data</w:t>
      </w:r>
    </w:p>
    <w:p w14:paraId="79D510AD" w14:textId="77777777" w:rsidR="00691386" w:rsidRPr="003B3CB9" w:rsidRDefault="00691386" w:rsidP="00691386">
      <w:pPr>
        <w:rPr>
          <w:b/>
          <w:bCs/>
        </w:rPr>
      </w:pPr>
      <w:r w:rsidRPr="003B3CB9">
        <w:rPr>
          <w:b/>
          <w:bCs/>
        </w:rPr>
        <w:t>Extended Data Fig. 1. Fire carbon emissions from three fire</w:t>
      </w:r>
      <w:r>
        <w:rPr>
          <w:b/>
          <w:bCs/>
        </w:rPr>
        <w:t>-vegetation</w:t>
      </w:r>
      <w:r w:rsidRPr="003B3CB9">
        <w:rPr>
          <w:b/>
          <w:bCs/>
        </w:rPr>
        <w:t xml:space="preserve"> models.</w:t>
      </w:r>
    </w:p>
    <w:p w14:paraId="7DEDB913" w14:textId="77777777" w:rsidR="00691386" w:rsidRDefault="00691386" w:rsidP="00691386"/>
    <w:p w14:paraId="23E21467" w14:textId="77777777" w:rsidR="00691386" w:rsidRPr="00FB0BE3" w:rsidRDefault="00691386" w:rsidP="00691386">
      <w:r>
        <w:rPr>
          <w:sz w:val="20"/>
          <w:szCs w:val="20"/>
        </w:rPr>
        <w:t>Annual</w:t>
      </w:r>
      <w:r w:rsidRPr="004841A9">
        <w:rPr>
          <w:sz w:val="20"/>
          <w:szCs w:val="20"/>
        </w:rPr>
        <w:t xml:space="preserve"> </w:t>
      </w:r>
      <w:r>
        <w:rPr>
          <w:sz w:val="20"/>
          <w:szCs w:val="20"/>
        </w:rPr>
        <w:t xml:space="preserve">fire total </w:t>
      </w:r>
      <w:r w:rsidRPr="004841A9">
        <w:rPr>
          <w:sz w:val="20"/>
          <w:szCs w:val="20"/>
        </w:rPr>
        <w:t xml:space="preserve">carbon emissions </w:t>
      </w:r>
      <w:r>
        <w:rPr>
          <w:sz w:val="20"/>
          <w:szCs w:val="20"/>
        </w:rPr>
        <w:t>from three fire-vegetation models—</w:t>
      </w:r>
      <w:r w:rsidRPr="004939DD">
        <w:rPr>
          <w:b/>
          <w:bCs/>
          <w:sz w:val="20"/>
          <w:szCs w:val="20"/>
        </w:rPr>
        <w:t>(a)</w:t>
      </w:r>
      <w:r>
        <w:rPr>
          <w:sz w:val="20"/>
          <w:szCs w:val="20"/>
        </w:rPr>
        <w:t xml:space="preserve"> CLASSIC, </w:t>
      </w:r>
      <w:r>
        <w:rPr>
          <w:b/>
          <w:bCs/>
          <w:sz w:val="20"/>
          <w:szCs w:val="20"/>
        </w:rPr>
        <w:t xml:space="preserve">(b) </w:t>
      </w:r>
      <w:r>
        <w:rPr>
          <w:sz w:val="20"/>
          <w:szCs w:val="20"/>
        </w:rPr>
        <w:t xml:space="preserve">SSiB4/TRIFFID, </w:t>
      </w:r>
      <w:bookmarkStart w:id="0" w:name="_Hlk136541391"/>
      <w:r>
        <w:rPr>
          <w:sz w:val="20"/>
          <w:szCs w:val="20"/>
        </w:rPr>
        <w:t xml:space="preserve">and </w:t>
      </w:r>
      <w:r>
        <w:rPr>
          <w:b/>
          <w:bCs/>
          <w:sz w:val="20"/>
          <w:szCs w:val="20"/>
        </w:rPr>
        <w:t xml:space="preserve">(c) </w:t>
      </w:r>
      <w:r>
        <w:rPr>
          <w:sz w:val="20"/>
          <w:szCs w:val="20"/>
        </w:rPr>
        <w:t>JULES-INFERNO</w:t>
      </w:r>
      <w:bookmarkEnd w:id="0"/>
      <w:r w:rsidRPr="004E5022">
        <w:rPr>
          <w:sz w:val="20"/>
          <w:szCs w:val="20"/>
        </w:rPr>
        <w:t>—</w:t>
      </w:r>
      <w:r>
        <w:rPr>
          <w:sz w:val="20"/>
          <w:szCs w:val="20"/>
        </w:rPr>
        <w:t xml:space="preserve">and </w:t>
      </w:r>
      <w:r>
        <w:rPr>
          <w:b/>
          <w:bCs/>
          <w:sz w:val="20"/>
          <w:szCs w:val="20"/>
        </w:rPr>
        <w:t xml:space="preserve">(d) </w:t>
      </w:r>
      <w:r>
        <w:rPr>
          <w:sz w:val="20"/>
          <w:szCs w:val="20"/>
        </w:rPr>
        <w:t xml:space="preserve">observation-based reference data GFED4.1s (Global Fire Emissions Database version 4.1) for 1997–2019 and </w:t>
      </w:r>
      <w:r>
        <w:rPr>
          <w:b/>
          <w:bCs/>
          <w:sz w:val="20"/>
          <w:szCs w:val="20"/>
        </w:rPr>
        <w:t xml:space="preserve">(e) </w:t>
      </w:r>
      <w:r>
        <w:rPr>
          <w:sz w:val="20"/>
          <w:szCs w:val="20"/>
        </w:rPr>
        <w:t xml:space="preserve">GFAS (CAMS Global Fire Assimilation System) for 2003–2019. </w:t>
      </w:r>
      <w:r w:rsidRPr="007C60F4">
        <w:rPr>
          <w:i/>
          <w:iCs/>
          <w:sz w:val="20"/>
          <w:szCs w:val="20"/>
        </w:rPr>
        <w:t>Y</w:t>
      </w:r>
      <w:r>
        <w:rPr>
          <w:sz w:val="20"/>
          <w:szCs w:val="20"/>
        </w:rPr>
        <w:t xml:space="preserve">-axis is annual fire total carbon emissions; </w:t>
      </w:r>
      <w:r w:rsidRPr="004841A9">
        <w:rPr>
          <w:sz w:val="20"/>
          <w:szCs w:val="20"/>
        </w:rPr>
        <w:t>Peta (10</w:t>
      </w:r>
      <w:r w:rsidRPr="003B3CB9">
        <w:rPr>
          <w:sz w:val="20"/>
          <w:szCs w:val="20"/>
          <w:vertAlign w:val="superscript"/>
        </w:rPr>
        <w:t>15</w:t>
      </w:r>
      <w:r w:rsidRPr="004841A9">
        <w:rPr>
          <w:sz w:val="20"/>
          <w:szCs w:val="20"/>
        </w:rPr>
        <w:t>) g</w:t>
      </w:r>
      <w:r>
        <w:rPr>
          <w:sz w:val="20"/>
          <w:szCs w:val="20"/>
        </w:rPr>
        <w:t xml:space="preserve">ram </w:t>
      </w:r>
      <w:r w:rsidRPr="004841A9">
        <w:rPr>
          <w:sz w:val="20"/>
          <w:szCs w:val="20"/>
        </w:rPr>
        <w:t>C</w:t>
      </w:r>
      <w:r>
        <w:rPr>
          <w:sz w:val="20"/>
          <w:szCs w:val="20"/>
        </w:rPr>
        <w:t xml:space="preserve"> per year; decadal mean for </w:t>
      </w:r>
      <w:r w:rsidRPr="00B951B1">
        <w:rPr>
          <w:sz w:val="20"/>
          <w:szCs w:val="20"/>
        </w:rPr>
        <w:t>(a), (b), and (c), and yearly for (d) and (e).</w:t>
      </w:r>
      <w:r>
        <w:rPr>
          <w:sz w:val="20"/>
          <w:szCs w:val="20"/>
        </w:rPr>
        <w:t xml:space="preserve"> Columns in (a)–(c) show two simulation results for the three fire-vegetation models</w:t>
      </w:r>
      <w:r w:rsidRPr="004E5022">
        <w:rPr>
          <w:sz w:val="20"/>
          <w:szCs w:val="20"/>
        </w:rPr>
        <w:t>—</w:t>
      </w:r>
      <w:r w:rsidRPr="008E58ED">
        <w:rPr>
          <w:b/>
          <w:bCs/>
          <w:sz w:val="20"/>
          <w:szCs w:val="20"/>
        </w:rPr>
        <w:t>(1)</w:t>
      </w:r>
      <w:r>
        <w:rPr>
          <w:sz w:val="20"/>
          <w:szCs w:val="20"/>
        </w:rPr>
        <w:t xml:space="preserve"> factual simulation and </w:t>
      </w:r>
      <w:r>
        <w:rPr>
          <w:b/>
          <w:bCs/>
          <w:sz w:val="20"/>
          <w:szCs w:val="20"/>
        </w:rPr>
        <w:t xml:space="preserve">(2) </w:t>
      </w:r>
      <w:r>
        <w:rPr>
          <w:sz w:val="20"/>
          <w:szCs w:val="20"/>
        </w:rPr>
        <w:t>counterfactual simulation</w:t>
      </w:r>
      <w:r w:rsidRPr="004E5022">
        <w:rPr>
          <w:sz w:val="20"/>
          <w:szCs w:val="20"/>
        </w:rPr>
        <w:t>—</w:t>
      </w:r>
      <w:r>
        <w:rPr>
          <w:sz w:val="20"/>
          <w:szCs w:val="20"/>
        </w:rPr>
        <w:t xml:space="preserve">and </w:t>
      </w:r>
      <w:r>
        <w:rPr>
          <w:b/>
          <w:bCs/>
          <w:sz w:val="20"/>
          <w:szCs w:val="20"/>
        </w:rPr>
        <w:t xml:space="preserve">(3) </w:t>
      </w:r>
      <w:r>
        <w:rPr>
          <w:sz w:val="20"/>
          <w:szCs w:val="20"/>
        </w:rPr>
        <w:t>the</w:t>
      </w:r>
      <w:r w:rsidRPr="004841A9">
        <w:rPr>
          <w:sz w:val="20"/>
          <w:szCs w:val="20"/>
        </w:rPr>
        <w:t xml:space="preserve"> difference between </w:t>
      </w:r>
      <w:r>
        <w:rPr>
          <w:sz w:val="20"/>
          <w:szCs w:val="20"/>
        </w:rPr>
        <w:t>the factual</w:t>
      </w:r>
      <w:r w:rsidRPr="004841A9">
        <w:rPr>
          <w:sz w:val="20"/>
          <w:szCs w:val="20"/>
        </w:rPr>
        <w:t xml:space="preserve"> and counterfactual </w:t>
      </w:r>
      <w:r>
        <w:rPr>
          <w:sz w:val="20"/>
          <w:szCs w:val="20"/>
        </w:rPr>
        <w:t>simulations</w:t>
      </w:r>
      <w:r w:rsidRPr="004841A9">
        <w:rPr>
          <w:sz w:val="20"/>
          <w:szCs w:val="20"/>
        </w:rPr>
        <w:t xml:space="preserve">. </w:t>
      </w:r>
      <w:r>
        <w:rPr>
          <w:sz w:val="20"/>
          <w:szCs w:val="20"/>
        </w:rPr>
        <w:t>GFED4.1s data are described in van der Werf et al.</w:t>
      </w:r>
      <w:sdt>
        <w:sdtPr>
          <w:rPr>
            <w:color w:val="000000"/>
            <w:sz w:val="20"/>
            <w:szCs w:val="20"/>
            <w:vertAlign w:val="superscript"/>
          </w:rPr>
          <w:tag w:val="MENDELEY_CITATION_v3_eyJjaXRhdGlvbklEIjoiTUVOREVMRVlfQ0lUQVRJT05fMWM0ZGJlZGMtYzIxYy00Y2E3LTgzYjgtOTVlMzNkNzU4NjI3IiwicHJvcGVydGllcyI6eyJub3RlSW5kZXgiOjB9LCJpc0VkaXRlZCI6ZmFsc2UsIm1hbnVhbE92ZXJyaWRlIjp7ImlzTWFudWFsbHlPdmVycmlkZGVuIjpmYWxzZSwiY2l0ZXByb2NUZXh0IjoiPHN1cD43NDwvc3VwPiIsIm1hbnVhbE92ZXJyaWRlVGV4dCI6IiJ9LCJjaXRhdGlvbkl0ZW1zIjpbeyJpZCI6ImQ1NDE3OGU0LWFkYTEtMzI3Ny1hYWUyLTMyMGI4ZTVlZTk2ZSIsIml0ZW1EYXRhIjp7InR5cGUiOiJhcnRpY2xlLWpvdXJuYWwiLCJpZCI6ImQ1NDE3OGU0LWFkYTEtMzI3Ny1hYWUyLTMyMGI4ZTVlZTk2ZSIsInRpdGxlIjoiR2xvYmFsIGZpcmUgZW1pc3Npb25zIGVzdGltYXRlcyBkdXJpbmcgMTk5Ny0yMDE2IiwiYXV0aG9yIjpbeyJmYW1pbHkiOiJXZXJmIiwiZ2l2ZW4iOiJHdWlkbyBSLiIsInBhcnNlLW5hbWVzIjpmYWxzZSwiZHJvcHBpbmctcGFydGljbGUiOiIiLCJub24tZHJvcHBpbmctcGFydGljbGUiOiJ2YW4gZGVyIn0seyJmYW1pbHkiOiJSYW5kZXJzb24iLCJnaXZlbiI6IkphbWVzIFQuIiwicGFyc2UtbmFtZXMiOmZhbHNlLCJkcm9wcGluZy1wYXJ0aWNsZSI6IiIsIm5vbi1kcm9wcGluZy1wYXJ0aWNsZSI6IiJ9LHsiZmFtaWx5IjoiR2lnbGlvIiwiZ2l2ZW4iOiJMb3VpcyIsInBhcnNlLW5hbWVzIjpmYWxzZSwiZHJvcHBpbmctcGFydGljbGUiOiIiLCJub24tZHJvcHBpbmctcGFydGljbGUiOiIifSx7ImZhbWlseSI6IkxlZXV3ZW4iLCJnaXZlbiI6IlRoaWpzIFQuIiwicGFyc2UtbmFtZXMiOmZhbHNlLCJkcm9wcGluZy1wYXJ0aWNsZSI6IiIsIm5vbi1kcm9wcGluZy1wYXJ0aWNsZSI6InZhbiJ9LHsiZmFtaWx5IjoiQ2hlbiIsImdpdmVuIjoiWWFuZyIsInBhcnNlLW5hbWVzIjpmYWxzZSwiZHJvcHBpbmctcGFydGljbGUiOiIiLCJub24tZHJvcHBpbmctcGFydGljbGUiOiIifSx7ImZhbWlseSI6IlJvZ2VycyIsImdpdmVuIjoiQnJlbmRhbiBNLiIsInBhcnNlLW5hbWVzIjpmYWxzZSwiZHJvcHBpbmctcGFydGljbGUiOiIiLCJub24tZHJvcHBpbmctcGFydGljbGUiOiIifSx7ImZhbWlseSI6Ik11IiwiZ2l2ZW4iOiJNaW5ncXVhbiIsInBhcnNlLW5hbWVzIjpmYWxzZSwiZHJvcHBpbmctcGFydGljbGUiOiIiLCJub24tZHJvcHBpbmctcGFydGljbGUiOiIifSx7ImZhbWlseSI6Ik1hcmxlIiwiZ2l2ZW4iOiJNYXJncmVldCBKLkUuIiwicGFyc2UtbmFtZXMiOmZhbHNlLCJkcm9wcGluZy1wYXJ0aWNsZSI6IiIsIm5vbi1kcm9wcGluZy1wYXJ0aWNsZSI6IlZhbiJ9LHsiZmFtaWx5IjoiTW9ydG9uIiwiZ2l2ZW4iOiJEb3VnbGFzIEMuIiwicGFyc2UtbmFtZXMiOmZhbHNlLCJkcm9wcGluZy1wYXJ0aWNsZSI6IiIsIm5vbi1kcm9wcGluZy1wYXJ0aWNsZSI6IiJ9LHsiZmFtaWx5IjoiQ29sbGF0eiIsImdpdmVuIjoiRy4gSmFtZXMiLCJwYXJzZS1uYW1lcyI6ZmFsc2UsImRyb3BwaW5nLXBhcnRpY2xlIjoiIiwibm9uLWRyb3BwaW5nLXBhcnRpY2xlIjoiIn0seyJmYW1pbHkiOiJZb2tlbHNvbiIsImdpdmVuIjoiUm9iZXJ0IEouIiwicGFyc2UtbmFtZXMiOmZhbHNlLCJkcm9wcGluZy1wYXJ0aWNsZSI6IiIsIm5vbi1kcm9wcGluZy1wYXJ0aWNsZSI6IiJ9LHsiZmFtaWx5IjoiS2FzaWJoYXRsYSIsImdpdmVuIjoiUHJhc2FkIFMuIiwicGFyc2UtbmFtZXMiOmZhbHNlLCJkcm9wcGluZy1wYXJ0aWNsZSI6IiIsIm5vbi1kcm9wcGluZy1wYXJ0aWNsZSI6IiJ9XSwiY29udGFpbmVyLXRpdGxlIjoiRWFydGggU3lzdGVtIFNjaWVuY2UgRGF0YSIsImNvbnRhaW5lci10aXRsZS1zaG9ydCI6IkVhcnRoIFN5c3QgU2NpIERhdGEiLCJET0kiOiIxMC41MTk0L2Vzc2QtOS02OTctMjAxNyIsIklTU04iOiIxODY2MzUxNiIsImlzc3VlZCI6eyJkYXRlLXBhcnRzIjpbWzIwMTddXX0sInBhZ2UiOiI2OTctNzIwIiwiYWJzdHJhY3QiOiJDbGltYXRlLCBsYW5kIHVzZSwgYW5kIG90aGVyIGFudGhyb3BvZ2VuaWMgYW5kIG5hdHVyYWwgZHJpdmVycyBoYXZlIHRoZSBwb3RlbnRpYWwgdG8gaW5mbHVlbmNlIGZpcmUgZHluYW1pY3MgaW4gbWFueSByZWdpb25zLiBUbyBkZXZlbG9wIGEgbWVjaGFuaXN0aWMgdW5kZXJzdGFuZGluZyBvZiB0aGUgY2hhbmdpbmcgcm9sZSBvZiB0aGVzZSBkcml2ZXJzIGFuZCB0aGVpciBpbXBhY3Qgb24gYXRtb3NwaGVyaWMgY29tcG9zaXRpb24sIGxvbmctdGVybSBmaXJlIHJlY29yZHMgYXJlIG5lZWRlZCB0aGF0IGZ1c2UgaW5mb3JtYXRpb24gZnJvbSBkaWZmZXJlbnQgc2F0ZWxsaXRlIGFuZCBpbiBzaXR1IGRhdGEgc3RyZWFtcy4gSGVyZSB3ZSBkZXNjcmliZSB0aGUgZm91cnRoIHZlcnNpb24gb2YgdGhlIEdsb2JhbCBGaXJlIEVtaXNzaW9ucyBEYXRhYmFzZSAoR0ZFRCkgYW5kIHF1YW50aWZ5IGdsb2JhbCBmaXJlIGVtaXNzaW9ucyBwYXR0ZXJucyBkdXJpbmcgMTk5Ny0yMDE2LiBUaGUgbW9kZWxpbmcgc3lzdGVtLCBiYXNlZCBvbiB0aGUgQ2FybmVnaWUtQW1lcy1TdGFuZm9yZCBBcHByb2FjaCAoQ0FTQSkgYmlvZ2VvY2hlbWljYWwgbW9kZWwsIGhhcyBzZXZlcmFsIG1vZGlmaWNhdGlvbnMgZnJvbSB0aGUgcHJldmlvdXMgdmVyc2lvbiBhbmQgdXNlcyBoaWdoZXIgcXVhbGl0eSBpbnB1dCBkYXRhc2V0cy4gU2lnbmlmaWNhbnQgdXBncmFkZXMgaW5jbHVkZSAoMSkgbmV3IGJ1cm5lZCBhcmVhIGVzdGltYXRlcyB3aXRoIGNvbnRyaWJ1dGlvbnMgZnJvbSBzbWFsbCBmaXJlcywgKDIpIGEgcmV2aXNlZCBmdWVsIGNvbnN1bXB0aW9uIHBhcmFtZXRlcml6YXRpb24gb3B0aW1pemVkIHVzaW5nIGZpZWxkIG9ic2VydmF0aW9ucywgKDMpIG1vZGlmaWNhdGlvbnMgdGhhdCBpbXByb3ZlIHRoZSByZXByZXNlbnRhdGlvbiBvZiBmdWVsIGNvbnN1bXB0aW9uIGluIGZyZXF1ZW50bHkgYnVybmluZyBsYW5kc2NhcGVzLCBhbmQgKDQpIGZpcmUgc2V2ZXJpdHkgZXN0aW1hdGVzIHRoYXQgYmV0dGVyIHJlcHJlc2VudCBjb250aW5lbnRhbCBkaWZmZXJlbmNlcyBpbiBidXJuaW5nIHByb2Nlc3NlcyBhY3Jvc3MgYm9yZWFsIHJlZ2lvbnMgb2YgTm9ydGggQW1lcmljYSBhbmQgRXVyYXNpYS4gVGhlIG5ldyB2ZXJzaW9uIGhhcyBhIGhpZ2hlciBzcGF0aWFsIHJlc29sdXRpb24gKDAuMjUpIGFuZCB1c2VzIGEgZGlmZmVyZW50IHNldCBvZiBlbWlzc2lvbiBmYWN0b3JzIHRoYXQgc2VwYXJhdGVseSByZXNvbHZlcyB0cmFjZSBnYXMgYW5kIGFlcm9zb2wgZW1pc3Npb25zIGZyb20gdGVtcGVyYXRlIGFuZCBib3JlYWwgZm9yZXN0IGVjb3N5c3RlbXMuIEdsb2JhbCBtZWFuIGNhcmJvbiBlbWlzc2lvbnMgdXNpbmcgdGhlIGJ1cm5lZCBhcmVhIGRhdGFzZXQgd2l0aCBzbWFsbCBmaXJlcyAoR0ZFRDRzKSB3ZXJlIDIuMjEwMTUgZ3JhbXMgb2YgY2FyYm9uIHBlciB5ZWFyIChQZyBDeXItMSkgZHVyaW5nIDE5OTctMjAxNiwgd2l0aCBhIG1heGltdW0gaW4gMTk5NyAoMy4wIFBnIEMgeXItMSkgYW5kIG1pbmltdW0gaW4gMjAxMyAoMS44IFBnIEMgeXItMSkuIFRoZXNlIGVzdGltYXRlcyB3ZXJlIDExJSBoaWdoZXIgdGhhbiBvdXIgcHJldmlvdXMgZXN0aW1hdGVzIChHRkVEMykgZHVyaW5nIDE5OTctMjAxMSwgd2hlbiB0aGUgdHdvIGRhdGFzZXRzIG92ZXJsYXBwZWQuIFRoaXMgbmV0IGluY3JlYXNlIHdhcyB0aGUgcmVzdWx0IG9mIGEgc3Vic3RhbnRpYWwgaW5jcmVhc2UgaW4gYnVybmVkIGFyZWEgKDM3ICUpLCBtb3N0bHkgZHVlIHRvIHRoZSBpbmNsdXNpb24gb2Ygc21hbGwgZmlyZXMsIGFuZCBhIG1vZGVzdCBkZWNyZWFzZSBpbiBtZWFuIGZ1ZWwgY29uc3VtcHRpb24gKC0xOSAlKSB0byBiZXR0ZXIgbWF0Y2ggZXN0aW1hdGVzIGZyb20gZmllbGQgc3R1ZGllcywgcHJpbWFyaWx5IGluIHNhdmFubmFzIGFuZCBncmFzc2xhbmRzLiBGb3IgdHJhY2UgZ2FzIGFuZCBhZXJvc29sIGVtaXNzaW9ucywgZGlmZmVyZW5jZXMgYmV0d2VlbiBHRkVENHMgYW5kIEdGRUQzIHdlcmUgb2Z0ZW4gbGFyZ2VyIGR1ZSB0byB0aGUgdXNlIG9mIHJldmlzZWQgZW1pc3Npb24gZmFjdG9ycy4gSWYgc21hbGwgZmlyZSBidXJuZWQgYXJlYSB3YXMgZXhjbHVkZWQgKEdGRUQ0IHdpdGhvdXQgdGhlIFwic1wiIGZvciBzbWFsbCBmaXJlcyksIGF2ZXJhZ2UgZW1pc3Npb25zIHdlcmUgMS41IFBnIEMgeXItMS4gVGhlIGFkZGl0aW9uIG9mIHNtYWxsIGZpcmVzIGhhZCB0aGUgbGFyZ2VzdCBpbXBhY3Qgb24gZW1pc3Npb25zIGluIHRlbXBlcmF0ZSBOb3J0aCBBbWVyaWNhLCBDZW50cmFsIEFtZXJpY2EsIEV1cm9wZSwgYW5kIHRlbXBlcmF0ZSBBc2lhLiBUaGlzIHNtYWxsIGZpcmUgbGF5ZXIgY2FycmllcyBzdWJzdGFudGlhbCB1bmNlcnRhaW50aWVzOyBpbXByb3ZpbmcgdGhlc2UgZXN0aW1hdGVzIHdpbGwgcmVxdWlyZSB1c2Ugb2YgbmV3IGJ1cm5lZCBhcmVhIHByb2R1Y3RzIGRlcml2ZWQgZnJvbSBoaWdoLXJlc29sdXRpb24gc2F0ZWxsaXRlIGltYWdlcnkuIE91ciByZXZpc2VkIGRhdGFzZXQgcHJvdmlkZXMgYW4gaW50ZXJuYWxseSBjb25zaXN0ZW50IHNldCBvZiBidXJuZWQgYXJlYSBhbmQgZW1pc3Npb25zIHRoYXQgbWF5IGNvbnRyaWJ1dGUgdG8gYSBiZXR0ZXIgdW5kZXJzdGFuZGluZyBvZiBtdWx0aS1kZWNhZGFsIGNoYW5nZXMgaW4gZmlyZSBkeW5hbWljcyBhbmQgdGhlaXIgaW1wYWN0IG9uIHRoZSBFYXJ0aCBzeXN0ZW0uIEdGRUQgZGF0YSBhcmUgYXZhaWxhYmxlIGZyb20gaHR0cDovL3d3dy5nbG9iYWxmaXJlZGF0YS5vcmcuIiwiaXNzdWUiOiIyIiwidm9sdW1lIjoiOSJ9LCJpc1RlbXBvcmFyeSI6ZmFsc2V9XX0="/>
          <w:id w:val="1298721913"/>
          <w:placeholder>
            <w:docPart w:val="2E9E1A5AFB2044F5A4E9CD50AF394DB7"/>
          </w:placeholder>
        </w:sdtPr>
        <w:sdtContent>
          <w:r w:rsidRPr="00362E78">
            <w:rPr>
              <w:color w:val="000000"/>
              <w:sz w:val="20"/>
              <w:szCs w:val="20"/>
              <w:vertAlign w:val="superscript"/>
            </w:rPr>
            <w:t>74</w:t>
          </w:r>
        </w:sdtContent>
      </w:sdt>
      <w:r>
        <w:rPr>
          <w:sz w:val="20"/>
          <w:szCs w:val="20"/>
        </w:rPr>
        <w:t>; GFAS data were g</w:t>
      </w:r>
      <w:r w:rsidRPr="00FB0BE3">
        <w:rPr>
          <w:sz w:val="20"/>
          <w:szCs w:val="20"/>
        </w:rPr>
        <w:t xml:space="preserve">enerated using Copernicus Atmosphere Monitoring Service Information </w:t>
      </w:r>
      <w:r>
        <w:rPr>
          <w:sz w:val="20"/>
          <w:szCs w:val="20"/>
        </w:rPr>
        <w:t>[2023]</w:t>
      </w:r>
      <w:sdt>
        <w:sdtPr>
          <w:rPr>
            <w:color w:val="000000"/>
            <w:sz w:val="20"/>
            <w:szCs w:val="20"/>
            <w:vertAlign w:val="superscript"/>
          </w:rPr>
          <w:tag w:val="MENDELEY_CITATION_v3_eyJjaXRhdGlvbklEIjoiTUVOREVMRVlfQ0lUQVRJT05fMTQ3ODA4OWQtMGRhZS00NGU4LTg4MmYtNGVlYzdiMDYzNzIyIiwicHJvcGVydGllcyI6eyJub3RlSW5kZXgiOjB9LCJpc0VkaXRlZCI6ZmFsc2UsIm1hbnVhbE92ZXJyaWRlIjp7ImlzTWFudWFsbHlPdmVycmlkZGVuIjpmYWxzZSwiY2l0ZXByb2NUZXh0IjoiPHN1cD43NTwvc3VwPiIsIm1hbnVhbE92ZXJyaWRlVGV4dCI6IiJ9LCJjaXRhdGlvbkl0ZW1zIjpbeyJpZCI6Ijc4YWFmMTdkLWQ1YmUtMzhjMC1iM2FhLTBhNjI2ZjJhZWIwMyIsIml0ZW1EYXRhIjp7InR5cGUiOiJ3ZWJwYWdlIiwiaWQiOiI3OGFhZjE3ZC1kNWJlLTM4YzAtYjNhYS0wYTYyNmYyYWViMDMiLCJ0aXRsZSI6IkNvcGVybmljdXMgQXRtb3NwaGVyZSBNb25pdG9yaW5nIFNlcnZpY2UgSW5mb3JtYXRpb24iLCJhdXRob3IiOlt7ImZhbWlseSI6IkNvcGVybmljdXMiLCJnaXZlbiI6IiIsInBhcnNlLW5hbWVzIjpmYWxzZSwiZHJvcHBpbmctcGFydGljbGUiOiIiLCJub24tZHJvcHBpbmctcGFydGljbGUiOiIifV0sImFjY2Vzc2VkIjp7ImRhdGUtcGFydHMiOltbMjAyMyw1LDMwXV19LCJVUkwiOiJodHRwczovL2F0bW9zcGhlcmUuY29wZXJuaWN1cy5ldS8iLCJpc3N1ZWQiOnsiZGF0ZS1wYXJ0cyI6W1syMDIzXV19LCJjb250YWluZXItdGl0bGUtc2hvcnQiOiIifSwiaXNUZW1wb3JhcnkiOmZhbHNlfV19"/>
          <w:id w:val="281309349"/>
          <w:placeholder>
            <w:docPart w:val="A3F63DB04E744AE49DB8CDFCAB34C963"/>
          </w:placeholder>
        </w:sdtPr>
        <w:sdtContent>
          <w:r w:rsidRPr="00362E78">
            <w:rPr>
              <w:color w:val="000000"/>
              <w:sz w:val="20"/>
              <w:szCs w:val="20"/>
              <w:vertAlign w:val="superscript"/>
            </w:rPr>
            <w:t>75</w:t>
          </w:r>
        </w:sdtContent>
      </w:sdt>
    </w:p>
    <w:p w14:paraId="333568B1" w14:textId="77777777" w:rsidR="00691386" w:rsidRPr="003B3CB9" w:rsidRDefault="00691386" w:rsidP="00691386">
      <w:pPr>
        <w:rPr>
          <w:sz w:val="20"/>
          <w:szCs w:val="20"/>
        </w:rPr>
      </w:pPr>
    </w:p>
    <w:p w14:paraId="22FE2DC3" w14:textId="77777777" w:rsidR="00691386" w:rsidRPr="003B3CB9" w:rsidRDefault="00691386" w:rsidP="00691386">
      <w:r>
        <w:rPr>
          <w:noProof/>
        </w:rPr>
        <w:drawing>
          <wp:inline distT="0" distB="0" distL="0" distR="0" wp14:anchorId="6C1254A8" wp14:editId="164695E3">
            <wp:extent cx="5943600" cy="5918835"/>
            <wp:effectExtent l="0" t="0" r="0" b="0"/>
            <wp:docPr id="17302258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0225802" name="Picture 1730225802"/>
                    <pic:cNvPicPr/>
                  </pic:nvPicPr>
                  <pic:blipFill>
                    <a:blip r:embed="rId4">
                      <a:extLst>
                        <a:ext uri="{28A0092B-C50C-407E-A947-70E740481C1C}">
                          <a14:useLocalDpi xmlns:a14="http://schemas.microsoft.com/office/drawing/2010/main" val="0"/>
                        </a:ext>
                      </a:extLst>
                    </a:blip>
                    <a:stretch>
                      <a:fillRect/>
                    </a:stretch>
                  </pic:blipFill>
                  <pic:spPr>
                    <a:xfrm>
                      <a:off x="0" y="0"/>
                      <a:ext cx="5943600" cy="5918835"/>
                    </a:xfrm>
                    <a:prstGeom prst="rect">
                      <a:avLst/>
                    </a:prstGeom>
                  </pic:spPr>
                </pic:pic>
              </a:graphicData>
            </a:graphic>
          </wp:inline>
        </w:drawing>
      </w:r>
    </w:p>
    <w:p w14:paraId="0C2E550E" w14:textId="77777777" w:rsidR="00691386" w:rsidRDefault="00691386" w:rsidP="00691386">
      <w:r w:rsidRPr="003B3CB9">
        <w:lastRenderedPageBreak/>
        <w:t xml:space="preserve"> </w:t>
      </w:r>
    </w:p>
    <w:p w14:paraId="6881AAF0" w14:textId="77777777" w:rsidR="00691386" w:rsidRDefault="00691386" w:rsidP="00691386">
      <w:pPr>
        <w:spacing w:after="160" w:line="259" w:lineRule="auto"/>
        <w:rPr>
          <w:b/>
          <w:bCs/>
        </w:rPr>
      </w:pPr>
      <w:r w:rsidRPr="00311353">
        <w:rPr>
          <w:b/>
          <w:bCs/>
        </w:rPr>
        <w:t xml:space="preserve">Extended Data Fig. </w:t>
      </w:r>
      <w:r>
        <w:rPr>
          <w:b/>
          <w:bCs/>
        </w:rPr>
        <w:t>2</w:t>
      </w:r>
      <w:r w:rsidRPr="00311353">
        <w:rPr>
          <w:b/>
          <w:bCs/>
        </w:rPr>
        <w:t xml:space="preserve">. </w:t>
      </w:r>
      <w:r>
        <w:rPr>
          <w:b/>
          <w:bCs/>
        </w:rPr>
        <w:t>The difference between factual and counterfactual simulations in the 2010s from each model.</w:t>
      </w:r>
    </w:p>
    <w:p w14:paraId="5187A383" w14:textId="77777777" w:rsidR="00691386" w:rsidRDefault="00691386" w:rsidP="00691386">
      <w:pPr>
        <w:spacing w:after="160" w:line="259" w:lineRule="auto"/>
        <w:rPr>
          <w:color w:val="000000" w:themeColor="text1"/>
          <w:sz w:val="20"/>
          <w:szCs w:val="20"/>
        </w:rPr>
      </w:pPr>
      <w:r w:rsidRPr="00F12679">
        <w:rPr>
          <w:color w:val="000000" w:themeColor="text1"/>
          <w:sz w:val="20"/>
          <w:szCs w:val="20"/>
        </w:rPr>
        <w:t xml:space="preserve">The difference is obtained by subtracting the values of the </w:t>
      </w:r>
      <w:r>
        <w:rPr>
          <w:color w:val="000000" w:themeColor="text1"/>
          <w:sz w:val="20"/>
          <w:szCs w:val="20"/>
        </w:rPr>
        <w:t>counterfactual</w:t>
      </w:r>
      <w:r w:rsidRPr="00F12679">
        <w:rPr>
          <w:color w:val="000000" w:themeColor="text1"/>
          <w:sz w:val="20"/>
          <w:szCs w:val="20"/>
        </w:rPr>
        <w:t xml:space="preserve"> simulation from those of the </w:t>
      </w:r>
      <w:r>
        <w:rPr>
          <w:color w:val="000000" w:themeColor="text1"/>
          <w:sz w:val="20"/>
          <w:szCs w:val="20"/>
        </w:rPr>
        <w:t>factual</w:t>
      </w:r>
      <w:r w:rsidRPr="00F12679">
        <w:rPr>
          <w:color w:val="000000" w:themeColor="text1"/>
          <w:sz w:val="20"/>
          <w:szCs w:val="20"/>
        </w:rPr>
        <w:t xml:space="preserve"> simulation</w:t>
      </w:r>
      <w:r>
        <w:rPr>
          <w:color w:val="000000" w:themeColor="text1"/>
          <w:sz w:val="20"/>
          <w:szCs w:val="20"/>
        </w:rPr>
        <w:t xml:space="preserve"> by </w:t>
      </w:r>
      <w:r>
        <w:rPr>
          <w:sz w:val="20"/>
          <w:szCs w:val="20"/>
        </w:rPr>
        <w:t>three fire-vegetation models—</w:t>
      </w:r>
      <w:r w:rsidRPr="004939DD">
        <w:rPr>
          <w:b/>
          <w:bCs/>
          <w:sz w:val="20"/>
          <w:szCs w:val="20"/>
        </w:rPr>
        <w:t>(a)</w:t>
      </w:r>
      <w:r>
        <w:rPr>
          <w:sz w:val="20"/>
          <w:szCs w:val="20"/>
        </w:rPr>
        <w:t xml:space="preserve"> CLASSIC, </w:t>
      </w:r>
      <w:r>
        <w:rPr>
          <w:b/>
          <w:bCs/>
          <w:sz w:val="20"/>
          <w:szCs w:val="20"/>
        </w:rPr>
        <w:t xml:space="preserve">(b) </w:t>
      </w:r>
      <w:r>
        <w:rPr>
          <w:sz w:val="20"/>
          <w:szCs w:val="20"/>
        </w:rPr>
        <w:t xml:space="preserve">SSiB4/TRIFFID, and </w:t>
      </w:r>
      <w:r>
        <w:rPr>
          <w:b/>
          <w:bCs/>
          <w:sz w:val="20"/>
          <w:szCs w:val="20"/>
        </w:rPr>
        <w:t xml:space="preserve">(c) </w:t>
      </w:r>
      <w:r>
        <w:rPr>
          <w:sz w:val="20"/>
          <w:szCs w:val="20"/>
        </w:rPr>
        <w:t>JULES-INFERNO</w:t>
      </w:r>
      <w:r w:rsidRPr="004E5022">
        <w:rPr>
          <w:sz w:val="20"/>
          <w:szCs w:val="20"/>
        </w:rPr>
        <w:t>—</w:t>
      </w:r>
      <w:r>
        <w:rPr>
          <w:color w:val="000000" w:themeColor="text1"/>
          <w:sz w:val="20"/>
          <w:szCs w:val="20"/>
        </w:rPr>
        <w:t xml:space="preserve">. Difference in </w:t>
      </w:r>
      <w:r w:rsidRPr="004939DD">
        <w:rPr>
          <w:b/>
          <w:bCs/>
          <w:color w:val="000000" w:themeColor="text1"/>
          <w:sz w:val="20"/>
          <w:szCs w:val="20"/>
        </w:rPr>
        <w:t>(1)</w:t>
      </w:r>
      <w:r>
        <w:rPr>
          <w:color w:val="000000" w:themeColor="text1"/>
          <w:sz w:val="20"/>
          <w:szCs w:val="20"/>
        </w:rPr>
        <w:t xml:space="preserve"> fire carbon emissions, </w:t>
      </w:r>
      <w:r w:rsidRPr="004939DD">
        <w:rPr>
          <w:b/>
          <w:bCs/>
          <w:color w:val="000000" w:themeColor="text1"/>
          <w:sz w:val="20"/>
          <w:szCs w:val="20"/>
        </w:rPr>
        <w:t>(2)</w:t>
      </w:r>
      <w:r>
        <w:rPr>
          <w:color w:val="000000" w:themeColor="text1"/>
          <w:sz w:val="20"/>
          <w:szCs w:val="20"/>
        </w:rPr>
        <w:t xml:space="preserve"> fire PM</w:t>
      </w:r>
      <w:r w:rsidRPr="00F12679">
        <w:rPr>
          <w:color w:val="000000" w:themeColor="text1"/>
          <w:sz w:val="20"/>
          <w:szCs w:val="20"/>
          <w:vertAlign w:val="subscript"/>
        </w:rPr>
        <w:t xml:space="preserve">2.5 </w:t>
      </w:r>
      <w:r>
        <w:rPr>
          <w:color w:val="000000" w:themeColor="text1"/>
          <w:sz w:val="20"/>
          <w:szCs w:val="20"/>
        </w:rPr>
        <w:t xml:space="preserve">concentration, and </w:t>
      </w:r>
      <w:r w:rsidRPr="004939DD">
        <w:rPr>
          <w:b/>
          <w:bCs/>
          <w:color w:val="000000" w:themeColor="text1"/>
          <w:sz w:val="20"/>
          <w:szCs w:val="20"/>
        </w:rPr>
        <w:t>(3)</w:t>
      </w:r>
      <w:r>
        <w:rPr>
          <w:color w:val="000000" w:themeColor="text1"/>
          <w:sz w:val="20"/>
          <w:szCs w:val="20"/>
        </w:rPr>
        <w:t xml:space="preserve"> fire mortality. P</w:t>
      </w:r>
      <w:r w:rsidRPr="00F12679">
        <w:rPr>
          <w:color w:val="000000" w:themeColor="text1"/>
          <w:sz w:val="20"/>
          <w:szCs w:val="20"/>
        </w:rPr>
        <w:t>ositive values (pink) indicate</w:t>
      </w:r>
      <w:r>
        <w:rPr>
          <w:color w:val="000000" w:themeColor="text1"/>
          <w:sz w:val="20"/>
          <w:szCs w:val="20"/>
        </w:rPr>
        <w:t xml:space="preserve"> a</w:t>
      </w:r>
      <w:r w:rsidRPr="00F12679">
        <w:rPr>
          <w:color w:val="000000" w:themeColor="text1"/>
          <w:sz w:val="20"/>
          <w:szCs w:val="20"/>
        </w:rPr>
        <w:t xml:space="preserve"> </w:t>
      </w:r>
      <w:r>
        <w:rPr>
          <w:color w:val="000000" w:themeColor="text1"/>
          <w:sz w:val="20"/>
          <w:szCs w:val="20"/>
        </w:rPr>
        <w:t>larger</w:t>
      </w:r>
      <w:r w:rsidRPr="00F12679">
        <w:rPr>
          <w:color w:val="000000" w:themeColor="text1"/>
          <w:sz w:val="20"/>
          <w:szCs w:val="20"/>
        </w:rPr>
        <w:t xml:space="preserve"> value in factual simulation, while negative values (green) indicate a </w:t>
      </w:r>
      <w:r>
        <w:rPr>
          <w:color w:val="000000" w:themeColor="text1"/>
          <w:sz w:val="20"/>
          <w:szCs w:val="20"/>
        </w:rPr>
        <w:t>larger</w:t>
      </w:r>
      <w:r w:rsidRPr="00F12679">
        <w:rPr>
          <w:color w:val="000000" w:themeColor="text1"/>
          <w:sz w:val="20"/>
          <w:szCs w:val="20"/>
        </w:rPr>
        <w:t xml:space="preserve"> value in counterfactual simulation. Differences exceeding the threshold (0.5 times the standard deviation of differences) are </w:t>
      </w:r>
      <w:r>
        <w:rPr>
          <w:color w:val="000000" w:themeColor="text1"/>
          <w:sz w:val="20"/>
          <w:szCs w:val="20"/>
        </w:rPr>
        <w:t>removed (white).</w:t>
      </w:r>
    </w:p>
    <w:p w14:paraId="5B98A8C3" w14:textId="77777777" w:rsidR="00691386" w:rsidRDefault="00691386" w:rsidP="00691386">
      <w:pPr>
        <w:spacing w:after="160" w:line="259" w:lineRule="auto"/>
        <w:rPr>
          <w:color w:val="000000" w:themeColor="text1"/>
          <w:sz w:val="20"/>
          <w:szCs w:val="20"/>
        </w:rPr>
      </w:pPr>
    </w:p>
    <w:p w14:paraId="0A8F2852" w14:textId="77777777" w:rsidR="00691386" w:rsidRDefault="00691386" w:rsidP="00691386">
      <w:pPr>
        <w:spacing w:after="160" w:line="259" w:lineRule="auto"/>
        <w:rPr>
          <w:b/>
          <w:bCs/>
        </w:rPr>
      </w:pPr>
      <w:r w:rsidRPr="00D147B0">
        <w:rPr>
          <w:b/>
          <w:bCs/>
        </w:rPr>
        <w:t xml:space="preserve"> </w:t>
      </w:r>
      <w:r>
        <w:rPr>
          <w:b/>
          <w:bCs/>
          <w:noProof/>
        </w:rPr>
        <w:drawing>
          <wp:inline distT="0" distB="0" distL="0" distR="0" wp14:anchorId="2CF0EBD3" wp14:editId="3193C6A2">
            <wp:extent cx="5943600" cy="3322320"/>
            <wp:effectExtent l="0" t="0" r="0" b="5080"/>
            <wp:docPr id="164726434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264344" name="Picture 1647264344"/>
                    <pic:cNvPicPr/>
                  </pic:nvPicPr>
                  <pic:blipFill>
                    <a:blip r:embed="rId5">
                      <a:extLst>
                        <a:ext uri="{28A0092B-C50C-407E-A947-70E740481C1C}">
                          <a14:useLocalDpi xmlns:a14="http://schemas.microsoft.com/office/drawing/2010/main" val="0"/>
                        </a:ext>
                      </a:extLst>
                    </a:blip>
                    <a:stretch>
                      <a:fillRect/>
                    </a:stretch>
                  </pic:blipFill>
                  <pic:spPr>
                    <a:xfrm>
                      <a:off x="0" y="0"/>
                      <a:ext cx="5943600" cy="3322320"/>
                    </a:xfrm>
                    <a:prstGeom prst="rect">
                      <a:avLst/>
                    </a:prstGeom>
                  </pic:spPr>
                </pic:pic>
              </a:graphicData>
            </a:graphic>
          </wp:inline>
        </w:drawing>
      </w:r>
      <w:r>
        <w:rPr>
          <w:b/>
          <w:bCs/>
        </w:rPr>
        <w:br w:type="page"/>
      </w:r>
    </w:p>
    <w:p w14:paraId="310A7F59" w14:textId="77777777" w:rsidR="00691386" w:rsidRDefault="00691386" w:rsidP="00691386">
      <w:pPr>
        <w:rPr>
          <w:b/>
          <w:bCs/>
          <w:sz w:val="20"/>
          <w:szCs w:val="20"/>
          <w:vertAlign w:val="subscript"/>
        </w:rPr>
      </w:pPr>
      <w:r w:rsidRPr="00311353">
        <w:rPr>
          <w:b/>
          <w:bCs/>
        </w:rPr>
        <w:lastRenderedPageBreak/>
        <w:t xml:space="preserve">Extended Data Fig. </w:t>
      </w:r>
      <w:r>
        <w:rPr>
          <w:b/>
          <w:bCs/>
        </w:rPr>
        <w:t>3</w:t>
      </w:r>
      <w:r w:rsidRPr="00311353">
        <w:rPr>
          <w:b/>
          <w:bCs/>
        </w:rPr>
        <w:t xml:space="preserve">. Regional </w:t>
      </w:r>
      <w:r>
        <w:rPr>
          <w:b/>
          <w:bCs/>
        </w:rPr>
        <w:t>climate change impact on fire mortality.</w:t>
      </w:r>
    </w:p>
    <w:p w14:paraId="7AC43D97" w14:textId="77777777" w:rsidR="00691386" w:rsidRDefault="00691386" w:rsidP="00691386">
      <w:pPr>
        <w:rPr>
          <w:b/>
          <w:bCs/>
        </w:rPr>
      </w:pPr>
    </w:p>
    <w:p w14:paraId="557BB5E7" w14:textId="77777777" w:rsidR="00691386" w:rsidRPr="003A5730" w:rsidRDefault="00691386" w:rsidP="00691386">
      <w:pPr>
        <w:rPr>
          <w:color w:val="000000" w:themeColor="text1"/>
          <w:sz w:val="20"/>
          <w:szCs w:val="20"/>
        </w:rPr>
      </w:pPr>
      <w:r>
        <w:rPr>
          <w:color w:val="000000" w:themeColor="text1"/>
          <w:sz w:val="20"/>
          <w:szCs w:val="20"/>
        </w:rPr>
        <w:t>Difference between</w:t>
      </w:r>
      <w:r w:rsidRPr="001141EC">
        <w:rPr>
          <w:color w:val="000000" w:themeColor="text1"/>
          <w:sz w:val="20"/>
          <w:szCs w:val="20"/>
        </w:rPr>
        <w:t xml:space="preserve"> fire mortality under counterfactual </w:t>
      </w:r>
      <w:r>
        <w:rPr>
          <w:color w:val="000000" w:themeColor="text1"/>
          <w:sz w:val="20"/>
          <w:szCs w:val="20"/>
        </w:rPr>
        <w:t>and</w:t>
      </w:r>
      <w:r w:rsidRPr="001141EC">
        <w:rPr>
          <w:color w:val="000000" w:themeColor="text1"/>
          <w:sz w:val="20"/>
          <w:szCs w:val="20"/>
        </w:rPr>
        <w:t xml:space="preserve"> factual </w:t>
      </w:r>
      <w:r>
        <w:rPr>
          <w:color w:val="000000" w:themeColor="text1"/>
          <w:sz w:val="20"/>
          <w:szCs w:val="20"/>
        </w:rPr>
        <w:t>simulations (Factual – Counterfactual)</w:t>
      </w:r>
      <w:r w:rsidRPr="001141EC">
        <w:rPr>
          <w:color w:val="000000" w:themeColor="text1"/>
          <w:sz w:val="20"/>
          <w:szCs w:val="20"/>
        </w:rPr>
        <w:t xml:space="preserve">. </w:t>
      </w:r>
      <w:r>
        <w:rPr>
          <w:color w:val="000000" w:themeColor="text1"/>
          <w:sz w:val="20"/>
          <w:szCs w:val="20"/>
        </w:rPr>
        <w:t xml:space="preserve">The bar charts </w:t>
      </w:r>
      <w:r w:rsidRPr="001141EC">
        <w:rPr>
          <w:color w:val="000000" w:themeColor="text1"/>
          <w:sz w:val="20"/>
          <w:szCs w:val="20"/>
        </w:rPr>
        <w:t xml:space="preserve">show the </w:t>
      </w:r>
      <w:r>
        <w:rPr>
          <w:color w:val="000000" w:themeColor="text1"/>
          <w:sz w:val="20"/>
          <w:szCs w:val="20"/>
        </w:rPr>
        <w:t>mean value</w:t>
      </w:r>
      <w:r w:rsidRPr="001141EC">
        <w:rPr>
          <w:color w:val="000000" w:themeColor="text1"/>
          <w:sz w:val="20"/>
          <w:szCs w:val="20"/>
        </w:rPr>
        <w:t xml:space="preserve"> of the three fire</w:t>
      </w:r>
      <w:r>
        <w:rPr>
          <w:color w:val="000000" w:themeColor="text1"/>
          <w:sz w:val="20"/>
          <w:szCs w:val="20"/>
        </w:rPr>
        <w:t>-</w:t>
      </w:r>
      <w:r w:rsidRPr="001141EC">
        <w:rPr>
          <w:color w:val="000000" w:themeColor="text1"/>
          <w:sz w:val="20"/>
          <w:szCs w:val="20"/>
        </w:rPr>
        <w:t>model results</w:t>
      </w:r>
      <w:r>
        <w:rPr>
          <w:color w:val="000000" w:themeColor="text1"/>
          <w:sz w:val="20"/>
          <w:szCs w:val="20"/>
        </w:rPr>
        <w:t>,</w:t>
      </w:r>
      <w:r w:rsidRPr="008F68D0">
        <w:rPr>
          <w:color w:val="000000" w:themeColor="text1"/>
          <w:sz w:val="20"/>
          <w:szCs w:val="20"/>
        </w:rPr>
        <w:t xml:space="preserve"> and </w:t>
      </w:r>
      <w:r>
        <w:rPr>
          <w:color w:val="000000" w:themeColor="text1"/>
          <w:sz w:val="20"/>
          <w:szCs w:val="20"/>
        </w:rPr>
        <w:t>asterisks</w:t>
      </w:r>
      <w:r w:rsidRPr="008F68D0">
        <w:rPr>
          <w:color w:val="000000" w:themeColor="text1"/>
          <w:sz w:val="20"/>
          <w:szCs w:val="20"/>
        </w:rPr>
        <w:t xml:space="preserve"> show each</w:t>
      </w:r>
      <w:r>
        <w:rPr>
          <w:color w:val="000000" w:themeColor="text1"/>
          <w:sz w:val="20"/>
          <w:szCs w:val="20"/>
        </w:rPr>
        <w:t xml:space="preserve"> model result (green: LASSIC, orange: SSiB4/TRIFFID, and blue: JULES-INFERNO)</w:t>
      </w:r>
      <w:r w:rsidRPr="008F68D0">
        <w:rPr>
          <w:color w:val="000000" w:themeColor="text1"/>
          <w:sz w:val="20"/>
          <w:szCs w:val="20"/>
        </w:rPr>
        <w:t>.</w:t>
      </w:r>
      <w:r w:rsidRPr="001141EC">
        <w:rPr>
          <w:color w:val="000000" w:themeColor="text1"/>
          <w:sz w:val="20"/>
          <w:szCs w:val="20"/>
        </w:rPr>
        <w:t xml:space="preserve"> </w:t>
      </w:r>
      <w:r>
        <w:rPr>
          <w:color w:val="000000" w:themeColor="text1"/>
          <w:sz w:val="20"/>
          <w:szCs w:val="20"/>
        </w:rPr>
        <w:t>BONA, Boreal North America; TENA, Temperate North America; CEAM, Central America; NHSA, Northern Hemisphere South America; SHSA, Southern Hemisphere South America; EURO, Europe; MIDE, Middle East; NHAF, Northern Hemisphere Africa; SHAF, Southern Hemisphere Africa; BOAS, Boreal Asia; CEAS, Central Asia; SEAS, Southeast Asia; EQAS, Equatorial Asia; AUST, Australia and New Zealand.</w:t>
      </w:r>
    </w:p>
    <w:p w14:paraId="05FE3610" w14:textId="77777777" w:rsidR="00691386" w:rsidRPr="000356B9" w:rsidRDefault="00691386" w:rsidP="00691386">
      <w:pPr>
        <w:rPr>
          <w:color w:val="000000" w:themeColor="text1"/>
          <w:sz w:val="20"/>
          <w:szCs w:val="20"/>
        </w:rPr>
      </w:pPr>
    </w:p>
    <w:p w14:paraId="046CC0CF" w14:textId="77777777" w:rsidR="00691386" w:rsidRDefault="00691386" w:rsidP="00691386">
      <w:pPr>
        <w:rPr>
          <w:b/>
          <w:bCs/>
        </w:rPr>
      </w:pPr>
    </w:p>
    <w:p w14:paraId="5B2D7321" w14:textId="77777777" w:rsidR="00691386" w:rsidRDefault="00691386" w:rsidP="00691386">
      <w:pPr>
        <w:rPr>
          <w:b/>
          <w:bCs/>
        </w:rPr>
      </w:pPr>
      <w:r w:rsidRPr="002519A1">
        <w:rPr>
          <w:noProof/>
        </w:rPr>
        <w:t xml:space="preserve"> </w:t>
      </w:r>
      <w:r>
        <w:rPr>
          <w:b/>
          <w:bCs/>
          <w:noProof/>
        </w:rPr>
        <w:drawing>
          <wp:inline distT="0" distB="0" distL="0" distR="0" wp14:anchorId="0D380B8C" wp14:editId="3A1FB368">
            <wp:extent cx="5943600" cy="2985135"/>
            <wp:effectExtent l="0" t="0" r="0" b="0"/>
            <wp:docPr id="44708457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084577" name="Picture 447084577"/>
                    <pic:cNvPicPr/>
                  </pic:nvPicPr>
                  <pic:blipFill>
                    <a:blip r:embed="rId6">
                      <a:extLst>
                        <a:ext uri="{28A0092B-C50C-407E-A947-70E740481C1C}">
                          <a14:useLocalDpi xmlns:a14="http://schemas.microsoft.com/office/drawing/2010/main" val="0"/>
                        </a:ext>
                      </a:extLst>
                    </a:blip>
                    <a:stretch>
                      <a:fillRect/>
                    </a:stretch>
                  </pic:blipFill>
                  <pic:spPr>
                    <a:xfrm>
                      <a:off x="0" y="0"/>
                      <a:ext cx="5943600" cy="2985135"/>
                    </a:xfrm>
                    <a:prstGeom prst="rect">
                      <a:avLst/>
                    </a:prstGeom>
                  </pic:spPr>
                </pic:pic>
              </a:graphicData>
            </a:graphic>
          </wp:inline>
        </w:drawing>
      </w:r>
    </w:p>
    <w:p w14:paraId="79A6A016" w14:textId="77777777" w:rsidR="00691386" w:rsidRDefault="00691386" w:rsidP="00691386">
      <w:pPr>
        <w:rPr>
          <w:b/>
          <w:bCs/>
        </w:rPr>
      </w:pPr>
      <w:r>
        <w:rPr>
          <w:b/>
          <w:bCs/>
        </w:rPr>
        <w:br w:type="page"/>
      </w:r>
    </w:p>
    <w:p w14:paraId="085869CD" w14:textId="77777777" w:rsidR="00691386" w:rsidRDefault="00691386" w:rsidP="00691386">
      <w:pPr>
        <w:rPr>
          <w:b/>
          <w:bCs/>
        </w:rPr>
      </w:pPr>
      <w:r w:rsidRPr="00311353">
        <w:rPr>
          <w:b/>
          <w:bCs/>
        </w:rPr>
        <w:lastRenderedPageBreak/>
        <w:t xml:space="preserve">Extended Data Fig. </w:t>
      </w:r>
      <w:r>
        <w:rPr>
          <w:b/>
          <w:bCs/>
        </w:rPr>
        <w:t>4</w:t>
      </w:r>
      <w:r w:rsidRPr="00311353">
        <w:rPr>
          <w:b/>
          <w:bCs/>
        </w:rPr>
        <w:t xml:space="preserve">. </w:t>
      </w:r>
      <w:r>
        <w:rPr>
          <w:b/>
          <w:bCs/>
        </w:rPr>
        <w:t>S</w:t>
      </w:r>
      <w:r w:rsidRPr="005B6062">
        <w:rPr>
          <w:b/>
          <w:bCs/>
        </w:rPr>
        <w:t>patial fire PM</w:t>
      </w:r>
      <w:r w:rsidRPr="000356B9">
        <w:rPr>
          <w:b/>
          <w:bCs/>
          <w:vertAlign w:val="subscript"/>
        </w:rPr>
        <w:t xml:space="preserve">2.5 </w:t>
      </w:r>
      <w:r w:rsidRPr="005B6062">
        <w:rPr>
          <w:b/>
          <w:bCs/>
        </w:rPr>
        <w:t xml:space="preserve">and its mortality in 2010s </w:t>
      </w:r>
      <w:r>
        <w:rPr>
          <w:b/>
          <w:bCs/>
        </w:rPr>
        <w:t>in the</w:t>
      </w:r>
      <w:r w:rsidRPr="005B6062">
        <w:rPr>
          <w:b/>
          <w:bCs/>
        </w:rPr>
        <w:t xml:space="preserve"> factual </w:t>
      </w:r>
      <w:r>
        <w:rPr>
          <w:b/>
          <w:bCs/>
        </w:rPr>
        <w:t>simulations.</w:t>
      </w:r>
    </w:p>
    <w:p w14:paraId="42DF900D" w14:textId="77777777" w:rsidR="00691386" w:rsidRPr="005B6062" w:rsidRDefault="00691386" w:rsidP="00691386">
      <w:pPr>
        <w:rPr>
          <w:b/>
          <w:bCs/>
          <w:color w:val="000000" w:themeColor="text1"/>
          <w:sz w:val="21"/>
          <w:szCs w:val="21"/>
        </w:rPr>
      </w:pPr>
    </w:p>
    <w:p w14:paraId="15A60D81" w14:textId="77777777" w:rsidR="00691386" w:rsidRDefault="00691386" w:rsidP="00691386">
      <w:pPr>
        <w:rPr>
          <w:b/>
          <w:bCs/>
        </w:rPr>
      </w:pPr>
      <w:r w:rsidRPr="001F0BCD">
        <w:rPr>
          <w:b/>
          <w:bCs/>
          <w:color w:val="000000" w:themeColor="text1"/>
          <w:sz w:val="20"/>
          <w:szCs w:val="20"/>
        </w:rPr>
        <w:t>(1)</w:t>
      </w:r>
      <w:r>
        <w:rPr>
          <w:color w:val="000000" w:themeColor="text1"/>
          <w:sz w:val="20"/>
          <w:szCs w:val="20"/>
        </w:rPr>
        <w:t xml:space="preserve"> Fire PM</w:t>
      </w:r>
      <w:r w:rsidRPr="001F0BCD">
        <w:rPr>
          <w:color w:val="000000" w:themeColor="text1"/>
          <w:sz w:val="18"/>
          <w:szCs w:val="18"/>
          <w:vertAlign w:val="subscript"/>
        </w:rPr>
        <w:t>2.5</w:t>
      </w:r>
      <w:r w:rsidRPr="001F0BCD">
        <w:rPr>
          <w:color w:val="000000" w:themeColor="text1"/>
          <w:sz w:val="20"/>
          <w:szCs w:val="20"/>
          <w:vertAlign w:val="subscript"/>
        </w:rPr>
        <w:t xml:space="preserve"> </w:t>
      </w:r>
      <w:r>
        <w:rPr>
          <w:color w:val="000000" w:themeColor="text1"/>
          <w:sz w:val="20"/>
          <w:szCs w:val="20"/>
        </w:rPr>
        <w:t xml:space="preserve">and </w:t>
      </w:r>
      <w:r w:rsidRPr="001F0BCD">
        <w:rPr>
          <w:b/>
          <w:bCs/>
          <w:color w:val="000000" w:themeColor="text1"/>
          <w:sz w:val="20"/>
          <w:szCs w:val="20"/>
        </w:rPr>
        <w:t>(2)</w:t>
      </w:r>
      <w:r>
        <w:rPr>
          <w:color w:val="000000" w:themeColor="text1"/>
          <w:sz w:val="20"/>
          <w:szCs w:val="20"/>
        </w:rPr>
        <w:t xml:space="preserve"> fire mortality simulated by </w:t>
      </w:r>
      <w:r>
        <w:rPr>
          <w:sz w:val="20"/>
          <w:szCs w:val="20"/>
        </w:rPr>
        <w:t>three fire-vegetation models—</w:t>
      </w:r>
      <w:r w:rsidRPr="004939DD">
        <w:rPr>
          <w:b/>
          <w:bCs/>
          <w:sz w:val="20"/>
          <w:szCs w:val="20"/>
        </w:rPr>
        <w:t>(a)</w:t>
      </w:r>
      <w:r>
        <w:rPr>
          <w:sz w:val="20"/>
          <w:szCs w:val="20"/>
        </w:rPr>
        <w:t xml:space="preserve"> CLASSIC, </w:t>
      </w:r>
      <w:r>
        <w:rPr>
          <w:b/>
          <w:bCs/>
          <w:sz w:val="20"/>
          <w:szCs w:val="20"/>
        </w:rPr>
        <w:t xml:space="preserve">(b) </w:t>
      </w:r>
      <w:r>
        <w:rPr>
          <w:sz w:val="20"/>
          <w:szCs w:val="20"/>
        </w:rPr>
        <w:t xml:space="preserve">SSiB4/TRIFFID, and </w:t>
      </w:r>
      <w:r>
        <w:rPr>
          <w:b/>
          <w:bCs/>
          <w:sz w:val="20"/>
          <w:szCs w:val="20"/>
        </w:rPr>
        <w:t xml:space="preserve">(c) </w:t>
      </w:r>
      <w:r>
        <w:rPr>
          <w:sz w:val="20"/>
          <w:szCs w:val="20"/>
        </w:rPr>
        <w:t>JULES-INFERNO</w:t>
      </w:r>
      <w:r w:rsidRPr="004E5022">
        <w:rPr>
          <w:sz w:val="20"/>
          <w:szCs w:val="20"/>
        </w:rPr>
        <w:t>—</w:t>
      </w:r>
      <w:r>
        <w:rPr>
          <w:color w:val="000000" w:themeColor="text1"/>
          <w:sz w:val="20"/>
          <w:szCs w:val="20"/>
        </w:rPr>
        <w:t xml:space="preserve">. </w:t>
      </w:r>
    </w:p>
    <w:p w14:paraId="1E60CBFB" w14:textId="77777777" w:rsidR="00691386" w:rsidRDefault="00691386" w:rsidP="00691386">
      <w:pPr>
        <w:rPr>
          <w:b/>
          <w:bCs/>
        </w:rPr>
      </w:pPr>
      <w:r>
        <w:rPr>
          <w:b/>
          <w:bCs/>
          <w:noProof/>
        </w:rPr>
        <w:drawing>
          <wp:inline distT="0" distB="0" distL="0" distR="0" wp14:anchorId="6D326370" wp14:editId="411DA48B">
            <wp:extent cx="4419600" cy="3962400"/>
            <wp:effectExtent l="0" t="0" r="0" b="0"/>
            <wp:docPr id="126437940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379402" name="Picture 1264379402"/>
                    <pic:cNvPicPr/>
                  </pic:nvPicPr>
                  <pic:blipFill>
                    <a:blip r:embed="rId7">
                      <a:extLst>
                        <a:ext uri="{28A0092B-C50C-407E-A947-70E740481C1C}">
                          <a14:useLocalDpi xmlns:a14="http://schemas.microsoft.com/office/drawing/2010/main" val="0"/>
                        </a:ext>
                      </a:extLst>
                    </a:blip>
                    <a:stretch>
                      <a:fillRect/>
                    </a:stretch>
                  </pic:blipFill>
                  <pic:spPr>
                    <a:xfrm>
                      <a:off x="0" y="0"/>
                      <a:ext cx="4419600" cy="3962400"/>
                    </a:xfrm>
                    <a:prstGeom prst="rect">
                      <a:avLst/>
                    </a:prstGeom>
                  </pic:spPr>
                </pic:pic>
              </a:graphicData>
            </a:graphic>
          </wp:inline>
        </w:drawing>
      </w:r>
      <w:r>
        <w:rPr>
          <w:b/>
          <w:bCs/>
        </w:rPr>
        <w:br w:type="page"/>
      </w:r>
    </w:p>
    <w:p w14:paraId="027E25EB" w14:textId="77777777" w:rsidR="00691386" w:rsidRDefault="00691386" w:rsidP="00691386">
      <w:pPr>
        <w:rPr>
          <w:b/>
          <w:bCs/>
          <w:sz w:val="20"/>
          <w:szCs w:val="20"/>
          <w:vertAlign w:val="subscript"/>
        </w:rPr>
      </w:pPr>
      <w:r w:rsidRPr="00311353">
        <w:rPr>
          <w:b/>
          <w:bCs/>
        </w:rPr>
        <w:lastRenderedPageBreak/>
        <w:t xml:space="preserve">Extended Data Fig. </w:t>
      </w:r>
      <w:r>
        <w:rPr>
          <w:b/>
          <w:bCs/>
        </w:rPr>
        <w:t>5</w:t>
      </w:r>
      <w:r w:rsidRPr="00311353">
        <w:rPr>
          <w:b/>
          <w:bCs/>
        </w:rPr>
        <w:t xml:space="preserve">. </w:t>
      </w:r>
      <w:r>
        <w:rPr>
          <w:b/>
          <w:bCs/>
        </w:rPr>
        <w:t>Difference of historical relative humidity between simulations.</w:t>
      </w:r>
    </w:p>
    <w:p w14:paraId="3C8151A8" w14:textId="77777777" w:rsidR="00691386" w:rsidRDefault="00691386" w:rsidP="00691386">
      <w:pPr>
        <w:rPr>
          <w:b/>
          <w:bCs/>
        </w:rPr>
      </w:pPr>
    </w:p>
    <w:p w14:paraId="48267718" w14:textId="77777777" w:rsidR="00691386" w:rsidRPr="003A5730" w:rsidRDefault="00691386" w:rsidP="00691386">
      <w:pPr>
        <w:rPr>
          <w:color w:val="000000" w:themeColor="text1"/>
          <w:sz w:val="20"/>
          <w:szCs w:val="20"/>
        </w:rPr>
      </w:pPr>
      <w:r w:rsidRPr="003A5730">
        <w:rPr>
          <w:color w:val="000000" w:themeColor="text1"/>
          <w:sz w:val="20"/>
          <w:szCs w:val="20"/>
        </w:rPr>
        <w:t xml:space="preserve">We subtracted the relative humidity of the counterfactual </w:t>
      </w:r>
      <w:r>
        <w:rPr>
          <w:color w:val="000000" w:themeColor="text1"/>
          <w:sz w:val="20"/>
          <w:szCs w:val="20"/>
        </w:rPr>
        <w:t>simulations</w:t>
      </w:r>
      <w:r w:rsidRPr="003A5730">
        <w:rPr>
          <w:color w:val="000000" w:themeColor="text1"/>
          <w:sz w:val="20"/>
          <w:szCs w:val="20"/>
        </w:rPr>
        <w:t xml:space="preserve"> from </w:t>
      </w:r>
      <w:r>
        <w:rPr>
          <w:color w:val="000000" w:themeColor="text1"/>
          <w:sz w:val="20"/>
          <w:szCs w:val="20"/>
        </w:rPr>
        <w:t>that</w:t>
      </w:r>
      <w:r w:rsidRPr="003A5730">
        <w:rPr>
          <w:color w:val="000000" w:themeColor="text1"/>
          <w:sz w:val="20"/>
          <w:szCs w:val="20"/>
        </w:rPr>
        <w:t xml:space="preserve"> of the factual </w:t>
      </w:r>
      <w:r>
        <w:rPr>
          <w:color w:val="000000" w:themeColor="text1"/>
          <w:sz w:val="20"/>
          <w:szCs w:val="20"/>
        </w:rPr>
        <w:t>simulations</w:t>
      </w:r>
      <w:r w:rsidRPr="003A5730">
        <w:rPr>
          <w:color w:val="000000" w:themeColor="text1"/>
          <w:sz w:val="20"/>
          <w:szCs w:val="20"/>
        </w:rPr>
        <w:t xml:space="preserve"> (F</w:t>
      </w:r>
      <m:oMath>
        <m:r>
          <w:rPr>
            <w:rFonts w:ascii="Cambria Math" w:hAnsi="Cambria Math"/>
            <w:color w:val="000000" w:themeColor="text1"/>
            <w:sz w:val="20"/>
            <w:szCs w:val="20"/>
          </w:rPr>
          <m:t xml:space="preserve"> </m:t>
        </m:r>
        <m:r>
          <m:rPr>
            <m:sty m:val="p"/>
          </m:rPr>
          <w:rPr>
            <w:rFonts w:ascii="Cambria Math" w:hAnsi="Cambria Math"/>
            <w:color w:val="000000" w:themeColor="text1"/>
            <w:sz w:val="20"/>
            <w:szCs w:val="20"/>
          </w:rPr>
          <m:t xml:space="preserve">- </m:t>
        </m:r>
      </m:oMath>
      <w:r w:rsidRPr="003A5730">
        <w:rPr>
          <w:color w:val="000000" w:themeColor="text1"/>
          <w:sz w:val="20"/>
          <w:szCs w:val="20"/>
        </w:rPr>
        <w:t xml:space="preserve">C). </w:t>
      </w:r>
      <w:r>
        <w:rPr>
          <w:color w:val="000000" w:themeColor="text1"/>
          <w:sz w:val="20"/>
          <w:szCs w:val="20"/>
        </w:rPr>
        <w:t xml:space="preserve">The units for the color bar and </w:t>
      </w:r>
      <w:r w:rsidRPr="007C60F4">
        <w:rPr>
          <w:i/>
          <w:iCs/>
          <w:color w:val="000000" w:themeColor="text1"/>
          <w:sz w:val="20"/>
          <w:szCs w:val="20"/>
        </w:rPr>
        <w:t>y</w:t>
      </w:r>
      <w:r>
        <w:rPr>
          <w:i/>
          <w:iCs/>
          <w:color w:val="000000" w:themeColor="text1"/>
          <w:sz w:val="20"/>
          <w:szCs w:val="20"/>
        </w:rPr>
        <w:t>-</w:t>
      </w:r>
      <w:r>
        <w:rPr>
          <w:color w:val="000000" w:themeColor="text1"/>
          <w:sz w:val="20"/>
          <w:szCs w:val="20"/>
        </w:rPr>
        <w:t xml:space="preserve">axes of regional bar plots are percentages. </w:t>
      </w:r>
      <w:r w:rsidRPr="003A5730">
        <w:rPr>
          <w:color w:val="000000" w:themeColor="text1"/>
          <w:sz w:val="20"/>
          <w:szCs w:val="20"/>
        </w:rPr>
        <w:t>We used monthly relative humidity when the fire activity is highest. We selected one maximum fire month for each of the 14 regions, which represents the majority month in the grid cells within each region.</w:t>
      </w:r>
      <w:r w:rsidRPr="003A5730">
        <w:rPr>
          <w:rFonts w:hint="eastAsia"/>
          <w:color w:val="000000" w:themeColor="text1"/>
          <w:sz w:val="20"/>
          <w:szCs w:val="20"/>
        </w:rPr>
        <w:t xml:space="preserve"> </w:t>
      </w:r>
      <w:r>
        <w:rPr>
          <w:color w:val="000000" w:themeColor="text1"/>
          <w:sz w:val="20"/>
          <w:szCs w:val="20"/>
        </w:rPr>
        <w:t>M</w:t>
      </w:r>
      <w:r w:rsidRPr="003A5730">
        <w:rPr>
          <w:color w:val="000000" w:themeColor="text1"/>
          <w:sz w:val="20"/>
          <w:szCs w:val="20"/>
        </w:rPr>
        <w:t>ap in the middle shows the</w:t>
      </w:r>
      <w:r>
        <w:rPr>
          <w:color w:val="000000" w:themeColor="text1"/>
          <w:sz w:val="20"/>
          <w:szCs w:val="20"/>
        </w:rPr>
        <w:t xml:space="preserve"> results for the</w:t>
      </w:r>
      <w:r w:rsidRPr="003A5730">
        <w:rPr>
          <w:color w:val="000000" w:themeColor="text1"/>
          <w:sz w:val="20"/>
          <w:szCs w:val="20"/>
        </w:rPr>
        <w:t xml:space="preserve"> 2010s. The bar plots show temporal changes</w:t>
      </w:r>
      <w:r>
        <w:rPr>
          <w:color w:val="000000" w:themeColor="text1"/>
          <w:sz w:val="20"/>
          <w:szCs w:val="20"/>
        </w:rPr>
        <w:t xml:space="preserve"> (</w:t>
      </w:r>
      <w:r w:rsidRPr="007C60F4">
        <w:rPr>
          <w:i/>
          <w:iCs/>
          <w:color w:val="000000" w:themeColor="text1"/>
          <w:sz w:val="20"/>
          <w:szCs w:val="20"/>
        </w:rPr>
        <w:t>x</w:t>
      </w:r>
      <w:r>
        <w:rPr>
          <w:color w:val="000000" w:themeColor="text1"/>
          <w:sz w:val="20"/>
          <w:szCs w:val="20"/>
        </w:rPr>
        <w:t>-axis is time, six decades)</w:t>
      </w:r>
      <w:r w:rsidRPr="003A5730">
        <w:rPr>
          <w:color w:val="000000" w:themeColor="text1"/>
          <w:sz w:val="20"/>
          <w:szCs w:val="20"/>
        </w:rPr>
        <w:t xml:space="preserve">. </w:t>
      </w:r>
      <w:r>
        <w:rPr>
          <w:color w:val="000000" w:themeColor="text1"/>
          <w:sz w:val="20"/>
          <w:szCs w:val="20"/>
        </w:rPr>
        <w:t>“</w:t>
      </w:r>
      <w:r w:rsidRPr="003A5730">
        <w:rPr>
          <w:color w:val="000000" w:themeColor="text1"/>
          <w:sz w:val="20"/>
          <w:szCs w:val="20"/>
        </w:rPr>
        <w:t>Std</w:t>
      </w:r>
      <w:r>
        <w:rPr>
          <w:color w:val="000000" w:themeColor="text1"/>
          <w:sz w:val="20"/>
          <w:szCs w:val="20"/>
        </w:rPr>
        <w:t>”</w:t>
      </w:r>
      <w:r w:rsidRPr="003A5730">
        <w:rPr>
          <w:color w:val="000000" w:themeColor="text1"/>
          <w:sz w:val="20"/>
          <w:szCs w:val="20"/>
        </w:rPr>
        <w:t xml:space="preserve"> </w:t>
      </w:r>
      <w:r>
        <w:rPr>
          <w:color w:val="000000" w:themeColor="text1"/>
          <w:sz w:val="20"/>
          <w:szCs w:val="20"/>
        </w:rPr>
        <w:t>is the</w:t>
      </w:r>
      <w:r w:rsidRPr="003A5730">
        <w:rPr>
          <w:color w:val="000000" w:themeColor="text1"/>
          <w:sz w:val="20"/>
          <w:szCs w:val="20"/>
        </w:rPr>
        <w:t xml:space="preserve"> standard deviation of differences between two </w:t>
      </w:r>
      <w:r>
        <w:rPr>
          <w:color w:val="000000" w:themeColor="text1"/>
          <w:sz w:val="20"/>
          <w:szCs w:val="20"/>
        </w:rPr>
        <w:t>simulations</w:t>
      </w:r>
      <w:r w:rsidRPr="003A5730">
        <w:rPr>
          <w:color w:val="000000" w:themeColor="text1"/>
          <w:sz w:val="20"/>
          <w:szCs w:val="20"/>
        </w:rPr>
        <w:t>. Std/2 become</w:t>
      </w:r>
      <w:r>
        <w:rPr>
          <w:color w:val="000000" w:themeColor="text1"/>
          <w:sz w:val="20"/>
          <w:szCs w:val="20"/>
        </w:rPr>
        <w:t>s</w:t>
      </w:r>
      <w:r w:rsidRPr="003A5730">
        <w:rPr>
          <w:color w:val="000000" w:themeColor="text1"/>
          <w:sz w:val="20"/>
          <w:szCs w:val="20"/>
        </w:rPr>
        <w:t xml:space="preserve"> a threshold </w:t>
      </w:r>
      <w:r>
        <w:rPr>
          <w:color w:val="000000" w:themeColor="text1"/>
          <w:sz w:val="20"/>
          <w:szCs w:val="20"/>
        </w:rPr>
        <w:t>for</w:t>
      </w:r>
      <w:r w:rsidRPr="003A5730">
        <w:rPr>
          <w:color w:val="000000" w:themeColor="text1"/>
          <w:sz w:val="20"/>
          <w:szCs w:val="20"/>
        </w:rPr>
        <w:t xml:space="preserve"> identifying difference</w:t>
      </w:r>
      <w:r>
        <w:rPr>
          <w:color w:val="000000" w:themeColor="text1"/>
          <w:sz w:val="20"/>
          <w:szCs w:val="20"/>
        </w:rPr>
        <w:t>s</w:t>
      </w:r>
      <w:r w:rsidRPr="003A5730">
        <w:rPr>
          <w:color w:val="000000" w:themeColor="text1"/>
          <w:sz w:val="20"/>
          <w:szCs w:val="20"/>
        </w:rPr>
        <w:t>. The data w</w:t>
      </w:r>
      <w:r>
        <w:rPr>
          <w:color w:val="000000" w:themeColor="text1"/>
          <w:sz w:val="20"/>
          <w:szCs w:val="20"/>
        </w:rPr>
        <w:t>ere</w:t>
      </w:r>
      <w:r w:rsidRPr="003A5730">
        <w:rPr>
          <w:color w:val="000000" w:themeColor="text1"/>
          <w:sz w:val="20"/>
          <w:szCs w:val="20"/>
        </w:rPr>
        <w:t xml:space="preserve"> derived from ISIMIP3a. BONA</w:t>
      </w:r>
      <w:r>
        <w:rPr>
          <w:color w:val="000000" w:themeColor="text1"/>
          <w:sz w:val="20"/>
          <w:szCs w:val="20"/>
        </w:rPr>
        <w:t>,</w:t>
      </w:r>
      <w:r w:rsidRPr="003A5730">
        <w:rPr>
          <w:color w:val="000000" w:themeColor="text1"/>
          <w:sz w:val="20"/>
          <w:szCs w:val="20"/>
        </w:rPr>
        <w:t xml:space="preserve"> Boreal North America</w:t>
      </w:r>
      <w:r>
        <w:rPr>
          <w:color w:val="000000" w:themeColor="text1"/>
          <w:sz w:val="20"/>
          <w:szCs w:val="20"/>
        </w:rPr>
        <w:t>;</w:t>
      </w:r>
      <w:r w:rsidRPr="003A5730">
        <w:rPr>
          <w:color w:val="000000" w:themeColor="text1"/>
          <w:sz w:val="20"/>
          <w:szCs w:val="20"/>
        </w:rPr>
        <w:t xml:space="preserve"> TENA</w:t>
      </w:r>
      <w:r>
        <w:rPr>
          <w:color w:val="000000" w:themeColor="text1"/>
          <w:sz w:val="20"/>
          <w:szCs w:val="20"/>
        </w:rPr>
        <w:t>,</w:t>
      </w:r>
      <w:r w:rsidRPr="003A5730">
        <w:rPr>
          <w:color w:val="000000" w:themeColor="text1"/>
          <w:sz w:val="20"/>
          <w:szCs w:val="20"/>
        </w:rPr>
        <w:t xml:space="preserve"> Temperate North America</w:t>
      </w:r>
      <w:r>
        <w:rPr>
          <w:color w:val="000000" w:themeColor="text1"/>
          <w:sz w:val="20"/>
          <w:szCs w:val="20"/>
        </w:rPr>
        <w:t>;</w:t>
      </w:r>
      <w:r w:rsidRPr="003A5730">
        <w:rPr>
          <w:color w:val="000000" w:themeColor="text1"/>
          <w:sz w:val="20"/>
          <w:szCs w:val="20"/>
        </w:rPr>
        <w:t xml:space="preserve"> CEAM</w:t>
      </w:r>
      <w:r>
        <w:rPr>
          <w:color w:val="000000" w:themeColor="text1"/>
          <w:sz w:val="20"/>
          <w:szCs w:val="20"/>
        </w:rPr>
        <w:t>,</w:t>
      </w:r>
      <w:r w:rsidRPr="003A5730">
        <w:rPr>
          <w:color w:val="000000" w:themeColor="text1"/>
          <w:sz w:val="20"/>
          <w:szCs w:val="20"/>
        </w:rPr>
        <w:t xml:space="preserve"> Central America</w:t>
      </w:r>
      <w:r>
        <w:rPr>
          <w:color w:val="000000" w:themeColor="text1"/>
          <w:sz w:val="20"/>
          <w:szCs w:val="20"/>
        </w:rPr>
        <w:t>;</w:t>
      </w:r>
      <w:r w:rsidRPr="003A5730">
        <w:rPr>
          <w:color w:val="000000" w:themeColor="text1"/>
          <w:sz w:val="20"/>
          <w:szCs w:val="20"/>
        </w:rPr>
        <w:t xml:space="preserve"> NHSA</w:t>
      </w:r>
      <w:r>
        <w:rPr>
          <w:color w:val="000000" w:themeColor="text1"/>
          <w:sz w:val="20"/>
          <w:szCs w:val="20"/>
        </w:rPr>
        <w:t>,</w:t>
      </w:r>
      <w:r w:rsidRPr="003A5730">
        <w:rPr>
          <w:color w:val="000000" w:themeColor="text1"/>
          <w:sz w:val="20"/>
          <w:szCs w:val="20"/>
        </w:rPr>
        <w:t xml:space="preserve"> Northern Hemisphere South</w:t>
      </w:r>
      <w:r>
        <w:rPr>
          <w:color w:val="000000" w:themeColor="text1"/>
          <w:sz w:val="20"/>
          <w:szCs w:val="20"/>
        </w:rPr>
        <w:t xml:space="preserve"> America; SHSA, Southern Hemisphere South America; EURO, Europe; MIDE, Middle East; NHAF, Northern Hemisphere Africa; SHAF, Southern Hemisphere Africa; BOAS, Boreal Asia; CEAS, Central Asia; SEAS, Southeast Asia; EQAS, Equatorial Asia; AUST, Australia and New Zealand.</w:t>
      </w:r>
    </w:p>
    <w:p w14:paraId="06B3B521" w14:textId="77777777" w:rsidR="00691386" w:rsidRPr="000356B9" w:rsidRDefault="00691386" w:rsidP="00691386">
      <w:pPr>
        <w:pStyle w:val="Caption"/>
        <w:rPr>
          <w:rFonts w:ascii="Times New Roman" w:hAnsi="Times New Roman" w:cs="Times New Roman"/>
          <w:i w:val="0"/>
          <w:iCs w:val="0"/>
          <w:color w:val="000000" w:themeColor="text1"/>
          <w:sz w:val="20"/>
          <w:szCs w:val="20"/>
        </w:rPr>
      </w:pPr>
    </w:p>
    <w:p w14:paraId="37386B8F" w14:textId="77777777" w:rsidR="00691386" w:rsidRPr="00965B70" w:rsidRDefault="00691386" w:rsidP="00691386">
      <w:pPr>
        <w:pStyle w:val="Heading1"/>
        <w:rPr>
          <w:rFonts w:ascii="Times New Roman" w:hAnsi="Times New Roman" w:cs="Times New Roman"/>
          <w:color w:val="auto"/>
          <w:sz w:val="22"/>
          <w:szCs w:val="22"/>
        </w:rPr>
      </w:pPr>
      <w:r w:rsidRPr="006261EA">
        <w:rPr>
          <w:rFonts w:ascii="Times New Roman" w:hAnsi="Times New Roman" w:cs="Times New Roman"/>
          <w:noProof/>
          <w:color w:val="auto"/>
          <w:sz w:val="22"/>
          <w:szCs w:val="22"/>
        </w:rPr>
        <w:drawing>
          <wp:inline distT="0" distB="0" distL="0" distR="0" wp14:anchorId="293E2EDB" wp14:editId="5198508A">
            <wp:extent cx="5943600" cy="4008755"/>
            <wp:effectExtent l="0" t="0" r="0" b="4445"/>
            <wp:docPr id="1246520133" name="Picture 1" descr="A map of the world with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520133" name="Picture 1" descr="A map of the world with different colored lines&#10;&#10;Description automatically generated"/>
                    <pic:cNvPicPr/>
                  </pic:nvPicPr>
                  <pic:blipFill>
                    <a:blip r:embed="rId8"/>
                    <a:stretch>
                      <a:fillRect/>
                    </a:stretch>
                  </pic:blipFill>
                  <pic:spPr>
                    <a:xfrm>
                      <a:off x="0" y="0"/>
                      <a:ext cx="5943600" cy="4008755"/>
                    </a:xfrm>
                    <a:prstGeom prst="rect">
                      <a:avLst/>
                    </a:prstGeom>
                  </pic:spPr>
                </pic:pic>
              </a:graphicData>
            </a:graphic>
          </wp:inline>
        </w:drawing>
      </w:r>
    </w:p>
    <w:p w14:paraId="0A832C1D" w14:textId="77777777" w:rsidR="00691386" w:rsidRDefault="00691386" w:rsidP="00691386">
      <w:pPr>
        <w:rPr>
          <w:b/>
          <w:bCs/>
        </w:rPr>
      </w:pPr>
    </w:p>
    <w:p w14:paraId="653FFBDF" w14:textId="77777777" w:rsidR="00691386" w:rsidRDefault="00691386" w:rsidP="00691386">
      <w:pPr>
        <w:rPr>
          <w:b/>
          <w:bCs/>
        </w:rPr>
      </w:pPr>
    </w:p>
    <w:p w14:paraId="62AE81B6" w14:textId="77777777" w:rsidR="00691386" w:rsidRDefault="00691386" w:rsidP="00691386">
      <w:pPr>
        <w:rPr>
          <w:b/>
          <w:bCs/>
        </w:rPr>
      </w:pPr>
      <w:r>
        <w:rPr>
          <w:b/>
          <w:bCs/>
        </w:rPr>
        <w:br w:type="page"/>
      </w:r>
    </w:p>
    <w:p w14:paraId="5BB30BF1" w14:textId="77777777" w:rsidR="00691386" w:rsidRDefault="00691386" w:rsidP="00691386">
      <w:pPr>
        <w:rPr>
          <w:b/>
          <w:bCs/>
          <w:sz w:val="20"/>
          <w:szCs w:val="20"/>
          <w:vertAlign w:val="subscript"/>
        </w:rPr>
      </w:pPr>
      <w:r w:rsidRPr="00311353">
        <w:rPr>
          <w:b/>
          <w:bCs/>
        </w:rPr>
        <w:lastRenderedPageBreak/>
        <w:t xml:space="preserve">Extended Data Fig. </w:t>
      </w:r>
      <w:r>
        <w:rPr>
          <w:b/>
          <w:bCs/>
        </w:rPr>
        <w:t>6.</w:t>
      </w:r>
      <w:r w:rsidRPr="00311353">
        <w:rPr>
          <w:b/>
          <w:bCs/>
        </w:rPr>
        <w:t xml:space="preserve"> </w:t>
      </w:r>
      <w:r>
        <w:rPr>
          <w:b/>
          <w:bCs/>
        </w:rPr>
        <w:t>Historical air-temperature difference between simulations.</w:t>
      </w:r>
    </w:p>
    <w:p w14:paraId="7EDDFACF" w14:textId="77777777" w:rsidR="00691386" w:rsidRPr="003A5730" w:rsidRDefault="00691386" w:rsidP="00691386">
      <w:pPr>
        <w:rPr>
          <w:b/>
          <w:bCs/>
        </w:rPr>
      </w:pPr>
    </w:p>
    <w:p w14:paraId="24EBC45F" w14:textId="77777777" w:rsidR="00691386" w:rsidRPr="003A5730" w:rsidRDefault="00691386" w:rsidP="00691386">
      <w:pPr>
        <w:rPr>
          <w:color w:val="000000" w:themeColor="text1"/>
          <w:sz w:val="20"/>
          <w:szCs w:val="20"/>
        </w:rPr>
      </w:pPr>
      <w:r w:rsidRPr="003A5730">
        <w:rPr>
          <w:color w:val="000000" w:themeColor="text1"/>
          <w:sz w:val="20"/>
          <w:szCs w:val="20"/>
        </w:rPr>
        <w:t xml:space="preserve">We subtracted the air temperature of the counterfactual </w:t>
      </w:r>
      <w:r>
        <w:rPr>
          <w:color w:val="000000" w:themeColor="text1"/>
          <w:sz w:val="20"/>
          <w:szCs w:val="20"/>
        </w:rPr>
        <w:t>simulations</w:t>
      </w:r>
      <w:r w:rsidRPr="003A5730">
        <w:rPr>
          <w:color w:val="000000" w:themeColor="text1"/>
          <w:sz w:val="20"/>
          <w:szCs w:val="20"/>
        </w:rPr>
        <w:t xml:space="preserve"> from </w:t>
      </w:r>
      <w:r>
        <w:rPr>
          <w:color w:val="000000" w:themeColor="text1"/>
          <w:sz w:val="20"/>
          <w:szCs w:val="20"/>
        </w:rPr>
        <w:t>that</w:t>
      </w:r>
      <w:r w:rsidRPr="003A5730">
        <w:rPr>
          <w:color w:val="000000" w:themeColor="text1"/>
          <w:sz w:val="20"/>
          <w:szCs w:val="20"/>
        </w:rPr>
        <w:t xml:space="preserve"> of the factual </w:t>
      </w:r>
      <w:r>
        <w:rPr>
          <w:color w:val="000000" w:themeColor="text1"/>
          <w:sz w:val="20"/>
          <w:szCs w:val="20"/>
        </w:rPr>
        <w:t>simulations</w:t>
      </w:r>
      <w:r w:rsidRPr="003A5730">
        <w:rPr>
          <w:color w:val="000000" w:themeColor="text1"/>
          <w:sz w:val="20"/>
          <w:szCs w:val="20"/>
        </w:rPr>
        <w:t xml:space="preserve"> (F</w:t>
      </w:r>
      <m:oMath>
        <m:r>
          <w:rPr>
            <w:rFonts w:ascii="Cambria Math" w:hAnsi="Cambria Math"/>
            <w:color w:val="000000" w:themeColor="text1"/>
            <w:sz w:val="20"/>
            <w:szCs w:val="20"/>
          </w:rPr>
          <m:t xml:space="preserve"> </m:t>
        </m:r>
        <m:r>
          <m:rPr>
            <m:sty m:val="p"/>
          </m:rPr>
          <w:rPr>
            <w:rFonts w:ascii="Cambria Math" w:hAnsi="Cambria Math"/>
            <w:color w:val="000000" w:themeColor="text1"/>
            <w:sz w:val="20"/>
            <w:szCs w:val="20"/>
          </w:rPr>
          <m:t xml:space="preserve">- </m:t>
        </m:r>
      </m:oMath>
      <w:r w:rsidRPr="003A5730">
        <w:rPr>
          <w:color w:val="000000" w:themeColor="text1"/>
          <w:sz w:val="20"/>
          <w:szCs w:val="20"/>
        </w:rPr>
        <w:t xml:space="preserve">C). </w:t>
      </w:r>
      <w:r>
        <w:rPr>
          <w:color w:val="000000" w:themeColor="text1"/>
          <w:sz w:val="20"/>
          <w:szCs w:val="20"/>
        </w:rPr>
        <w:t xml:space="preserve">The units for the color bar and </w:t>
      </w:r>
      <w:r w:rsidRPr="007C60F4">
        <w:rPr>
          <w:i/>
          <w:iCs/>
          <w:color w:val="000000" w:themeColor="text1"/>
          <w:sz w:val="20"/>
          <w:szCs w:val="20"/>
        </w:rPr>
        <w:t>y</w:t>
      </w:r>
      <w:r>
        <w:rPr>
          <w:color w:val="000000" w:themeColor="text1"/>
          <w:sz w:val="20"/>
          <w:szCs w:val="20"/>
        </w:rPr>
        <w:t xml:space="preserve">-axes of regional bar plots are degrees Celsius. </w:t>
      </w:r>
      <w:r w:rsidRPr="003A5730">
        <w:rPr>
          <w:color w:val="000000" w:themeColor="text1"/>
          <w:sz w:val="20"/>
          <w:szCs w:val="20"/>
        </w:rPr>
        <w:t>We used monthly air temperature when the fire activity is highest. We selected one maximum fire month for each of the 14 regions, which represents the majority month in the grid cells within each region.</w:t>
      </w:r>
      <w:r w:rsidRPr="003A5730">
        <w:rPr>
          <w:rFonts w:hint="eastAsia"/>
          <w:color w:val="000000" w:themeColor="text1"/>
          <w:sz w:val="20"/>
          <w:szCs w:val="20"/>
        </w:rPr>
        <w:t xml:space="preserve"> </w:t>
      </w:r>
      <w:r>
        <w:rPr>
          <w:color w:val="000000" w:themeColor="text1"/>
          <w:sz w:val="20"/>
          <w:szCs w:val="20"/>
        </w:rPr>
        <w:t>M</w:t>
      </w:r>
      <w:r w:rsidRPr="003A5730">
        <w:rPr>
          <w:color w:val="000000" w:themeColor="text1"/>
          <w:sz w:val="20"/>
          <w:szCs w:val="20"/>
        </w:rPr>
        <w:t>ap in the middle shows the</w:t>
      </w:r>
      <w:r>
        <w:rPr>
          <w:color w:val="000000" w:themeColor="text1"/>
          <w:sz w:val="20"/>
          <w:szCs w:val="20"/>
        </w:rPr>
        <w:t xml:space="preserve"> results for the</w:t>
      </w:r>
      <w:r w:rsidRPr="003A5730">
        <w:rPr>
          <w:color w:val="000000" w:themeColor="text1"/>
          <w:sz w:val="20"/>
          <w:szCs w:val="20"/>
        </w:rPr>
        <w:t xml:space="preserve"> 2010s. The bar plots show temporal changes</w:t>
      </w:r>
      <w:r>
        <w:rPr>
          <w:color w:val="000000" w:themeColor="text1"/>
          <w:sz w:val="20"/>
          <w:szCs w:val="20"/>
        </w:rPr>
        <w:t xml:space="preserve"> (</w:t>
      </w:r>
      <w:r w:rsidRPr="007C60F4">
        <w:rPr>
          <w:i/>
          <w:iCs/>
          <w:color w:val="000000" w:themeColor="text1"/>
          <w:sz w:val="20"/>
          <w:szCs w:val="20"/>
        </w:rPr>
        <w:t>x</w:t>
      </w:r>
      <w:r>
        <w:rPr>
          <w:color w:val="000000" w:themeColor="text1"/>
          <w:sz w:val="20"/>
          <w:szCs w:val="20"/>
        </w:rPr>
        <w:t>-axis is time, six decades)</w:t>
      </w:r>
      <w:r w:rsidRPr="003A5730">
        <w:rPr>
          <w:color w:val="000000" w:themeColor="text1"/>
          <w:sz w:val="20"/>
          <w:szCs w:val="20"/>
        </w:rPr>
        <w:t xml:space="preserve">. </w:t>
      </w:r>
      <w:r>
        <w:rPr>
          <w:color w:val="000000" w:themeColor="text1"/>
          <w:sz w:val="20"/>
          <w:szCs w:val="20"/>
        </w:rPr>
        <w:t>“</w:t>
      </w:r>
      <w:r w:rsidRPr="003A5730">
        <w:rPr>
          <w:color w:val="000000" w:themeColor="text1"/>
          <w:sz w:val="20"/>
          <w:szCs w:val="20"/>
        </w:rPr>
        <w:t>Std</w:t>
      </w:r>
      <w:r>
        <w:rPr>
          <w:color w:val="000000" w:themeColor="text1"/>
          <w:sz w:val="20"/>
          <w:szCs w:val="20"/>
        </w:rPr>
        <w:t>”</w:t>
      </w:r>
      <w:r w:rsidRPr="003A5730">
        <w:rPr>
          <w:color w:val="000000" w:themeColor="text1"/>
          <w:sz w:val="20"/>
          <w:szCs w:val="20"/>
        </w:rPr>
        <w:t xml:space="preserve"> </w:t>
      </w:r>
      <w:r>
        <w:rPr>
          <w:color w:val="000000" w:themeColor="text1"/>
          <w:sz w:val="20"/>
          <w:szCs w:val="20"/>
        </w:rPr>
        <w:t>is</w:t>
      </w:r>
      <w:r w:rsidRPr="003A5730">
        <w:rPr>
          <w:color w:val="000000" w:themeColor="text1"/>
          <w:sz w:val="20"/>
          <w:szCs w:val="20"/>
        </w:rPr>
        <w:t xml:space="preserve"> </w:t>
      </w:r>
      <w:r>
        <w:rPr>
          <w:color w:val="000000" w:themeColor="text1"/>
          <w:sz w:val="20"/>
          <w:szCs w:val="20"/>
        </w:rPr>
        <w:t xml:space="preserve">the </w:t>
      </w:r>
      <w:r w:rsidRPr="003A5730">
        <w:rPr>
          <w:color w:val="000000" w:themeColor="text1"/>
          <w:sz w:val="20"/>
          <w:szCs w:val="20"/>
        </w:rPr>
        <w:t xml:space="preserve">standard deviation of differences between two </w:t>
      </w:r>
      <w:r>
        <w:rPr>
          <w:color w:val="000000" w:themeColor="text1"/>
          <w:sz w:val="20"/>
          <w:szCs w:val="20"/>
        </w:rPr>
        <w:t>simulations</w:t>
      </w:r>
      <w:r w:rsidRPr="003A5730">
        <w:rPr>
          <w:color w:val="000000" w:themeColor="text1"/>
          <w:sz w:val="20"/>
          <w:szCs w:val="20"/>
        </w:rPr>
        <w:t>. Std/2 become</w:t>
      </w:r>
      <w:r>
        <w:rPr>
          <w:color w:val="000000" w:themeColor="text1"/>
          <w:sz w:val="20"/>
          <w:szCs w:val="20"/>
        </w:rPr>
        <w:t>s</w:t>
      </w:r>
      <w:r w:rsidRPr="003A5730">
        <w:rPr>
          <w:color w:val="000000" w:themeColor="text1"/>
          <w:sz w:val="20"/>
          <w:szCs w:val="20"/>
        </w:rPr>
        <w:t xml:space="preserve"> a threshold </w:t>
      </w:r>
      <w:r>
        <w:rPr>
          <w:color w:val="000000" w:themeColor="text1"/>
          <w:sz w:val="20"/>
          <w:szCs w:val="20"/>
        </w:rPr>
        <w:t>for</w:t>
      </w:r>
      <w:r w:rsidRPr="003A5730">
        <w:rPr>
          <w:color w:val="000000" w:themeColor="text1"/>
          <w:sz w:val="20"/>
          <w:szCs w:val="20"/>
        </w:rPr>
        <w:t xml:space="preserve"> identifying difference</w:t>
      </w:r>
      <w:r>
        <w:rPr>
          <w:color w:val="000000" w:themeColor="text1"/>
          <w:sz w:val="20"/>
          <w:szCs w:val="20"/>
        </w:rPr>
        <w:t>s</w:t>
      </w:r>
      <w:r w:rsidRPr="003A5730">
        <w:rPr>
          <w:color w:val="000000" w:themeColor="text1"/>
          <w:sz w:val="20"/>
          <w:szCs w:val="20"/>
        </w:rPr>
        <w:t>. The data w</w:t>
      </w:r>
      <w:r>
        <w:rPr>
          <w:color w:val="000000" w:themeColor="text1"/>
          <w:sz w:val="20"/>
          <w:szCs w:val="20"/>
        </w:rPr>
        <w:t>ere</w:t>
      </w:r>
      <w:r w:rsidRPr="003A5730">
        <w:rPr>
          <w:color w:val="000000" w:themeColor="text1"/>
          <w:sz w:val="20"/>
          <w:szCs w:val="20"/>
        </w:rPr>
        <w:t xml:space="preserve"> derived from ISIMIP3a. BONA</w:t>
      </w:r>
      <w:r>
        <w:rPr>
          <w:color w:val="000000" w:themeColor="text1"/>
          <w:sz w:val="20"/>
          <w:szCs w:val="20"/>
        </w:rPr>
        <w:t>,</w:t>
      </w:r>
      <w:r w:rsidRPr="003A5730">
        <w:rPr>
          <w:color w:val="000000" w:themeColor="text1"/>
          <w:sz w:val="20"/>
          <w:szCs w:val="20"/>
        </w:rPr>
        <w:t xml:space="preserve"> Boreal North America</w:t>
      </w:r>
      <w:r>
        <w:rPr>
          <w:color w:val="000000" w:themeColor="text1"/>
          <w:sz w:val="20"/>
          <w:szCs w:val="20"/>
        </w:rPr>
        <w:t>;</w:t>
      </w:r>
      <w:r w:rsidRPr="003A5730">
        <w:rPr>
          <w:color w:val="000000" w:themeColor="text1"/>
          <w:sz w:val="20"/>
          <w:szCs w:val="20"/>
        </w:rPr>
        <w:t xml:space="preserve"> TENA</w:t>
      </w:r>
      <w:r>
        <w:rPr>
          <w:color w:val="000000" w:themeColor="text1"/>
          <w:sz w:val="20"/>
          <w:szCs w:val="20"/>
        </w:rPr>
        <w:t>,</w:t>
      </w:r>
      <w:r w:rsidRPr="003A5730">
        <w:rPr>
          <w:color w:val="000000" w:themeColor="text1"/>
          <w:sz w:val="20"/>
          <w:szCs w:val="20"/>
        </w:rPr>
        <w:t xml:space="preserve"> Temperate North America</w:t>
      </w:r>
      <w:r>
        <w:rPr>
          <w:color w:val="000000" w:themeColor="text1"/>
          <w:sz w:val="20"/>
          <w:szCs w:val="20"/>
        </w:rPr>
        <w:t>;</w:t>
      </w:r>
      <w:r w:rsidRPr="003A5730">
        <w:rPr>
          <w:color w:val="000000" w:themeColor="text1"/>
          <w:sz w:val="20"/>
          <w:szCs w:val="20"/>
        </w:rPr>
        <w:t xml:space="preserve"> CEAM</w:t>
      </w:r>
      <w:r>
        <w:rPr>
          <w:color w:val="000000" w:themeColor="text1"/>
          <w:sz w:val="20"/>
          <w:szCs w:val="20"/>
        </w:rPr>
        <w:t>,</w:t>
      </w:r>
      <w:r w:rsidRPr="003A5730">
        <w:rPr>
          <w:color w:val="000000" w:themeColor="text1"/>
          <w:sz w:val="20"/>
          <w:szCs w:val="20"/>
        </w:rPr>
        <w:t xml:space="preserve"> Central America</w:t>
      </w:r>
      <w:r>
        <w:rPr>
          <w:color w:val="000000" w:themeColor="text1"/>
          <w:sz w:val="20"/>
          <w:szCs w:val="20"/>
        </w:rPr>
        <w:t>;</w:t>
      </w:r>
      <w:r w:rsidRPr="003A5730">
        <w:rPr>
          <w:color w:val="000000" w:themeColor="text1"/>
          <w:sz w:val="20"/>
          <w:szCs w:val="20"/>
        </w:rPr>
        <w:t xml:space="preserve"> NHSA</w:t>
      </w:r>
      <w:r>
        <w:rPr>
          <w:color w:val="000000" w:themeColor="text1"/>
          <w:sz w:val="20"/>
          <w:szCs w:val="20"/>
        </w:rPr>
        <w:t>,</w:t>
      </w:r>
      <w:r w:rsidRPr="003A5730">
        <w:rPr>
          <w:color w:val="000000" w:themeColor="text1"/>
          <w:sz w:val="20"/>
          <w:szCs w:val="20"/>
        </w:rPr>
        <w:t xml:space="preserve"> Northern Hemisphere South America</w:t>
      </w:r>
      <w:r>
        <w:rPr>
          <w:color w:val="000000" w:themeColor="text1"/>
          <w:sz w:val="20"/>
          <w:szCs w:val="20"/>
        </w:rPr>
        <w:t>;</w:t>
      </w:r>
      <w:r w:rsidRPr="003A5730">
        <w:rPr>
          <w:color w:val="000000" w:themeColor="text1"/>
          <w:sz w:val="20"/>
          <w:szCs w:val="20"/>
        </w:rPr>
        <w:t xml:space="preserve"> SHSA</w:t>
      </w:r>
      <w:r>
        <w:rPr>
          <w:color w:val="000000" w:themeColor="text1"/>
          <w:sz w:val="20"/>
          <w:szCs w:val="20"/>
        </w:rPr>
        <w:t>,</w:t>
      </w:r>
      <w:r w:rsidRPr="003A5730">
        <w:rPr>
          <w:color w:val="000000" w:themeColor="text1"/>
          <w:sz w:val="20"/>
          <w:szCs w:val="20"/>
        </w:rPr>
        <w:t xml:space="preserve"> Southern Hemisphere South America</w:t>
      </w:r>
      <w:r>
        <w:rPr>
          <w:color w:val="000000" w:themeColor="text1"/>
          <w:sz w:val="20"/>
          <w:szCs w:val="20"/>
        </w:rPr>
        <w:t>;</w:t>
      </w:r>
      <w:r w:rsidRPr="003A5730">
        <w:rPr>
          <w:color w:val="000000" w:themeColor="text1"/>
          <w:sz w:val="20"/>
          <w:szCs w:val="20"/>
        </w:rPr>
        <w:t xml:space="preserve"> EURO</w:t>
      </w:r>
      <w:r>
        <w:rPr>
          <w:color w:val="000000" w:themeColor="text1"/>
          <w:sz w:val="20"/>
          <w:szCs w:val="20"/>
        </w:rPr>
        <w:t>,</w:t>
      </w:r>
      <w:r w:rsidRPr="003A5730">
        <w:rPr>
          <w:color w:val="000000" w:themeColor="text1"/>
          <w:sz w:val="20"/>
          <w:szCs w:val="20"/>
        </w:rPr>
        <w:t xml:space="preserve"> Europe</w:t>
      </w:r>
      <w:r>
        <w:rPr>
          <w:color w:val="000000" w:themeColor="text1"/>
          <w:sz w:val="20"/>
          <w:szCs w:val="20"/>
        </w:rPr>
        <w:t>;</w:t>
      </w:r>
      <w:r w:rsidRPr="003A5730">
        <w:rPr>
          <w:color w:val="000000" w:themeColor="text1"/>
          <w:sz w:val="20"/>
          <w:szCs w:val="20"/>
        </w:rPr>
        <w:t xml:space="preserve"> MIDE</w:t>
      </w:r>
      <w:r>
        <w:rPr>
          <w:color w:val="000000" w:themeColor="text1"/>
          <w:sz w:val="20"/>
          <w:szCs w:val="20"/>
        </w:rPr>
        <w:t>,</w:t>
      </w:r>
      <w:r w:rsidRPr="003A5730">
        <w:rPr>
          <w:color w:val="000000" w:themeColor="text1"/>
          <w:sz w:val="20"/>
          <w:szCs w:val="20"/>
        </w:rPr>
        <w:t xml:space="preserve"> Middle East</w:t>
      </w:r>
      <w:r>
        <w:rPr>
          <w:color w:val="000000" w:themeColor="text1"/>
          <w:sz w:val="20"/>
          <w:szCs w:val="20"/>
        </w:rPr>
        <w:t>;</w:t>
      </w:r>
      <w:r w:rsidRPr="003A5730">
        <w:rPr>
          <w:color w:val="000000" w:themeColor="text1"/>
          <w:sz w:val="20"/>
          <w:szCs w:val="20"/>
        </w:rPr>
        <w:t xml:space="preserve"> NHAF</w:t>
      </w:r>
      <w:r>
        <w:rPr>
          <w:color w:val="000000" w:themeColor="text1"/>
          <w:sz w:val="20"/>
          <w:szCs w:val="20"/>
        </w:rPr>
        <w:t>,</w:t>
      </w:r>
      <w:r w:rsidRPr="003A5730">
        <w:rPr>
          <w:color w:val="000000" w:themeColor="text1"/>
          <w:sz w:val="20"/>
          <w:szCs w:val="20"/>
        </w:rPr>
        <w:t xml:space="preserve"> Northern Hemisphere Africa</w:t>
      </w:r>
      <w:r>
        <w:rPr>
          <w:color w:val="000000" w:themeColor="text1"/>
          <w:sz w:val="20"/>
          <w:szCs w:val="20"/>
        </w:rPr>
        <w:t>;</w:t>
      </w:r>
      <w:r w:rsidRPr="003A5730">
        <w:rPr>
          <w:color w:val="000000" w:themeColor="text1"/>
          <w:sz w:val="20"/>
          <w:szCs w:val="20"/>
        </w:rPr>
        <w:t xml:space="preserve"> SHAF</w:t>
      </w:r>
      <w:r>
        <w:rPr>
          <w:color w:val="000000" w:themeColor="text1"/>
          <w:sz w:val="20"/>
          <w:szCs w:val="20"/>
        </w:rPr>
        <w:t>,</w:t>
      </w:r>
      <w:r w:rsidRPr="003A5730">
        <w:rPr>
          <w:color w:val="000000" w:themeColor="text1"/>
          <w:sz w:val="20"/>
          <w:szCs w:val="20"/>
        </w:rPr>
        <w:t xml:space="preserve"> Southern Hemisphere Africa</w:t>
      </w:r>
      <w:r>
        <w:rPr>
          <w:color w:val="000000" w:themeColor="text1"/>
          <w:sz w:val="20"/>
          <w:szCs w:val="20"/>
        </w:rPr>
        <w:t>;</w:t>
      </w:r>
      <w:r w:rsidRPr="003A5730">
        <w:rPr>
          <w:color w:val="000000" w:themeColor="text1"/>
          <w:sz w:val="20"/>
          <w:szCs w:val="20"/>
        </w:rPr>
        <w:t xml:space="preserve"> BOAS</w:t>
      </w:r>
      <w:r>
        <w:rPr>
          <w:color w:val="000000" w:themeColor="text1"/>
          <w:sz w:val="20"/>
          <w:szCs w:val="20"/>
        </w:rPr>
        <w:t>,</w:t>
      </w:r>
      <w:r w:rsidRPr="003A5730">
        <w:rPr>
          <w:color w:val="000000" w:themeColor="text1"/>
          <w:sz w:val="20"/>
          <w:szCs w:val="20"/>
        </w:rPr>
        <w:t xml:space="preserve"> Boreal Asia</w:t>
      </w:r>
      <w:r>
        <w:rPr>
          <w:color w:val="000000" w:themeColor="text1"/>
          <w:sz w:val="20"/>
          <w:szCs w:val="20"/>
        </w:rPr>
        <w:t>;</w:t>
      </w:r>
      <w:r w:rsidRPr="003A5730">
        <w:rPr>
          <w:color w:val="000000" w:themeColor="text1"/>
          <w:sz w:val="20"/>
          <w:szCs w:val="20"/>
        </w:rPr>
        <w:t xml:space="preserve"> CEAS</w:t>
      </w:r>
      <w:r>
        <w:rPr>
          <w:color w:val="000000" w:themeColor="text1"/>
          <w:sz w:val="20"/>
          <w:szCs w:val="20"/>
        </w:rPr>
        <w:t>,</w:t>
      </w:r>
      <w:r w:rsidRPr="003A5730">
        <w:rPr>
          <w:color w:val="000000" w:themeColor="text1"/>
          <w:sz w:val="20"/>
          <w:szCs w:val="20"/>
        </w:rPr>
        <w:t xml:space="preserve"> Central Asia</w:t>
      </w:r>
      <w:r>
        <w:rPr>
          <w:color w:val="000000" w:themeColor="text1"/>
          <w:sz w:val="20"/>
          <w:szCs w:val="20"/>
        </w:rPr>
        <w:t>;</w:t>
      </w:r>
      <w:r w:rsidRPr="003A5730">
        <w:rPr>
          <w:color w:val="000000" w:themeColor="text1"/>
          <w:sz w:val="20"/>
          <w:szCs w:val="20"/>
        </w:rPr>
        <w:t xml:space="preserve"> SEAS</w:t>
      </w:r>
      <w:r>
        <w:rPr>
          <w:color w:val="000000" w:themeColor="text1"/>
          <w:sz w:val="20"/>
          <w:szCs w:val="20"/>
        </w:rPr>
        <w:t>,</w:t>
      </w:r>
      <w:r w:rsidRPr="003A5730">
        <w:rPr>
          <w:color w:val="000000" w:themeColor="text1"/>
          <w:sz w:val="20"/>
          <w:szCs w:val="20"/>
        </w:rPr>
        <w:t xml:space="preserve"> Southeast Asia</w:t>
      </w:r>
      <w:r>
        <w:rPr>
          <w:color w:val="000000" w:themeColor="text1"/>
          <w:sz w:val="20"/>
          <w:szCs w:val="20"/>
        </w:rPr>
        <w:t>;</w:t>
      </w:r>
      <w:r w:rsidRPr="003A5730">
        <w:rPr>
          <w:color w:val="000000" w:themeColor="text1"/>
          <w:sz w:val="20"/>
          <w:szCs w:val="20"/>
        </w:rPr>
        <w:t xml:space="preserve"> EQAS</w:t>
      </w:r>
      <w:r>
        <w:rPr>
          <w:color w:val="000000" w:themeColor="text1"/>
          <w:sz w:val="20"/>
          <w:szCs w:val="20"/>
        </w:rPr>
        <w:t>,</w:t>
      </w:r>
      <w:r w:rsidRPr="003A5730">
        <w:rPr>
          <w:color w:val="000000" w:themeColor="text1"/>
          <w:sz w:val="20"/>
          <w:szCs w:val="20"/>
        </w:rPr>
        <w:t xml:space="preserve"> Equatorial Asia</w:t>
      </w:r>
      <w:r>
        <w:rPr>
          <w:color w:val="000000" w:themeColor="text1"/>
          <w:sz w:val="20"/>
          <w:szCs w:val="20"/>
        </w:rPr>
        <w:t>;</w:t>
      </w:r>
      <w:r w:rsidRPr="003A5730">
        <w:rPr>
          <w:color w:val="000000" w:themeColor="text1"/>
          <w:sz w:val="20"/>
          <w:szCs w:val="20"/>
        </w:rPr>
        <w:t xml:space="preserve"> AUST</w:t>
      </w:r>
      <w:r>
        <w:rPr>
          <w:color w:val="000000" w:themeColor="text1"/>
          <w:sz w:val="20"/>
          <w:szCs w:val="20"/>
        </w:rPr>
        <w:t>,</w:t>
      </w:r>
      <w:r w:rsidRPr="003A5730">
        <w:rPr>
          <w:color w:val="000000" w:themeColor="text1"/>
          <w:sz w:val="20"/>
          <w:szCs w:val="20"/>
        </w:rPr>
        <w:t xml:space="preserve"> Australia and New Zealand</w:t>
      </w:r>
      <w:r>
        <w:rPr>
          <w:color w:val="000000" w:themeColor="text1"/>
          <w:sz w:val="20"/>
          <w:szCs w:val="20"/>
        </w:rPr>
        <w:t>.</w:t>
      </w:r>
    </w:p>
    <w:p w14:paraId="03D93D04" w14:textId="77777777" w:rsidR="00691386" w:rsidRDefault="00691386" w:rsidP="00691386">
      <w:pPr>
        <w:pStyle w:val="Caption"/>
        <w:rPr>
          <w:rFonts w:ascii="Times New Roman" w:hAnsi="Times New Roman" w:cs="Times New Roman"/>
          <w:i w:val="0"/>
          <w:iCs w:val="0"/>
          <w:color w:val="000000" w:themeColor="text1"/>
          <w:sz w:val="20"/>
          <w:szCs w:val="20"/>
          <w:lang w:eastAsia="ja-JP"/>
        </w:rPr>
      </w:pPr>
    </w:p>
    <w:p w14:paraId="40068763" w14:textId="77777777" w:rsidR="00691386" w:rsidRPr="00965B70" w:rsidRDefault="00691386" w:rsidP="00691386">
      <w:pPr>
        <w:pStyle w:val="Heading1"/>
        <w:rPr>
          <w:rFonts w:ascii="Times New Roman" w:hAnsi="Times New Roman" w:cs="Times New Roman"/>
          <w:color w:val="auto"/>
          <w:sz w:val="22"/>
          <w:szCs w:val="22"/>
        </w:rPr>
      </w:pPr>
    </w:p>
    <w:p w14:paraId="5584BF00" w14:textId="77777777" w:rsidR="00691386" w:rsidRDefault="00691386" w:rsidP="00691386">
      <w:pPr>
        <w:rPr>
          <w:b/>
          <w:bCs/>
        </w:rPr>
      </w:pPr>
      <w:r w:rsidRPr="006261EA">
        <w:rPr>
          <w:b/>
          <w:bCs/>
          <w:noProof/>
        </w:rPr>
        <w:drawing>
          <wp:inline distT="0" distB="0" distL="0" distR="0" wp14:anchorId="5B5694D3" wp14:editId="23984290">
            <wp:extent cx="5943600" cy="4008755"/>
            <wp:effectExtent l="0" t="0" r="0" b="4445"/>
            <wp:docPr id="1557619063" name="Picture 1" descr="A map of the world with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619063" name="Picture 1" descr="A map of the world with different colored lines&#10;&#10;Description automatically generated"/>
                    <pic:cNvPicPr/>
                  </pic:nvPicPr>
                  <pic:blipFill>
                    <a:blip r:embed="rId9"/>
                    <a:stretch>
                      <a:fillRect/>
                    </a:stretch>
                  </pic:blipFill>
                  <pic:spPr>
                    <a:xfrm>
                      <a:off x="0" y="0"/>
                      <a:ext cx="5943600" cy="4008755"/>
                    </a:xfrm>
                    <a:prstGeom prst="rect">
                      <a:avLst/>
                    </a:prstGeom>
                  </pic:spPr>
                </pic:pic>
              </a:graphicData>
            </a:graphic>
          </wp:inline>
        </w:drawing>
      </w:r>
    </w:p>
    <w:p w14:paraId="60A03B44" w14:textId="77777777" w:rsidR="00691386" w:rsidRPr="00311353" w:rsidRDefault="00691386" w:rsidP="00691386">
      <w:pPr>
        <w:rPr>
          <w:b/>
          <w:bCs/>
        </w:rPr>
      </w:pPr>
    </w:p>
    <w:p w14:paraId="7E0E787D" w14:textId="77777777" w:rsidR="00691386" w:rsidRDefault="00691386" w:rsidP="00691386">
      <w:pPr>
        <w:spacing w:after="160" w:line="259" w:lineRule="auto"/>
        <w:rPr>
          <w:rFonts w:eastAsia="Malgun Gothic"/>
        </w:rPr>
      </w:pPr>
      <w:r>
        <w:rPr>
          <w:rFonts w:eastAsia="Malgun Gothic"/>
        </w:rPr>
        <w:br w:type="page"/>
      </w:r>
    </w:p>
    <w:p w14:paraId="0C315CFB" w14:textId="77777777" w:rsidR="00691386" w:rsidRDefault="00691386" w:rsidP="00691386">
      <w:pPr>
        <w:rPr>
          <w:b/>
          <w:bCs/>
        </w:rPr>
      </w:pPr>
      <w:r w:rsidRPr="00311353">
        <w:rPr>
          <w:b/>
          <w:bCs/>
        </w:rPr>
        <w:lastRenderedPageBreak/>
        <w:t xml:space="preserve">Extended Data Fig. </w:t>
      </w:r>
      <w:r>
        <w:rPr>
          <w:b/>
          <w:bCs/>
        </w:rPr>
        <w:t>7.</w:t>
      </w:r>
      <w:r w:rsidRPr="00311353">
        <w:rPr>
          <w:b/>
          <w:bCs/>
        </w:rPr>
        <w:t xml:space="preserve"> </w:t>
      </w:r>
      <w:r>
        <w:rPr>
          <w:b/>
          <w:bCs/>
        </w:rPr>
        <w:t>Relationship between fire emissions and relative humidity.</w:t>
      </w:r>
    </w:p>
    <w:p w14:paraId="5CC8CF8A" w14:textId="77777777" w:rsidR="00691386" w:rsidRDefault="00691386" w:rsidP="00691386">
      <w:pPr>
        <w:rPr>
          <w:color w:val="000000" w:themeColor="text1"/>
          <w:sz w:val="20"/>
          <w:szCs w:val="20"/>
        </w:rPr>
      </w:pPr>
    </w:p>
    <w:p w14:paraId="1ECED07B" w14:textId="77777777" w:rsidR="00691386" w:rsidRPr="00EE6787" w:rsidRDefault="00691386" w:rsidP="00691386">
      <w:pPr>
        <w:rPr>
          <w:color w:val="000000" w:themeColor="text1"/>
          <w:sz w:val="20"/>
          <w:szCs w:val="20"/>
        </w:rPr>
      </w:pPr>
      <w:r w:rsidRPr="001F0BCD">
        <w:rPr>
          <w:color w:val="000000" w:themeColor="text1"/>
          <w:sz w:val="20"/>
          <w:szCs w:val="20"/>
        </w:rPr>
        <w:t>(a)</w:t>
      </w:r>
      <w:r w:rsidRPr="00FF36D0">
        <w:rPr>
          <w:color w:val="000000" w:themeColor="text1"/>
          <w:sz w:val="20"/>
          <w:szCs w:val="20"/>
        </w:rPr>
        <w:t xml:space="preserve"> The relation between</w:t>
      </w:r>
      <w:r>
        <w:rPr>
          <w:color w:val="000000" w:themeColor="text1"/>
          <w:sz w:val="20"/>
          <w:szCs w:val="20"/>
        </w:rPr>
        <w:t xml:space="preserve"> annual</w:t>
      </w:r>
      <w:r w:rsidRPr="00FF36D0">
        <w:rPr>
          <w:color w:val="000000" w:themeColor="text1"/>
          <w:sz w:val="20"/>
          <w:szCs w:val="20"/>
        </w:rPr>
        <w:t xml:space="preserve"> fire </w:t>
      </w:r>
      <w:r>
        <w:rPr>
          <w:color w:val="000000" w:themeColor="text1"/>
          <w:sz w:val="20"/>
          <w:szCs w:val="20"/>
        </w:rPr>
        <w:t>carbon emissions</w:t>
      </w:r>
      <w:r w:rsidRPr="00FF36D0">
        <w:rPr>
          <w:color w:val="000000" w:themeColor="text1"/>
          <w:sz w:val="20"/>
          <w:szCs w:val="20"/>
        </w:rPr>
        <w:t xml:space="preserve"> and relative humidity</w:t>
      </w:r>
      <w:r>
        <w:rPr>
          <w:color w:val="000000" w:themeColor="text1"/>
          <w:sz w:val="20"/>
          <w:szCs w:val="20"/>
        </w:rPr>
        <w:t xml:space="preserve"> of the peak fire month</w:t>
      </w:r>
      <w:r w:rsidRPr="00FF36D0">
        <w:rPr>
          <w:color w:val="000000" w:themeColor="text1"/>
          <w:sz w:val="20"/>
          <w:szCs w:val="20"/>
        </w:rPr>
        <w:t xml:space="preserve">. </w:t>
      </w:r>
      <w:r w:rsidRPr="001F0BCD">
        <w:rPr>
          <w:color w:val="000000" w:themeColor="text1"/>
          <w:sz w:val="20"/>
          <w:szCs w:val="20"/>
        </w:rPr>
        <w:t>(b)</w:t>
      </w:r>
      <w:r w:rsidRPr="00FF36D0">
        <w:rPr>
          <w:color w:val="000000" w:themeColor="text1"/>
          <w:sz w:val="20"/>
          <w:szCs w:val="20"/>
        </w:rPr>
        <w:t xml:space="preserve"> The relation between </w:t>
      </w:r>
      <w:r>
        <w:rPr>
          <w:color w:val="000000" w:themeColor="text1"/>
          <w:sz w:val="20"/>
          <w:szCs w:val="20"/>
        </w:rPr>
        <w:t>annual fire carbon emissions by land type and</w:t>
      </w:r>
      <w:r w:rsidRPr="00FF36D0">
        <w:rPr>
          <w:color w:val="000000" w:themeColor="text1"/>
          <w:sz w:val="20"/>
          <w:szCs w:val="20"/>
        </w:rPr>
        <w:t xml:space="preserve"> </w:t>
      </w:r>
      <w:r>
        <w:rPr>
          <w:color w:val="000000" w:themeColor="text1"/>
          <w:sz w:val="20"/>
          <w:szCs w:val="20"/>
        </w:rPr>
        <w:t>relative humidity of the peak fire month. We used six decadal means during 1960s–2010s (</w:t>
      </w:r>
      <w:r w:rsidRPr="00953E26">
        <w:rPr>
          <w:color w:val="000000" w:themeColor="text1"/>
          <w:sz w:val="20"/>
          <w:szCs w:val="20"/>
        </w:rPr>
        <w:t xml:space="preserve">n=6 time </w:t>
      </w:r>
      <m:oMath>
        <m:r>
          <m:rPr>
            <m:sty m:val="p"/>
          </m:rPr>
          <w:rPr>
            <w:rFonts w:ascii="Cambria Math" w:hAnsi="Cambria Math"/>
            <w:color w:val="000000" w:themeColor="text1"/>
            <w:sz w:val="20"/>
            <w:szCs w:val="20"/>
          </w:rPr>
          <m:t>×</m:t>
        </m:r>
      </m:oMath>
      <w:r w:rsidRPr="00953E26">
        <w:rPr>
          <w:color w:val="000000" w:themeColor="text1"/>
          <w:sz w:val="20"/>
          <w:szCs w:val="20"/>
        </w:rPr>
        <w:t xml:space="preserve"> 259,000 grid points).</w:t>
      </w:r>
      <w:r w:rsidRPr="00EE6787">
        <w:rPr>
          <w:color w:val="000000" w:themeColor="text1"/>
          <w:sz w:val="20"/>
          <w:szCs w:val="20"/>
        </w:rPr>
        <w:t xml:space="preserve"> We partition relative humidity into 100 bins (with over same values), and average values in each bin and plotted. Black circles indicate the average in bin with sample size&gt;15. </w:t>
      </w:r>
      <w:r w:rsidRPr="002D4D0B">
        <w:rPr>
          <w:color w:val="000000" w:themeColor="text1"/>
          <w:sz w:val="20"/>
          <w:szCs w:val="20"/>
        </w:rPr>
        <w:t>Fire emissions from areas where the relative humidity is above 55% show a decreasing trend.</w:t>
      </w:r>
      <w:r>
        <w:rPr>
          <w:color w:val="000000" w:themeColor="text1"/>
          <w:sz w:val="20"/>
          <w:szCs w:val="20"/>
        </w:rPr>
        <w:t xml:space="preserve"> However, </w:t>
      </w:r>
      <w:r w:rsidRPr="001F0BCD">
        <w:rPr>
          <w:color w:val="000000" w:themeColor="text1"/>
          <w:sz w:val="20"/>
          <w:szCs w:val="20"/>
        </w:rPr>
        <w:t xml:space="preserve">JULES-INFERNO showed a steep increase fire occurrence over 80% of relative humidity. This fire occurred in equatorial Asian tropical forests where have high relative humidity. This is because the model assumes that fuel combustibility gradually decreases until the humidity reaches 90%. </w:t>
      </w:r>
    </w:p>
    <w:p w14:paraId="7F20AF02" w14:textId="77777777" w:rsidR="00691386" w:rsidRDefault="00691386" w:rsidP="00691386">
      <w:pPr>
        <w:rPr>
          <w:b/>
          <w:bCs/>
          <w:sz w:val="20"/>
          <w:szCs w:val="20"/>
          <w:vertAlign w:val="subscript"/>
        </w:rPr>
      </w:pPr>
    </w:p>
    <w:p w14:paraId="23E6E600" w14:textId="77777777" w:rsidR="00691386" w:rsidRPr="004213BE" w:rsidRDefault="00691386" w:rsidP="00691386">
      <w:pPr>
        <w:spacing w:before="240" w:line="360" w:lineRule="auto"/>
        <w:rPr>
          <w:rFonts w:eastAsia="Malgun Gothic"/>
        </w:rPr>
      </w:pPr>
      <w:r w:rsidRPr="006261EA">
        <w:rPr>
          <w:rFonts w:eastAsia="Malgun Gothic"/>
          <w:noProof/>
        </w:rPr>
        <w:drawing>
          <wp:inline distT="0" distB="0" distL="0" distR="0" wp14:anchorId="233E54F9" wp14:editId="294E92F3">
            <wp:extent cx="5943600" cy="3783330"/>
            <wp:effectExtent l="0" t="0" r="0" b="1270"/>
            <wp:docPr id="1886618610" name="Picture 1" descr="A group of graphs showing different weather conditio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6618610" name="Picture 1" descr="A group of graphs showing different weather conditions&#10;&#10;Description automatically generated"/>
                    <pic:cNvPicPr/>
                  </pic:nvPicPr>
                  <pic:blipFill>
                    <a:blip r:embed="rId10"/>
                    <a:stretch>
                      <a:fillRect/>
                    </a:stretch>
                  </pic:blipFill>
                  <pic:spPr>
                    <a:xfrm>
                      <a:off x="0" y="0"/>
                      <a:ext cx="5943600" cy="3783330"/>
                    </a:xfrm>
                    <a:prstGeom prst="rect">
                      <a:avLst/>
                    </a:prstGeom>
                  </pic:spPr>
                </pic:pic>
              </a:graphicData>
            </a:graphic>
          </wp:inline>
        </w:drawing>
      </w:r>
    </w:p>
    <w:p w14:paraId="3B905546" w14:textId="77777777" w:rsidR="00BA79D7" w:rsidRDefault="00BA79D7"/>
    <w:sectPr w:rsidR="00BA79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386"/>
    <w:rsid w:val="0055503D"/>
    <w:rsid w:val="00691386"/>
    <w:rsid w:val="00BA79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BC938"/>
  <w15:chartTrackingRefBased/>
  <w15:docId w15:val="{58AAD25F-E12D-4CB2-9C3E-9283CC7D0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1386"/>
    <w:pPr>
      <w:spacing w:after="0" w:line="240" w:lineRule="auto"/>
    </w:pPr>
    <w:rPr>
      <w:rFonts w:ascii="Times New Roman" w:eastAsia="Times New Roman" w:hAnsi="Times New Roman" w:cs="Times New Roman"/>
      <w:kern w:val="0"/>
      <w:sz w:val="24"/>
      <w:szCs w:val="24"/>
      <w:lang w:eastAsia="ja-JP"/>
      <w14:ligatures w14:val="none"/>
    </w:rPr>
  </w:style>
  <w:style w:type="paragraph" w:styleId="Heading1">
    <w:name w:val="heading 1"/>
    <w:basedOn w:val="Normal"/>
    <w:next w:val="Normal"/>
    <w:link w:val="Heading1Char"/>
    <w:uiPriority w:val="9"/>
    <w:qFormat/>
    <w:rsid w:val="00691386"/>
    <w:pPr>
      <w:keepNext/>
      <w:keepLines/>
      <w:spacing w:before="240" w:line="259" w:lineRule="auto"/>
      <w:outlineLvl w:val="0"/>
    </w:pPr>
    <w:rPr>
      <w:rFonts w:asciiTheme="majorHAnsi" w:eastAsiaTheme="majorEastAsia" w:hAnsiTheme="majorHAnsi" w:cstheme="majorBidi"/>
      <w:color w:val="2F5496" w:themeColor="accent1" w:themeShade="BF"/>
      <w:sz w:val="32"/>
      <w:szCs w:val="32"/>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386"/>
    <w:rPr>
      <w:rFonts w:asciiTheme="majorHAnsi" w:eastAsiaTheme="majorEastAsia" w:hAnsiTheme="majorHAnsi" w:cstheme="majorBidi"/>
      <w:color w:val="2F5496" w:themeColor="accent1" w:themeShade="BF"/>
      <w:kern w:val="0"/>
      <w:sz w:val="32"/>
      <w:szCs w:val="32"/>
      <w:lang w:eastAsia="ko-KR"/>
      <w14:ligatures w14:val="none"/>
    </w:rPr>
  </w:style>
  <w:style w:type="paragraph" w:styleId="Caption">
    <w:name w:val="caption"/>
    <w:basedOn w:val="Normal"/>
    <w:next w:val="Normal"/>
    <w:uiPriority w:val="35"/>
    <w:unhideWhenUsed/>
    <w:qFormat/>
    <w:rsid w:val="00691386"/>
    <w:pPr>
      <w:spacing w:after="200"/>
    </w:pPr>
    <w:rPr>
      <w:rFonts w:asciiTheme="minorHAnsi" w:eastAsiaTheme="minorEastAsia" w:hAnsiTheme="minorHAnsi" w:cstheme="minorBidi"/>
      <w:i/>
      <w:iCs/>
      <w:color w:val="44546A" w:themeColor="text2"/>
      <w:sz w:val="18"/>
      <w:szCs w:val="18"/>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glossaryDocument" Target="glossary/document.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fontTable" Target="fontTable.xml"/><Relationship Id="rId5" Type="http://schemas.openxmlformats.org/officeDocument/2006/relationships/image" Target="media/image2.emf"/><Relationship Id="rId10" Type="http://schemas.openxmlformats.org/officeDocument/2006/relationships/image" Target="media/image7.png"/><Relationship Id="rId4" Type="http://schemas.openxmlformats.org/officeDocument/2006/relationships/image" Target="media/image1.emf"/><Relationship Id="rId9" Type="http://schemas.openxmlformats.org/officeDocument/2006/relationships/image" Target="media/image6.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E9E1A5AFB2044F5A4E9CD50AF394DB7"/>
        <w:category>
          <w:name w:val="General"/>
          <w:gallery w:val="placeholder"/>
        </w:category>
        <w:types>
          <w:type w:val="bbPlcHdr"/>
        </w:types>
        <w:behaviors>
          <w:behavior w:val="content"/>
        </w:behaviors>
        <w:guid w:val="{B772DCB3-87F6-4D85-8957-DDF3651BC891}"/>
      </w:docPartPr>
      <w:docPartBody>
        <w:p w:rsidR="00000000" w:rsidRDefault="000551D3" w:rsidP="000551D3">
          <w:pPr>
            <w:pStyle w:val="2E9E1A5AFB2044F5A4E9CD50AF394DB7"/>
          </w:pPr>
          <w:r w:rsidRPr="007147F3">
            <w:rPr>
              <w:rStyle w:val="PlaceholderText"/>
            </w:rPr>
            <w:t>Click or tap here to enter text.</w:t>
          </w:r>
        </w:p>
      </w:docPartBody>
    </w:docPart>
    <w:docPart>
      <w:docPartPr>
        <w:name w:val="A3F63DB04E744AE49DB8CDFCAB34C963"/>
        <w:category>
          <w:name w:val="General"/>
          <w:gallery w:val="placeholder"/>
        </w:category>
        <w:types>
          <w:type w:val="bbPlcHdr"/>
        </w:types>
        <w:behaviors>
          <w:behavior w:val="content"/>
        </w:behaviors>
        <w:guid w:val="{3C400697-43B6-401F-8715-762F0BFBDCEC}"/>
      </w:docPartPr>
      <w:docPartBody>
        <w:p w:rsidR="00000000" w:rsidRDefault="000551D3" w:rsidP="000551D3">
          <w:pPr>
            <w:pStyle w:val="A3F63DB04E744AE49DB8CDFCAB34C963"/>
          </w:pPr>
          <w:r w:rsidRPr="001E736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51D3"/>
    <w:rsid w:val="000551D3"/>
    <w:rsid w:val="00CD4E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551D3"/>
    <w:rPr>
      <w:color w:val="808080"/>
    </w:rPr>
  </w:style>
  <w:style w:type="paragraph" w:customStyle="1" w:styleId="2E9E1A5AFB2044F5A4E9CD50AF394DB7">
    <w:name w:val="2E9E1A5AFB2044F5A4E9CD50AF394DB7"/>
    <w:rsid w:val="000551D3"/>
  </w:style>
  <w:style w:type="paragraph" w:customStyle="1" w:styleId="A3F63DB04E744AE49DB8CDFCAB34C963">
    <w:name w:val="A3F63DB04E744AE49DB8CDFCAB34C963"/>
    <w:rsid w:val="000551D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868</Words>
  <Characters>4953</Characters>
  <Application>Microsoft Office Word</Application>
  <DocSecurity>0</DocSecurity>
  <Lines>41</Lines>
  <Paragraphs>11</Paragraphs>
  <ScaleCrop>false</ScaleCrop>
  <Company>SpringerNature</Company>
  <LinksUpToDate>false</LinksUpToDate>
  <CharactersWithSpaces>5810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2</cp:revision>
  <dcterms:created xsi:type="dcterms:W3CDTF">2023-09-13T06:30:00Z</dcterms:created>
  <dcterms:modified xsi:type="dcterms:W3CDTF">2023-09-13T06:30:00Z</dcterms:modified>
</cp:coreProperties>
</file>