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281"/>
        <w:tblW w:w="5000" w:type="pct"/>
        <w:tblCellMar>
          <w:left w:w="0" w:type="dxa"/>
          <w:right w:w="0" w:type="dxa"/>
        </w:tblCellMar>
        <w:tblLook w:val="0600" w:firstRow="0" w:lastRow="0" w:firstColumn="0" w:lastColumn="0" w:noHBand="1" w:noVBand="1"/>
      </w:tblPr>
      <w:tblGrid>
        <w:gridCol w:w="741"/>
        <w:gridCol w:w="883"/>
        <w:gridCol w:w="1096"/>
        <w:gridCol w:w="1112"/>
        <w:gridCol w:w="1273"/>
        <w:gridCol w:w="1060"/>
        <w:gridCol w:w="989"/>
        <w:gridCol w:w="883"/>
        <w:gridCol w:w="989"/>
      </w:tblGrid>
      <w:tr w:rsidR="00F95D6F" w:rsidRPr="00F95D6F" w14:paraId="5CE74F3C" w14:textId="77777777" w:rsidTr="0033150C">
        <w:trPr>
          <w:trHeight w:val="981"/>
        </w:trPr>
        <w:tc>
          <w:tcPr>
            <w:tcW w:w="410" w:type="pct"/>
            <w:tcBorders>
              <w:top w:val="single" w:sz="18" w:space="0" w:color="000000"/>
              <w:left w:val="nil"/>
              <w:right w:val="nil"/>
            </w:tcBorders>
            <w:shd w:val="clear" w:color="auto" w:fill="D9D9D9" w:themeFill="background1" w:themeFillShade="D9"/>
            <w:tcMar>
              <w:top w:w="11" w:type="dxa"/>
              <w:left w:w="11" w:type="dxa"/>
              <w:bottom w:w="0" w:type="dxa"/>
              <w:right w:w="11" w:type="dxa"/>
            </w:tcMar>
            <w:vAlign w:val="center"/>
            <w:hideMark/>
          </w:tcPr>
          <w:p w14:paraId="4210F93D"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bookmarkStart w:id="0" w:name="_Hlk65233382"/>
            <w:r w:rsidRPr="00F95D6F">
              <w:rPr>
                <w:rFonts w:asciiTheme="majorHAnsi" w:eastAsia="Times New Roman" w:hAnsiTheme="majorHAnsi" w:cstheme="majorHAnsi"/>
                <w:color w:val="000000" w:themeColor="text1"/>
                <w:kern w:val="24"/>
                <w:sz w:val="18"/>
                <w:szCs w:val="18"/>
                <w:lang w:eastAsia="en-GB"/>
              </w:rPr>
              <w:t>Gene</w:t>
            </w:r>
          </w:p>
        </w:tc>
        <w:tc>
          <w:tcPr>
            <w:tcW w:w="489" w:type="pct"/>
            <w:tcBorders>
              <w:top w:val="single" w:sz="18" w:space="0" w:color="000000"/>
              <w:left w:val="nil"/>
              <w:right w:val="nil"/>
            </w:tcBorders>
            <w:shd w:val="clear" w:color="auto" w:fill="D9D9D9" w:themeFill="background1" w:themeFillShade="D9"/>
            <w:tcMar>
              <w:top w:w="11" w:type="dxa"/>
              <w:left w:w="11" w:type="dxa"/>
              <w:bottom w:w="0" w:type="dxa"/>
              <w:right w:w="11" w:type="dxa"/>
            </w:tcMar>
            <w:vAlign w:val="center"/>
            <w:hideMark/>
          </w:tcPr>
          <w:p w14:paraId="20366630"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pLI Score</w:t>
            </w:r>
          </w:p>
        </w:tc>
        <w:tc>
          <w:tcPr>
            <w:tcW w:w="607" w:type="pct"/>
            <w:tcBorders>
              <w:top w:val="single" w:sz="18" w:space="0" w:color="000000"/>
              <w:left w:val="nil"/>
              <w:right w:val="nil"/>
            </w:tcBorders>
            <w:shd w:val="clear" w:color="auto" w:fill="D9D9D9" w:themeFill="background1" w:themeFillShade="D9"/>
            <w:tcMar>
              <w:top w:w="11" w:type="dxa"/>
              <w:left w:w="11" w:type="dxa"/>
              <w:bottom w:w="0" w:type="dxa"/>
              <w:right w:w="11" w:type="dxa"/>
            </w:tcMar>
            <w:vAlign w:val="center"/>
            <w:hideMark/>
          </w:tcPr>
          <w:p w14:paraId="61FB0EC9" w14:textId="0A31320E" w:rsidR="00F95D6F" w:rsidRPr="00F95D6F" w:rsidRDefault="00AC48D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Pr>
                <w:rFonts w:asciiTheme="majorHAnsi" w:eastAsia="Times New Roman" w:hAnsiTheme="majorHAnsi" w:cstheme="majorHAnsi"/>
                <w:color w:val="000000" w:themeColor="text1"/>
                <w:kern w:val="24"/>
                <w:sz w:val="18"/>
                <w:szCs w:val="18"/>
                <w:lang w:eastAsia="en-GB"/>
              </w:rPr>
              <w:t>MERGE</w:t>
            </w:r>
            <w:r w:rsidR="00F95D6F" w:rsidRPr="00F95D6F">
              <w:rPr>
                <w:rFonts w:asciiTheme="majorHAnsi" w:eastAsia="Times New Roman" w:hAnsiTheme="majorHAnsi" w:cstheme="majorHAnsi"/>
                <w:color w:val="000000" w:themeColor="text1"/>
                <w:kern w:val="24"/>
                <w:sz w:val="18"/>
                <w:szCs w:val="18"/>
                <w:lang w:eastAsia="en-GB"/>
              </w:rPr>
              <w:t xml:space="preserve"> Cohort of Infertile Men (n=901)</w:t>
            </w:r>
          </w:p>
        </w:tc>
        <w:tc>
          <w:tcPr>
            <w:tcW w:w="616" w:type="pct"/>
            <w:tcBorders>
              <w:top w:val="single" w:sz="18" w:space="0" w:color="000000"/>
              <w:left w:val="nil"/>
              <w:right w:val="nil"/>
            </w:tcBorders>
            <w:shd w:val="clear" w:color="auto" w:fill="D9D9D9" w:themeFill="background1" w:themeFillShade="D9"/>
            <w:tcMar>
              <w:top w:w="11" w:type="dxa"/>
              <w:left w:w="11" w:type="dxa"/>
              <w:bottom w:w="0" w:type="dxa"/>
              <w:right w:w="11" w:type="dxa"/>
            </w:tcMar>
            <w:vAlign w:val="center"/>
            <w:hideMark/>
          </w:tcPr>
          <w:p w14:paraId="77731C91"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GEMINI Cohort of NOA Men (n=926)</w:t>
            </w:r>
          </w:p>
        </w:tc>
        <w:tc>
          <w:tcPr>
            <w:tcW w:w="705" w:type="pct"/>
            <w:tcBorders>
              <w:top w:val="single" w:sz="18" w:space="0" w:color="000000"/>
              <w:left w:val="nil"/>
              <w:right w:val="nil"/>
            </w:tcBorders>
            <w:shd w:val="clear" w:color="auto" w:fill="D9D9D9" w:themeFill="background1" w:themeFillShade="D9"/>
            <w:tcMar>
              <w:top w:w="11" w:type="dxa"/>
              <w:left w:w="11" w:type="dxa"/>
              <w:bottom w:w="0" w:type="dxa"/>
              <w:right w:w="11" w:type="dxa"/>
            </w:tcMar>
            <w:vAlign w:val="center"/>
            <w:hideMark/>
          </w:tcPr>
          <w:p w14:paraId="161BE7EE"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Regeneron Cohort of Infertile Men (n=88)</w:t>
            </w:r>
          </w:p>
        </w:tc>
        <w:tc>
          <w:tcPr>
            <w:tcW w:w="587" w:type="pct"/>
            <w:tcBorders>
              <w:top w:val="single" w:sz="18" w:space="0" w:color="000000"/>
              <w:left w:val="nil"/>
            </w:tcBorders>
            <w:shd w:val="clear" w:color="auto" w:fill="D9D9D9" w:themeFill="background1" w:themeFillShade="D9"/>
            <w:tcMar>
              <w:top w:w="11" w:type="dxa"/>
              <w:left w:w="11" w:type="dxa"/>
              <w:bottom w:w="0" w:type="dxa"/>
              <w:right w:w="11" w:type="dxa"/>
            </w:tcMar>
            <w:vAlign w:val="center"/>
            <w:hideMark/>
          </w:tcPr>
          <w:p w14:paraId="479D55AD"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Italian Cohort of NOA Men (n=48)</w:t>
            </w:r>
          </w:p>
        </w:tc>
        <w:tc>
          <w:tcPr>
            <w:tcW w:w="548" w:type="pct"/>
            <w:tcBorders>
              <w:top w:val="single" w:sz="18" w:space="0" w:color="000000"/>
            </w:tcBorders>
            <w:shd w:val="clear" w:color="auto" w:fill="D9D9D9" w:themeFill="background1" w:themeFillShade="D9"/>
            <w:tcMar>
              <w:top w:w="11" w:type="dxa"/>
              <w:left w:w="11" w:type="dxa"/>
              <w:bottom w:w="0" w:type="dxa"/>
              <w:right w:w="11" w:type="dxa"/>
            </w:tcMar>
            <w:vAlign w:val="center"/>
            <w:hideMark/>
          </w:tcPr>
          <w:p w14:paraId="79EC9ADF"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Total infertile cohorts (n=1,963)</w:t>
            </w:r>
          </w:p>
        </w:tc>
        <w:tc>
          <w:tcPr>
            <w:tcW w:w="489" w:type="pct"/>
            <w:tcBorders>
              <w:top w:val="single" w:sz="18" w:space="0" w:color="000000"/>
            </w:tcBorders>
            <w:shd w:val="clear" w:color="auto" w:fill="D9D9D9" w:themeFill="background1" w:themeFillShade="D9"/>
            <w:tcMar>
              <w:top w:w="11" w:type="dxa"/>
              <w:left w:w="11" w:type="dxa"/>
              <w:bottom w:w="0" w:type="dxa"/>
              <w:right w:w="11" w:type="dxa"/>
            </w:tcMar>
            <w:vAlign w:val="center"/>
            <w:hideMark/>
          </w:tcPr>
          <w:p w14:paraId="04FE52BA"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Fertile Dutch Men (n=5,784)</w:t>
            </w:r>
          </w:p>
        </w:tc>
        <w:tc>
          <w:tcPr>
            <w:tcW w:w="548" w:type="pct"/>
            <w:tcBorders>
              <w:top w:val="single" w:sz="18" w:space="0" w:color="000000"/>
              <w:left w:val="nil"/>
              <w:right w:val="nil"/>
            </w:tcBorders>
            <w:shd w:val="clear" w:color="auto" w:fill="D9D9D9" w:themeFill="background1" w:themeFillShade="D9"/>
            <w:tcMar>
              <w:top w:w="11" w:type="dxa"/>
              <w:left w:w="11" w:type="dxa"/>
              <w:bottom w:w="0" w:type="dxa"/>
              <w:right w:w="11" w:type="dxa"/>
            </w:tcMar>
            <w:vAlign w:val="center"/>
            <w:hideMark/>
          </w:tcPr>
          <w:p w14:paraId="2BB86AD6"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Fertile Dutch Women (n=5,803)</w:t>
            </w:r>
          </w:p>
        </w:tc>
      </w:tr>
      <w:bookmarkEnd w:id="0"/>
      <w:tr w:rsidR="00F95D6F" w:rsidRPr="00F95D6F" w14:paraId="33CFDC77" w14:textId="77777777" w:rsidTr="0033150C">
        <w:trPr>
          <w:trHeight w:val="515"/>
        </w:trPr>
        <w:tc>
          <w:tcPr>
            <w:tcW w:w="410" w:type="pct"/>
            <w:tcBorders>
              <w:left w:val="nil"/>
              <w:bottom w:val="nil"/>
              <w:right w:val="nil"/>
            </w:tcBorders>
            <w:shd w:val="clear" w:color="auto" w:fill="FFFFFF"/>
            <w:tcMar>
              <w:top w:w="11" w:type="dxa"/>
              <w:left w:w="11" w:type="dxa"/>
              <w:bottom w:w="0" w:type="dxa"/>
              <w:right w:w="11" w:type="dxa"/>
            </w:tcMar>
            <w:vAlign w:val="center"/>
            <w:hideMark/>
          </w:tcPr>
          <w:p w14:paraId="30D7932E"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ATP1A1</w:t>
            </w:r>
          </w:p>
        </w:tc>
        <w:tc>
          <w:tcPr>
            <w:tcW w:w="489" w:type="pct"/>
            <w:tcBorders>
              <w:left w:val="nil"/>
              <w:bottom w:val="nil"/>
              <w:right w:val="nil"/>
            </w:tcBorders>
            <w:shd w:val="clear" w:color="auto" w:fill="FFFFFF"/>
            <w:tcMar>
              <w:top w:w="11" w:type="dxa"/>
              <w:left w:w="11" w:type="dxa"/>
              <w:bottom w:w="0" w:type="dxa"/>
              <w:right w:w="11" w:type="dxa"/>
            </w:tcMar>
            <w:vAlign w:val="center"/>
            <w:hideMark/>
          </w:tcPr>
          <w:p w14:paraId="59361224"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left w:val="nil"/>
              <w:bottom w:val="nil"/>
              <w:right w:val="nil"/>
            </w:tcBorders>
            <w:shd w:val="clear" w:color="auto" w:fill="FFFFFF"/>
            <w:tcMar>
              <w:top w:w="11" w:type="dxa"/>
              <w:left w:w="11" w:type="dxa"/>
              <w:bottom w:w="0" w:type="dxa"/>
              <w:right w:w="11" w:type="dxa"/>
            </w:tcMar>
            <w:vAlign w:val="center"/>
            <w:hideMark/>
          </w:tcPr>
          <w:p w14:paraId="0A62E565"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N/A</w:t>
            </w:r>
          </w:p>
        </w:tc>
        <w:tc>
          <w:tcPr>
            <w:tcW w:w="616" w:type="pct"/>
            <w:tcBorders>
              <w:left w:val="nil"/>
              <w:bottom w:val="nil"/>
              <w:right w:val="nil"/>
            </w:tcBorders>
            <w:shd w:val="clear" w:color="auto" w:fill="FFFFFF"/>
            <w:tcMar>
              <w:top w:w="11" w:type="dxa"/>
              <w:left w:w="11" w:type="dxa"/>
              <w:bottom w:w="0" w:type="dxa"/>
              <w:right w:w="11" w:type="dxa"/>
            </w:tcMar>
            <w:vAlign w:val="center"/>
            <w:hideMark/>
          </w:tcPr>
          <w:p w14:paraId="0F06FFE7"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left w:val="nil"/>
              <w:bottom w:val="nil"/>
              <w:right w:val="nil"/>
            </w:tcBorders>
            <w:shd w:val="clear" w:color="auto" w:fill="FFFFFF"/>
            <w:tcMar>
              <w:top w:w="11" w:type="dxa"/>
              <w:left w:w="11" w:type="dxa"/>
              <w:bottom w:w="0" w:type="dxa"/>
              <w:right w:w="11" w:type="dxa"/>
            </w:tcMar>
            <w:vAlign w:val="center"/>
            <w:hideMark/>
          </w:tcPr>
          <w:p w14:paraId="1A93FAD7"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N/A</w:t>
            </w:r>
          </w:p>
        </w:tc>
        <w:tc>
          <w:tcPr>
            <w:tcW w:w="587" w:type="pct"/>
            <w:tcBorders>
              <w:left w:val="nil"/>
              <w:bottom w:val="nil"/>
            </w:tcBorders>
            <w:shd w:val="clear" w:color="auto" w:fill="FFFFFF"/>
            <w:tcMar>
              <w:top w:w="11" w:type="dxa"/>
              <w:left w:w="11" w:type="dxa"/>
              <w:bottom w:w="0" w:type="dxa"/>
              <w:right w:w="11" w:type="dxa"/>
            </w:tcMar>
            <w:vAlign w:val="center"/>
            <w:hideMark/>
          </w:tcPr>
          <w:p w14:paraId="3A0ACD3E"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bottom w:val="nil"/>
            </w:tcBorders>
            <w:shd w:val="clear" w:color="auto" w:fill="FFFFFF"/>
            <w:tcMar>
              <w:top w:w="11" w:type="dxa"/>
              <w:left w:w="11" w:type="dxa"/>
              <w:bottom w:w="0" w:type="dxa"/>
              <w:right w:w="11" w:type="dxa"/>
            </w:tcMar>
            <w:vAlign w:val="center"/>
            <w:hideMark/>
          </w:tcPr>
          <w:p w14:paraId="4B7093C5"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bottom w:val="nil"/>
            </w:tcBorders>
            <w:shd w:val="clear" w:color="auto" w:fill="FFFFFF"/>
            <w:tcMar>
              <w:top w:w="11" w:type="dxa"/>
              <w:left w:w="11" w:type="dxa"/>
              <w:bottom w:w="0" w:type="dxa"/>
              <w:right w:w="11" w:type="dxa"/>
            </w:tcMar>
            <w:vAlign w:val="center"/>
            <w:hideMark/>
          </w:tcPr>
          <w:p w14:paraId="38E1DB0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left w:val="nil"/>
              <w:bottom w:val="nil"/>
              <w:right w:val="nil"/>
            </w:tcBorders>
            <w:shd w:val="clear" w:color="auto" w:fill="FFFFFF"/>
            <w:tcMar>
              <w:top w:w="11" w:type="dxa"/>
              <w:left w:w="11" w:type="dxa"/>
              <w:bottom w:w="0" w:type="dxa"/>
              <w:right w:w="11" w:type="dxa"/>
            </w:tcMar>
            <w:vAlign w:val="center"/>
            <w:hideMark/>
          </w:tcPr>
          <w:p w14:paraId="4B9BD1E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r>
      <w:tr w:rsidR="00F95D6F" w:rsidRPr="00F95D6F" w14:paraId="525DC020" w14:textId="77777777" w:rsidTr="0033150C">
        <w:trPr>
          <w:trHeight w:val="433"/>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48498364"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CSTF3</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47427C14"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0.98</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5C9EE28E"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566652E0"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2E864DCB"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7163263B"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03BE9C3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nil"/>
            </w:tcBorders>
            <w:shd w:val="clear" w:color="auto" w:fill="FFFFFF"/>
            <w:tcMar>
              <w:top w:w="11" w:type="dxa"/>
              <w:left w:w="11" w:type="dxa"/>
              <w:bottom w:w="0" w:type="dxa"/>
              <w:right w:w="11" w:type="dxa"/>
            </w:tcMar>
            <w:vAlign w:val="center"/>
            <w:hideMark/>
          </w:tcPr>
          <w:p w14:paraId="427B004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03C5B281"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r>
      <w:tr w:rsidR="00F95D6F" w:rsidRPr="00F95D6F" w14:paraId="289A82F2" w14:textId="77777777" w:rsidTr="0033150C">
        <w:trPr>
          <w:trHeight w:val="515"/>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71A06D7B"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FBXO5</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3294EA11"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0.97</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15E454B0"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7391947D"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32FA7439"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4D498F70"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1A10A8A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nil"/>
            </w:tcBorders>
            <w:shd w:val="clear" w:color="auto" w:fill="FFFFFF"/>
            <w:tcMar>
              <w:top w:w="11" w:type="dxa"/>
              <w:left w:w="11" w:type="dxa"/>
              <w:bottom w:w="0" w:type="dxa"/>
              <w:right w:w="11" w:type="dxa"/>
            </w:tcMar>
            <w:vAlign w:val="center"/>
            <w:hideMark/>
          </w:tcPr>
          <w:p w14:paraId="0C222CBD"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161B18FE"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r>
      <w:tr w:rsidR="00F95D6F" w:rsidRPr="00F95D6F" w14:paraId="14B8AD2E" w14:textId="77777777" w:rsidTr="0033150C">
        <w:trPr>
          <w:trHeight w:val="515"/>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4A9E3A02"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GREB1L</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33242C21"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0DBDB9D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428E59DF"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6A1A9CC5"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19FD2CD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20AD6CC7"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nil"/>
            </w:tcBorders>
            <w:shd w:val="clear" w:color="auto" w:fill="FFFFFF"/>
            <w:tcMar>
              <w:top w:w="11" w:type="dxa"/>
              <w:left w:w="11" w:type="dxa"/>
              <w:bottom w:w="0" w:type="dxa"/>
              <w:right w:w="11" w:type="dxa"/>
            </w:tcMar>
            <w:vAlign w:val="center"/>
            <w:hideMark/>
          </w:tcPr>
          <w:p w14:paraId="3832C4C4"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0EB36F1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2</w:t>
            </w:r>
          </w:p>
        </w:tc>
      </w:tr>
      <w:tr w:rsidR="00F95D6F" w:rsidRPr="00F95D6F" w14:paraId="38B50A82" w14:textId="77777777" w:rsidTr="0033150C">
        <w:trPr>
          <w:trHeight w:val="356"/>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0BD87490"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HTT</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09FC6A4B"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338678A4"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N/A</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48CF0AA9"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49D8E27D"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2075C13C"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6082DCE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nil"/>
            </w:tcBorders>
            <w:shd w:val="clear" w:color="auto" w:fill="FFFFFF"/>
            <w:tcMar>
              <w:top w:w="11" w:type="dxa"/>
              <w:left w:w="11" w:type="dxa"/>
              <w:bottom w:w="0" w:type="dxa"/>
              <w:right w:w="11" w:type="dxa"/>
            </w:tcMar>
            <w:vAlign w:val="center"/>
            <w:hideMark/>
          </w:tcPr>
          <w:p w14:paraId="1760ABE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3</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72AED88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3</w:t>
            </w:r>
          </w:p>
        </w:tc>
      </w:tr>
      <w:tr w:rsidR="00F95D6F" w:rsidRPr="00F95D6F" w14:paraId="12AD4A4F" w14:textId="77777777" w:rsidTr="0033150C">
        <w:trPr>
          <w:trHeight w:val="515"/>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1460ECE1"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PPP1R7</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656C2A6F"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0.99</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01A4D518"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2B8FBB5C"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44137065"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38CBABF8"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7891200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nil"/>
            </w:tcBorders>
            <w:shd w:val="clear" w:color="auto" w:fill="FFFFFF"/>
            <w:tcMar>
              <w:top w:w="11" w:type="dxa"/>
              <w:left w:w="11" w:type="dxa"/>
              <w:bottom w:w="0" w:type="dxa"/>
              <w:right w:w="11" w:type="dxa"/>
            </w:tcMar>
            <w:vAlign w:val="center"/>
            <w:hideMark/>
          </w:tcPr>
          <w:p w14:paraId="7285E189"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152A4BDE"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r>
      <w:tr w:rsidR="00F95D6F" w:rsidRPr="00F95D6F" w14:paraId="3F5B4889" w14:textId="77777777" w:rsidTr="0033150C">
        <w:trPr>
          <w:trHeight w:val="515"/>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1D087731"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QSER1</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68D1590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4250832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25C38E4A"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5A3665AD"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73E791E9"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15D57F59"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489" w:type="pct"/>
            <w:tcBorders>
              <w:top w:val="nil"/>
              <w:bottom w:val="nil"/>
            </w:tcBorders>
            <w:shd w:val="clear" w:color="auto" w:fill="FFFFFF"/>
            <w:tcMar>
              <w:top w:w="11" w:type="dxa"/>
              <w:left w:w="11" w:type="dxa"/>
              <w:bottom w:w="0" w:type="dxa"/>
              <w:right w:w="11" w:type="dxa"/>
            </w:tcMar>
            <w:vAlign w:val="center"/>
            <w:hideMark/>
          </w:tcPr>
          <w:p w14:paraId="3A833BCB"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5799B901"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r>
      <w:tr w:rsidR="00F95D6F" w:rsidRPr="00F95D6F" w14:paraId="79926FA7" w14:textId="77777777" w:rsidTr="0033150C">
        <w:trPr>
          <w:trHeight w:val="515"/>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2BFA7C33"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SOGA1</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437B6E7E"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714AB9ED"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5ACBB75A"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5445D415"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15E6020C"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33E946B9"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489" w:type="pct"/>
            <w:tcBorders>
              <w:top w:val="nil"/>
              <w:bottom w:val="nil"/>
            </w:tcBorders>
            <w:shd w:val="clear" w:color="auto" w:fill="FFFFFF"/>
            <w:tcMar>
              <w:top w:w="11" w:type="dxa"/>
              <w:left w:w="11" w:type="dxa"/>
              <w:bottom w:w="0" w:type="dxa"/>
              <w:right w:w="11" w:type="dxa"/>
            </w:tcMar>
            <w:vAlign w:val="center"/>
            <w:hideMark/>
          </w:tcPr>
          <w:p w14:paraId="174B022C"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2</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339F1918"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6</w:t>
            </w:r>
          </w:p>
        </w:tc>
      </w:tr>
      <w:tr w:rsidR="00F95D6F" w:rsidRPr="00F95D6F" w14:paraId="4D8C142E" w14:textId="77777777" w:rsidTr="0033150C">
        <w:trPr>
          <w:trHeight w:val="515"/>
        </w:trPr>
        <w:tc>
          <w:tcPr>
            <w:tcW w:w="410" w:type="pct"/>
            <w:tcBorders>
              <w:top w:val="nil"/>
              <w:left w:val="nil"/>
              <w:bottom w:val="nil"/>
              <w:right w:val="nil"/>
            </w:tcBorders>
            <w:shd w:val="clear" w:color="auto" w:fill="FFFFFF"/>
            <w:tcMar>
              <w:top w:w="11" w:type="dxa"/>
              <w:left w:w="11" w:type="dxa"/>
              <w:bottom w:w="0" w:type="dxa"/>
              <w:right w:w="11" w:type="dxa"/>
            </w:tcMar>
            <w:vAlign w:val="center"/>
            <w:hideMark/>
          </w:tcPr>
          <w:p w14:paraId="01D253E1"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TENM2</w:t>
            </w:r>
          </w:p>
        </w:tc>
        <w:tc>
          <w:tcPr>
            <w:tcW w:w="489" w:type="pct"/>
            <w:tcBorders>
              <w:top w:val="nil"/>
              <w:left w:val="nil"/>
              <w:bottom w:val="nil"/>
              <w:right w:val="nil"/>
            </w:tcBorders>
            <w:shd w:val="clear" w:color="auto" w:fill="FFFFFF"/>
            <w:tcMar>
              <w:top w:w="11" w:type="dxa"/>
              <w:left w:w="11" w:type="dxa"/>
              <w:bottom w:w="0" w:type="dxa"/>
              <w:right w:w="11" w:type="dxa"/>
            </w:tcMar>
            <w:vAlign w:val="center"/>
            <w:hideMark/>
          </w:tcPr>
          <w:p w14:paraId="7CE89C1A"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top w:val="nil"/>
              <w:left w:val="nil"/>
              <w:bottom w:val="nil"/>
              <w:right w:val="nil"/>
            </w:tcBorders>
            <w:shd w:val="clear" w:color="auto" w:fill="FFFFFF"/>
            <w:tcMar>
              <w:top w:w="11" w:type="dxa"/>
              <w:left w:w="11" w:type="dxa"/>
              <w:bottom w:w="0" w:type="dxa"/>
              <w:right w:w="11" w:type="dxa"/>
            </w:tcMar>
            <w:vAlign w:val="center"/>
            <w:hideMark/>
          </w:tcPr>
          <w:p w14:paraId="02B98896"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nil"/>
              <w:right w:val="nil"/>
            </w:tcBorders>
            <w:shd w:val="clear" w:color="auto" w:fill="FFFFFF"/>
            <w:tcMar>
              <w:top w:w="11" w:type="dxa"/>
              <w:left w:w="11" w:type="dxa"/>
              <w:bottom w:w="0" w:type="dxa"/>
              <w:right w:w="11" w:type="dxa"/>
            </w:tcMar>
            <w:vAlign w:val="center"/>
            <w:hideMark/>
          </w:tcPr>
          <w:p w14:paraId="22B9A5B4"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nil"/>
              <w:right w:val="nil"/>
            </w:tcBorders>
            <w:shd w:val="clear" w:color="auto" w:fill="FFFFFF"/>
            <w:tcMar>
              <w:top w:w="11" w:type="dxa"/>
              <w:left w:w="11" w:type="dxa"/>
              <w:bottom w:w="0" w:type="dxa"/>
              <w:right w:w="11" w:type="dxa"/>
            </w:tcMar>
            <w:vAlign w:val="center"/>
            <w:hideMark/>
          </w:tcPr>
          <w:p w14:paraId="4716C19C"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nil"/>
            </w:tcBorders>
            <w:shd w:val="clear" w:color="auto" w:fill="FFFFFF"/>
            <w:tcMar>
              <w:top w:w="11" w:type="dxa"/>
              <w:left w:w="11" w:type="dxa"/>
              <w:bottom w:w="0" w:type="dxa"/>
              <w:right w:w="11" w:type="dxa"/>
            </w:tcMar>
            <w:vAlign w:val="center"/>
            <w:hideMark/>
          </w:tcPr>
          <w:p w14:paraId="4F0E58A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nil"/>
            </w:tcBorders>
            <w:shd w:val="clear" w:color="auto" w:fill="FFFFFF"/>
            <w:tcMar>
              <w:top w:w="11" w:type="dxa"/>
              <w:left w:w="11" w:type="dxa"/>
              <w:bottom w:w="0" w:type="dxa"/>
              <w:right w:w="11" w:type="dxa"/>
            </w:tcMar>
            <w:vAlign w:val="center"/>
            <w:hideMark/>
          </w:tcPr>
          <w:p w14:paraId="746B2C5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nil"/>
            </w:tcBorders>
            <w:shd w:val="clear" w:color="auto" w:fill="FFFFFF"/>
            <w:tcMar>
              <w:top w:w="11" w:type="dxa"/>
              <w:left w:w="11" w:type="dxa"/>
              <w:bottom w:w="0" w:type="dxa"/>
              <w:right w:w="11" w:type="dxa"/>
            </w:tcMar>
            <w:vAlign w:val="center"/>
            <w:hideMark/>
          </w:tcPr>
          <w:p w14:paraId="4E902E17"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2</w:t>
            </w:r>
          </w:p>
        </w:tc>
        <w:tc>
          <w:tcPr>
            <w:tcW w:w="548" w:type="pct"/>
            <w:tcBorders>
              <w:top w:val="nil"/>
              <w:left w:val="nil"/>
              <w:bottom w:val="nil"/>
              <w:right w:val="nil"/>
            </w:tcBorders>
            <w:shd w:val="clear" w:color="auto" w:fill="FFFFFF"/>
            <w:tcMar>
              <w:top w:w="11" w:type="dxa"/>
              <w:left w:w="11" w:type="dxa"/>
              <w:bottom w:w="0" w:type="dxa"/>
              <w:right w:w="11" w:type="dxa"/>
            </w:tcMar>
            <w:vAlign w:val="center"/>
            <w:hideMark/>
          </w:tcPr>
          <w:p w14:paraId="0C44FC34"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2</w:t>
            </w:r>
          </w:p>
        </w:tc>
      </w:tr>
      <w:tr w:rsidR="00F95D6F" w:rsidRPr="00F95D6F" w14:paraId="0BEE78C5" w14:textId="77777777" w:rsidTr="0033150C">
        <w:trPr>
          <w:trHeight w:val="515"/>
        </w:trPr>
        <w:tc>
          <w:tcPr>
            <w:tcW w:w="410" w:type="pct"/>
            <w:tcBorders>
              <w:top w:val="nil"/>
              <w:left w:val="nil"/>
              <w:bottom w:val="single" w:sz="18" w:space="0" w:color="000000"/>
              <w:right w:val="nil"/>
            </w:tcBorders>
            <w:shd w:val="clear" w:color="auto" w:fill="FFFFFF"/>
            <w:tcMar>
              <w:top w:w="11" w:type="dxa"/>
              <w:left w:w="11" w:type="dxa"/>
              <w:bottom w:w="0" w:type="dxa"/>
              <w:right w:w="11" w:type="dxa"/>
            </w:tcMar>
            <w:vAlign w:val="center"/>
            <w:hideMark/>
          </w:tcPr>
          <w:p w14:paraId="11EF18E2"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ZFHX4</w:t>
            </w:r>
          </w:p>
        </w:tc>
        <w:tc>
          <w:tcPr>
            <w:tcW w:w="489" w:type="pct"/>
            <w:tcBorders>
              <w:top w:val="nil"/>
              <w:left w:val="nil"/>
              <w:bottom w:val="single" w:sz="18" w:space="0" w:color="000000"/>
              <w:right w:val="nil"/>
            </w:tcBorders>
            <w:shd w:val="clear" w:color="auto" w:fill="FFFFFF"/>
            <w:tcMar>
              <w:top w:w="11" w:type="dxa"/>
              <w:left w:w="11" w:type="dxa"/>
              <w:bottom w:w="0" w:type="dxa"/>
              <w:right w:w="11" w:type="dxa"/>
            </w:tcMar>
            <w:vAlign w:val="center"/>
            <w:hideMark/>
          </w:tcPr>
          <w:p w14:paraId="1C9A465C" w14:textId="77777777" w:rsidR="00F95D6F" w:rsidRPr="00F95D6F" w:rsidRDefault="00F95D6F" w:rsidP="0033150C">
            <w:pPr>
              <w:spacing w:line="256" w:lineRule="auto"/>
              <w:jc w:val="center"/>
              <w:textAlignment w:val="center"/>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1</w:t>
            </w:r>
          </w:p>
        </w:tc>
        <w:tc>
          <w:tcPr>
            <w:tcW w:w="607" w:type="pct"/>
            <w:tcBorders>
              <w:top w:val="nil"/>
              <w:left w:val="nil"/>
              <w:bottom w:val="single" w:sz="18" w:space="0" w:color="000000"/>
              <w:right w:val="nil"/>
            </w:tcBorders>
            <w:shd w:val="clear" w:color="auto" w:fill="FFFFFF"/>
            <w:tcMar>
              <w:top w:w="11" w:type="dxa"/>
              <w:left w:w="11" w:type="dxa"/>
              <w:bottom w:w="0" w:type="dxa"/>
              <w:right w:w="11" w:type="dxa"/>
            </w:tcMar>
            <w:vAlign w:val="center"/>
            <w:hideMark/>
          </w:tcPr>
          <w:p w14:paraId="6589E9FF"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616" w:type="pct"/>
            <w:tcBorders>
              <w:top w:val="nil"/>
              <w:left w:val="nil"/>
              <w:bottom w:val="single" w:sz="18" w:space="0" w:color="000000"/>
              <w:right w:val="nil"/>
            </w:tcBorders>
            <w:shd w:val="clear" w:color="auto" w:fill="FFFFFF"/>
            <w:tcMar>
              <w:top w:w="11" w:type="dxa"/>
              <w:left w:w="11" w:type="dxa"/>
              <w:bottom w:w="0" w:type="dxa"/>
              <w:right w:w="11" w:type="dxa"/>
            </w:tcMar>
            <w:vAlign w:val="center"/>
            <w:hideMark/>
          </w:tcPr>
          <w:p w14:paraId="76E2CCC7"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705" w:type="pct"/>
            <w:tcBorders>
              <w:top w:val="nil"/>
              <w:left w:val="nil"/>
              <w:bottom w:val="single" w:sz="18" w:space="0" w:color="000000"/>
              <w:right w:val="nil"/>
            </w:tcBorders>
            <w:shd w:val="clear" w:color="auto" w:fill="FFFFFF"/>
            <w:tcMar>
              <w:top w:w="11" w:type="dxa"/>
              <w:left w:w="11" w:type="dxa"/>
              <w:bottom w:w="0" w:type="dxa"/>
              <w:right w:w="11" w:type="dxa"/>
            </w:tcMar>
            <w:vAlign w:val="center"/>
            <w:hideMark/>
          </w:tcPr>
          <w:p w14:paraId="75D6D2C5"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87" w:type="pct"/>
            <w:tcBorders>
              <w:top w:val="nil"/>
              <w:left w:val="nil"/>
              <w:bottom w:val="single" w:sz="18" w:space="0" w:color="000000"/>
            </w:tcBorders>
            <w:shd w:val="clear" w:color="auto" w:fill="FFFFFF"/>
            <w:tcMar>
              <w:top w:w="11" w:type="dxa"/>
              <w:left w:w="11" w:type="dxa"/>
              <w:bottom w:w="0" w:type="dxa"/>
              <w:right w:w="11" w:type="dxa"/>
            </w:tcMar>
            <w:vAlign w:val="center"/>
            <w:hideMark/>
          </w:tcPr>
          <w:p w14:paraId="4D60BFBC"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548" w:type="pct"/>
            <w:tcBorders>
              <w:top w:val="nil"/>
              <w:bottom w:val="single" w:sz="18" w:space="0" w:color="000000"/>
            </w:tcBorders>
            <w:shd w:val="clear" w:color="auto" w:fill="FFFFFF"/>
            <w:tcMar>
              <w:top w:w="11" w:type="dxa"/>
              <w:left w:w="11" w:type="dxa"/>
              <w:bottom w:w="0" w:type="dxa"/>
              <w:right w:w="11" w:type="dxa"/>
            </w:tcMar>
            <w:vAlign w:val="center"/>
            <w:hideMark/>
          </w:tcPr>
          <w:p w14:paraId="13A865FE"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0</w:t>
            </w:r>
          </w:p>
        </w:tc>
        <w:tc>
          <w:tcPr>
            <w:tcW w:w="489" w:type="pct"/>
            <w:tcBorders>
              <w:top w:val="nil"/>
              <w:bottom w:val="single" w:sz="18" w:space="0" w:color="000000"/>
            </w:tcBorders>
            <w:shd w:val="clear" w:color="auto" w:fill="FFFFFF"/>
            <w:tcMar>
              <w:top w:w="11" w:type="dxa"/>
              <w:left w:w="11" w:type="dxa"/>
              <w:bottom w:w="0" w:type="dxa"/>
              <w:right w:w="11" w:type="dxa"/>
            </w:tcMar>
            <w:vAlign w:val="center"/>
            <w:hideMark/>
          </w:tcPr>
          <w:p w14:paraId="3E5D7AD2"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2</w:t>
            </w:r>
          </w:p>
        </w:tc>
        <w:tc>
          <w:tcPr>
            <w:tcW w:w="548" w:type="pct"/>
            <w:tcBorders>
              <w:top w:val="nil"/>
              <w:left w:val="nil"/>
              <w:bottom w:val="single" w:sz="18" w:space="0" w:color="000000"/>
              <w:right w:val="nil"/>
            </w:tcBorders>
            <w:shd w:val="clear" w:color="auto" w:fill="FFFFFF"/>
            <w:tcMar>
              <w:top w:w="11" w:type="dxa"/>
              <w:left w:w="11" w:type="dxa"/>
              <w:bottom w:w="0" w:type="dxa"/>
              <w:right w:w="11" w:type="dxa"/>
            </w:tcMar>
            <w:vAlign w:val="center"/>
            <w:hideMark/>
          </w:tcPr>
          <w:p w14:paraId="233D90F3" w14:textId="77777777" w:rsidR="00F95D6F" w:rsidRPr="00F95D6F" w:rsidRDefault="00F95D6F" w:rsidP="0033150C">
            <w:pPr>
              <w:spacing w:line="256" w:lineRule="auto"/>
              <w:jc w:val="center"/>
              <w:textAlignment w:val="bottom"/>
              <w:rPr>
                <w:rFonts w:asciiTheme="majorHAnsi" w:eastAsia="Times New Roman" w:hAnsiTheme="majorHAnsi" w:cstheme="majorHAnsi"/>
                <w:color w:val="000000" w:themeColor="text1"/>
                <w:sz w:val="36"/>
                <w:szCs w:val="36"/>
                <w:lang w:eastAsia="en-GB"/>
              </w:rPr>
            </w:pPr>
            <w:r w:rsidRPr="00F95D6F">
              <w:rPr>
                <w:rFonts w:asciiTheme="majorHAnsi" w:eastAsia="Times New Roman" w:hAnsiTheme="majorHAnsi" w:cstheme="majorHAnsi"/>
                <w:color w:val="000000" w:themeColor="text1"/>
                <w:kern w:val="24"/>
                <w:sz w:val="18"/>
                <w:szCs w:val="18"/>
                <w:lang w:eastAsia="en-GB"/>
              </w:rPr>
              <w:t>2</w:t>
            </w:r>
          </w:p>
        </w:tc>
      </w:tr>
    </w:tbl>
    <w:p w14:paraId="542687DA" w14:textId="38550D24" w:rsidR="004B0637" w:rsidRDefault="004B0637" w:rsidP="002604FF">
      <w:pPr>
        <w:pStyle w:val="Caption"/>
        <w:keepNext/>
        <w:jc w:val="both"/>
        <w:rPr>
          <w:rFonts w:cstheme="minorHAnsi"/>
          <w:b/>
          <w:bCs/>
          <w:i w:val="0"/>
          <w:iCs w:val="0"/>
          <w:color w:val="000000" w:themeColor="text1"/>
          <w:sz w:val="20"/>
          <w:szCs w:val="20"/>
        </w:rPr>
      </w:pPr>
      <w:r w:rsidRPr="004B0637">
        <w:rPr>
          <w:rFonts w:cstheme="minorHAnsi"/>
          <w:b/>
          <w:bCs/>
          <w:i w:val="0"/>
          <w:iCs w:val="0"/>
          <w:color w:val="000000" w:themeColor="text1"/>
          <w:sz w:val="20"/>
          <w:szCs w:val="20"/>
        </w:rPr>
        <w:t>Supplementary table 2: Rare loss-of-function (LoF) mutations observed in additional cohorts of infertile men and fertile control cohorts.</w:t>
      </w:r>
    </w:p>
    <w:p w14:paraId="12EF1323" w14:textId="6536A251" w:rsidR="002604FF" w:rsidRPr="00AC48DF" w:rsidRDefault="002604FF" w:rsidP="002604FF">
      <w:pPr>
        <w:pStyle w:val="Caption"/>
        <w:keepNext/>
        <w:jc w:val="both"/>
        <w:rPr>
          <w:rFonts w:cstheme="minorHAnsi"/>
          <w:i w:val="0"/>
          <w:iCs w:val="0"/>
          <w:color w:val="000000" w:themeColor="text1"/>
        </w:rPr>
      </w:pPr>
      <w:r w:rsidRPr="00AC48DF">
        <w:rPr>
          <w:rFonts w:cstheme="minorHAnsi"/>
          <w:bCs/>
          <w:i w:val="0"/>
          <w:iCs w:val="0"/>
          <w:color w:val="000000" w:themeColor="text1"/>
        </w:rPr>
        <w:t>These 10 genes were selected because of a LoF DNM present in the original discovery cohort in these LoF intolerant genes (as defined by a pLI score &gt;0.9). Exome data from four additional</w:t>
      </w:r>
      <w:r w:rsidRPr="00AC48DF">
        <w:rPr>
          <w:rFonts w:cstheme="minorHAnsi"/>
          <w:i w:val="0"/>
          <w:iCs w:val="0"/>
          <w:color w:val="000000" w:themeColor="text1"/>
        </w:rPr>
        <w:t xml:space="preserve"> cohorts of infertile men as well as control cohorts of fertile men and women were investigated for the presence of LoF mutations in these genes. N/A – Data not available for this gene in WES data.</w:t>
      </w:r>
    </w:p>
    <w:p w14:paraId="56762CE8" w14:textId="0EA5B553" w:rsidR="002604FF" w:rsidRDefault="002604FF" w:rsidP="005D601A">
      <w:pPr>
        <w:rPr>
          <w:rFonts w:asciiTheme="majorHAnsi" w:hAnsiTheme="majorHAnsi" w:cstheme="majorHAnsi"/>
        </w:rPr>
      </w:pPr>
    </w:p>
    <w:p w14:paraId="2B0FF81F" w14:textId="77777777" w:rsidR="002604FF" w:rsidRPr="009B7FD6" w:rsidRDefault="002604FF" w:rsidP="005D601A">
      <w:pPr>
        <w:rPr>
          <w:rFonts w:asciiTheme="majorHAnsi" w:hAnsiTheme="majorHAnsi" w:cstheme="majorHAnsi"/>
        </w:rPr>
      </w:pPr>
    </w:p>
    <w:p w14:paraId="572DF845" w14:textId="77777777" w:rsidR="008D1AA7" w:rsidRDefault="008D1AA7" w:rsidP="005D601A">
      <w:pPr>
        <w:rPr>
          <w:rFonts w:asciiTheme="majorHAnsi" w:hAnsiTheme="majorHAnsi" w:cstheme="majorHAnsi"/>
        </w:rPr>
        <w:sectPr w:rsidR="008D1AA7" w:rsidSect="008E72F3">
          <w:pgSz w:w="11906" w:h="16838"/>
          <w:pgMar w:top="1440" w:right="1440" w:bottom="1440" w:left="1440" w:header="708" w:footer="708" w:gutter="0"/>
          <w:cols w:space="708"/>
          <w:docGrid w:linePitch="360"/>
        </w:sectPr>
      </w:pPr>
    </w:p>
    <w:p w14:paraId="470A5D15" w14:textId="39A48FBF" w:rsidR="008D1AA7" w:rsidRPr="004B0637" w:rsidRDefault="004B0637" w:rsidP="005D601A">
      <w:pPr>
        <w:rPr>
          <w:rFonts w:asciiTheme="majorHAnsi" w:hAnsiTheme="majorHAnsi" w:cstheme="majorHAnsi"/>
          <w:sz w:val="20"/>
          <w:szCs w:val="20"/>
        </w:rPr>
      </w:pPr>
      <w:r w:rsidRPr="004B0637">
        <w:rPr>
          <w:rFonts w:cstheme="minorHAnsi"/>
          <w:b/>
          <w:bCs/>
          <w:color w:val="000000" w:themeColor="text1"/>
          <w:sz w:val="20"/>
          <w:szCs w:val="20"/>
        </w:rPr>
        <w:lastRenderedPageBreak/>
        <w:t xml:space="preserve">Supplementary Table 3: Clinical details of individuals with </w:t>
      </w:r>
      <w:r w:rsidRPr="004B0637">
        <w:rPr>
          <w:rFonts w:cstheme="minorHAnsi"/>
          <w:b/>
          <w:bCs/>
          <w:i/>
          <w:iCs/>
          <w:color w:val="000000" w:themeColor="text1"/>
          <w:sz w:val="20"/>
          <w:szCs w:val="20"/>
        </w:rPr>
        <w:t>RBM5</w:t>
      </w:r>
      <w:r w:rsidRPr="004B0637">
        <w:rPr>
          <w:rFonts w:cstheme="minorHAnsi"/>
          <w:b/>
          <w:bCs/>
          <w:color w:val="000000" w:themeColor="text1"/>
          <w:sz w:val="20"/>
          <w:szCs w:val="20"/>
        </w:rPr>
        <w:t xml:space="preserve"> pathogenic mutations</w:t>
      </w:r>
      <w:r w:rsidRPr="004B0637">
        <w:rPr>
          <w:rFonts w:cstheme="minorHAnsi"/>
          <w:color w:val="000000" w:themeColor="text1"/>
          <w:sz w:val="20"/>
          <w:szCs w:val="20"/>
        </w:rPr>
        <w:t xml:space="preserve"> </w:t>
      </w:r>
      <w:r w:rsidRPr="004B0637">
        <w:rPr>
          <w:rFonts w:cstheme="minorHAnsi"/>
          <w:b/>
          <w:bCs/>
          <w:color w:val="000000" w:themeColor="text1"/>
          <w:sz w:val="20"/>
          <w:szCs w:val="20"/>
        </w:rPr>
        <w:t>described in this study.</w:t>
      </w:r>
    </w:p>
    <w:tbl>
      <w:tblPr>
        <w:tblStyle w:val="ListTable6Colorful"/>
        <w:tblpPr w:leftFromText="180" w:rightFromText="180" w:vertAnchor="text" w:horzAnchor="margin" w:tblpXSpec="center" w:tblpY="128"/>
        <w:tblW w:w="14799" w:type="dxa"/>
        <w:tblBorders>
          <w:top w:val="none" w:sz="0" w:space="0" w:color="auto"/>
          <w:bottom w:val="none" w:sz="0" w:space="0" w:color="auto"/>
        </w:tblBorders>
        <w:tblLayout w:type="fixed"/>
        <w:tblLook w:val="06A0" w:firstRow="1" w:lastRow="0" w:firstColumn="1" w:lastColumn="0" w:noHBand="1" w:noVBand="1"/>
      </w:tblPr>
      <w:tblGrid>
        <w:gridCol w:w="1417"/>
        <w:gridCol w:w="1304"/>
        <w:gridCol w:w="850"/>
        <w:gridCol w:w="964"/>
        <w:gridCol w:w="907"/>
        <w:gridCol w:w="1191"/>
        <w:gridCol w:w="1191"/>
        <w:gridCol w:w="964"/>
        <w:gridCol w:w="964"/>
        <w:gridCol w:w="737"/>
        <w:gridCol w:w="794"/>
        <w:gridCol w:w="737"/>
        <w:gridCol w:w="624"/>
        <w:gridCol w:w="964"/>
        <w:gridCol w:w="1191"/>
      </w:tblGrid>
      <w:tr w:rsidR="0033150C" w:rsidRPr="004B0637" w14:paraId="1F630828" w14:textId="77777777" w:rsidTr="0097038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17" w:type="dxa"/>
            <w:tcBorders>
              <w:top w:val="single" w:sz="18" w:space="0" w:color="auto"/>
              <w:bottom w:val="single" w:sz="18" w:space="0" w:color="auto"/>
            </w:tcBorders>
            <w:shd w:val="clear" w:color="auto" w:fill="E7E6E6" w:themeFill="background2"/>
            <w:noWrap/>
            <w:hideMark/>
          </w:tcPr>
          <w:p w14:paraId="7A37AE31" w14:textId="77777777" w:rsidR="004B0637" w:rsidRPr="008D1AA7" w:rsidRDefault="004B0637" w:rsidP="004B0637">
            <w:pPr>
              <w:jc w:val="center"/>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Cohort Name</w:t>
            </w:r>
          </w:p>
        </w:tc>
        <w:tc>
          <w:tcPr>
            <w:tcW w:w="1304" w:type="dxa"/>
            <w:tcBorders>
              <w:top w:val="single" w:sz="18" w:space="0" w:color="auto"/>
              <w:bottom w:val="single" w:sz="18" w:space="0" w:color="auto"/>
            </w:tcBorders>
            <w:shd w:val="clear" w:color="auto" w:fill="E7E6E6" w:themeFill="background2"/>
            <w:noWrap/>
            <w:hideMark/>
          </w:tcPr>
          <w:p w14:paraId="452292CC"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Patient ID</w:t>
            </w:r>
          </w:p>
        </w:tc>
        <w:tc>
          <w:tcPr>
            <w:tcW w:w="850" w:type="dxa"/>
            <w:tcBorders>
              <w:top w:val="single" w:sz="18" w:space="0" w:color="auto"/>
              <w:bottom w:val="single" w:sz="18" w:space="0" w:color="auto"/>
            </w:tcBorders>
            <w:shd w:val="clear" w:color="auto" w:fill="E7E6E6" w:themeFill="background2"/>
            <w:noWrap/>
            <w:hideMark/>
          </w:tcPr>
          <w:p w14:paraId="5A6685D5" w14:textId="28AA3756"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4B0637">
              <w:rPr>
                <w:rFonts w:asciiTheme="majorHAnsi" w:eastAsia="Times New Roman" w:hAnsiTheme="majorHAnsi" w:cstheme="majorHAnsi"/>
                <w:color w:val="000000"/>
                <w:sz w:val="18"/>
                <w:szCs w:val="18"/>
                <w:lang w:eastAsia="en-GB"/>
              </w:rPr>
              <w:t>Age of Patient*</w:t>
            </w:r>
          </w:p>
        </w:tc>
        <w:tc>
          <w:tcPr>
            <w:tcW w:w="964" w:type="dxa"/>
            <w:tcBorders>
              <w:top w:val="single" w:sz="18" w:space="0" w:color="auto"/>
              <w:bottom w:val="single" w:sz="18" w:space="0" w:color="auto"/>
            </w:tcBorders>
            <w:shd w:val="clear" w:color="auto" w:fill="E7E6E6" w:themeFill="background2"/>
            <w:noWrap/>
            <w:hideMark/>
          </w:tcPr>
          <w:p w14:paraId="2A292189"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Karyotype</w:t>
            </w:r>
          </w:p>
        </w:tc>
        <w:tc>
          <w:tcPr>
            <w:tcW w:w="907" w:type="dxa"/>
            <w:tcBorders>
              <w:top w:val="single" w:sz="18" w:space="0" w:color="auto"/>
              <w:bottom w:val="single" w:sz="18" w:space="0" w:color="auto"/>
            </w:tcBorders>
            <w:shd w:val="clear" w:color="auto" w:fill="E7E6E6" w:themeFill="background2"/>
            <w:noWrap/>
            <w:hideMark/>
          </w:tcPr>
          <w:p w14:paraId="06F8407E"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Y deletions</w:t>
            </w:r>
          </w:p>
        </w:tc>
        <w:tc>
          <w:tcPr>
            <w:tcW w:w="1191" w:type="dxa"/>
            <w:tcBorders>
              <w:top w:val="single" w:sz="18" w:space="0" w:color="auto"/>
              <w:bottom w:val="single" w:sz="18" w:space="0" w:color="auto"/>
            </w:tcBorders>
            <w:shd w:val="clear" w:color="auto" w:fill="E7E6E6" w:themeFill="background2"/>
            <w:noWrap/>
            <w:hideMark/>
          </w:tcPr>
          <w:p w14:paraId="7CCECC54"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 xml:space="preserve">Conclusion </w:t>
            </w:r>
            <w:r w:rsidRPr="004B0637">
              <w:rPr>
                <w:rFonts w:asciiTheme="majorHAnsi" w:eastAsia="Times New Roman" w:hAnsiTheme="majorHAnsi" w:cstheme="majorHAnsi"/>
                <w:color w:val="000000"/>
                <w:sz w:val="18"/>
                <w:szCs w:val="18"/>
                <w:lang w:eastAsia="en-GB"/>
              </w:rPr>
              <w:t>s</w:t>
            </w:r>
            <w:r w:rsidRPr="008D1AA7">
              <w:rPr>
                <w:rFonts w:asciiTheme="majorHAnsi" w:eastAsia="Times New Roman" w:hAnsiTheme="majorHAnsi" w:cstheme="majorHAnsi"/>
                <w:color w:val="000000"/>
                <w:sz w:val="18"/>
                <w:szCs w:val="18"/>
                <w:lang w:eastAsia="en-GB"/>
              </w:rPr>
              <w:t xml:space="preserve">emen analysis </w:t>
            </w:r>
          </w:p>
        </w:tc>
        <w:tc>
          <w:tcPr>
            <w:tcW w:w="1191" w:type="dxa"/>
            <w:tcBorders>
              <w:top w:val="single" w:sz="18" w:space="0" w:color="auto"/>
              <w:bottom w:val="single" w:sz="18" w:space="0" w:color="auto"/>
            </w:tcBorders>
            <w:shd w:val="clear" w:color="auto" w:fill="E7E6E6" w:themeFill="background2"/>
            <w:noWrap/>
            <w:hideMark/>
          </w:tcPr>
          <w:p w14:paraId="2481B950"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Conclusion testis histology</w:t>
            </w:r>
          </w:p>
        </w:tc>
        <w:tc>
          <w:tcPr>
            <w:tcW w:w="964" w:type="dxa"/>
            <w:tcBorders>
              <w:top w:val="single" w:sz="18" w:space="0" w:color="auto"/>
              <w:bottom w:val="single" w:sz="18" w:space="0" w:color="auto"/>
            </w:tcBorders>
            <w:shd w:val="clear" w:color="auto" w:fill="E7E6E6" w:themeFill="background2"/>
            <w:noWrap/>
            <w:hideMark/>
          </w:tcPr>
          <w:p w14:paraId="1FAF0336"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Testicular volume left (ml)</w:t>
            </w:r>
          </w:p>
        </w:tc>
        <w:tc>
          <w:tcPr>
            <w:tcW w:w="964" w:type="dxa"/>
            <w:tcBorders>
              <w:top w:val="single" w:sz="18" w:space="0" w:color="auto"/>
              <w:bottom w:val="single" w:sz="18" w:space="0" w:color="auto"/>
            </w:tcBorders>
            <w:shd w:val="clear" w:color="auto" w:fill="E7E6E6" w:themeFill="background2"/>
            <w:noWrap/>
            <w:hideMark/>
          </w:tcPr>
          <w:p w14:paraId="181AFD98"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Testicular volume right (ml)</w:t>
            </w:r>
          </w:p>
        </w:tc>
        <w:tc>
          <w:tcPr>
            <w:tcW w:w="737" w:type="dxa"/>
            <w:tcBorders>
              <w:top w:val="single" w:sz="18" w:space="0" w:color="auto"/>
              <w:bottom w:val="single" w:sz="18" w:space="0" w:color="auto"/>
            </w:tcBorders>
            <w:shd w:val="clear" w:color="auto" w:fill="E7E6E6" w:themeFill="background2"/>
            <w:noWrap/>
            <w:hideMark/>
          </w:tcPr>
          <w:p w14:paraId="5E7F74ED"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Semen conc</w:t>
            </w:r>
            <w:r w:rsidRPr="004B0637">
              <w:rPr>
                <w:rFonts w:asciiTheme="majorHAnsi" w:eastAsia="Times New Roman" w:hAnsiTheme="majorHAnsi" w:cstheme="majorHAnsi"/>
                <w:color w:val="000000"/>
                <w:sz w:val="18"/>
                <w:szCs w:val="18"/>
                <w:lang w:eastAsia="en-GB"/>
              </w:rPr>
              <w:t>.</w:t>
            </w:r>
            <w:r w:rsidRPr="008D1AA7">
              <w:rPr>
                <w:rFonts w:asciiTheme="majorHAnsi" w:eastAsia="Times New Roman" w:hAnsiTheme="majorHAnsi" w:cstheme="majorHAnsi"/>
                <w:color w:val="000000"/>
                <w:sz w:val="18"/>
                <w:szCs w:val="18"/>
                <w:lang w:eastAsia="en-GB"/>
              </w:rPr>
              <w:t xml:space="preserve"> (</w:t>
            </w:r>
            <w:r w:rsidRPr="004B0637">
              <w:rPr>
                <w:rFonts w:asciiTheme="majorHAnsi" w:eastAsia="Times New Roman" w:hAnsiTheme="majorHAnsi" w:cstheme="majorHAnsi"/>
                <w:color w:val="000000"/>
                <w:sz w:val="18"/>
                <w:szCs w:val="18"/>
                <w:lang w:eastAsia="en-GB"/>
              </w:rPr>
              <w:t>x</w:t>
            </w:r>
            <w:r w:rsidRPr="008D1AA7">
              <w:rPr>
                <w:rFonts w:asciiTheme="majorHAnsi" w:eastAsia="Times New Roman" w:hAnsiTheme="majorHAnsi" w:cstheme="majorHAnsi"/>
                <w:color w:val="000000"/>
                <w:sz w:val="18"/>
                <w:szCs w:val="18"/>
                <w:lang w:eastAsia="en-GB"/>
              </w:rPr>
              <w:t>10</w:t>
            </w:r>
            <w:r w:rsidRPr="004B0637">
              <w:rPr>
                <w:rFonts w:asciiTheme="majorHAnsi" w:eastAsia="Times New Roman" w:hAnsiTheme="majorHAnsi" w:cstheme="majorHAnsi"/>
                <w:color w:val="000000"/>
                <w:sz w:val="18"/>
                <w:szCs w:val="18"/>
                <w:vertAlign w:val="superscript"/>
                <w:lang w:eastAsia="en-GB"/>
              </w:rPr>
              <w:t>6</w:t>
            </w:r>
            <w:r w:rsidRPr="008D1AA7">
              <w:rPr>
                <w:rFonts w:asciiTheme="majorHAnsi" w:eastAsia="Times New Roman" w:hAnsiTheme="majorHAnsi" w:cstheme="majorHAnsi"/>
                <w:color w:val="000000"/>
                <w:sz w:val="18"/>
                <w:szCs w:val="18"/>
                <w:lang w:eastAsia="en-GB"/>
              </w:rPr>
              <w:t>)</w:t>
            </w:r>
          </w:p>
        </w:tc>
        <w:tc>
          <w:tcPr>
            <w:tcW w:w="794" w:type="dxa"/>
            <w:tcBorders>
              <w:top w:val="single" w:sz="18" w:space="0" w:color="auto"/>
              <w:bottom w:val="single" w:sz="18" w:space="0" w:color="auto"/>
            </w:tcBorders>
            <w:shd w:val="clear" w:color="auto" w:fill="E7E6E6" w:themeFill="background2"/>
            <w:noWrap/>
            <w:hideMark/>
          </w:tcPr>
          <w:p w14:paraId="5AB59797"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Semen volume (ml)</w:t>
            </w:r>
          </w:p>
        </w:tc>
        <w:tc>
          <w:tcPr>
            <w:tcW w:w="737" w:type="dxa"/>
            <w:tcBorders>
              <w:top w:val="single" w:sz="18" w:space="0" w:color="auto"/>
              <w:bottom w:val="single" w:sz="18" w:space="0" w:color="auto"/>
            </w:tcBorders>
            <w:shd w:val="clear" w:color="auto" w:fill="E7E6E6" w:themeFill="background2"/>
            <w:noWrap/>
            <w:hideMark/>
          </w:tcPr>
          <w:p w14:paraId="0385607D"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Semen pH</w:t>
            </w:r>
          </w:p>
        </w:tc>
        <w:tc>
          <w:tcPr>
            <w:tcW w:w="624" w:type="dxa"/>
            <w:tcBorders>
              <w:top w:val="single" w:sz="18" w:space="0" w:color="auto"/>
              <w:bottom w:val="single" w:sz="18" w:space="0" w:color="auto"/>
            </w:tcBorders>
            <w:shd w:val="clear" w:color="auto" w:fill="E7E6E6" w:themeFill="background2"/>
            <w:noWrap/>
            <w:hideMark/>
          </w:tcPr>
          <w:p w14:paraId="2ED34CB7"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FSH (U/L)</w:t>
            </w:r>
          </w:p>
        </w:tc>
        <w:tc>
          <w:tcPr>
            <w:tcW w:w="964" w:type="dxa"/>
            <w:tcBorders>
              <w:top w:val="single" w:sz="18" w:space="0" w:color="auto"/>
              <w:bottom w:val="single" w:sz="18" w:space="0" w:color="auto"/>
            </w:tcBorders>
            <w:shd w:val="clear" w:color="auto" w:fill="E7E6E6" w:themeFill="background2"/>
            <w:noWrap/>
            <w:hideMark/>
          </w:tcPr>
          <w:p w14:paraId="7B32CFE2"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Testicular sperm retrieved</w:t>
            </w:r>
          </w:p>
        </w:tc>
        <w:tc>
          <w:tcPr>
            <w:tcW w:w="1191" w:type="dxa"/>
            <w:tcBorders>
              <w:top w:val="single" w:sz="18" w:space="0" w:color="auto"/>
              <w:bottom w:val="single" w:sz="18" w:space="0" w:color="auto"/>
            </w:tcBorders>
            <w:shd w:val="clear" w:color="auto" w:fill="E7E6E6" w:themeFill="background2"/>
            <w:noWrap/>
            <w:hideMark/>
          </w:tcPr>
          <w:p w14:paraId="675E1546" w14:textId="77777777" w:rsidR="004B0637" w:rsidRPr="008D1AA7" w:rsidRDefault="004B0637" w:rsidP="004B063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 xml:space="preserve">Urological history </w:t>
            </w:r>
          </w:p>
        </w:tc>
      </w:tr>
      <w:tr w:rsidR="004B0637" w:rsidRPr="004B0637" w14:paraId="0E37A771" w14:textId="77777777" w:rsidTr="00970387">
        <w:trPr>
          <w:trHeight w:val="864"/>
        </w:trPr>
        <w:tc>
          <w:tcPr>
            <w:cnfStyle w:val="001000000000" w:firstRow="0" w:lastRow="0" w:firstColumn="1" w:lastColumn="0" w:oddVBand="0" w:evenVBand="0" w:oddHBand="0" w:evenHBand="0" w:firstRowFirstColumn="0" w:firstRowLastColumn="0" w:lastRowFirstColumn="0" w:lastRowLastColumn="0"/>
            <w:tcW w:w="1417" w:type="dxa"/>
            <w:tcBorders>
              <w:top w:val="single" w:sz="18" w:space="0" w:color="auto"/>
            </w:tcBorders>
            <w:noWrap/>
            <w:vAlign w:val="center"/>
            <w:hideMark/>
          </w:tcPr>
          <w:p w14:paraId="353CA552" w14:textId="77777777" w:rsidR="004B0637" w:rsidRPr="00970387" w:rsidRDefault="004B0637" w:rsidP="004B0637">
            <w:pPr>
              <w:jc w:val="center"/>
              <w:rPr>
                <w:rFonts w:asciiTheme="majorHAnsi" w:eastAsia="Times New Roman" w:hAnsiTheme="majorHAnsi" w:cstheme="majorHAnsi"/>
                <w:b w:val="0"/>
                <w:bCs w:val="0"/>
                <w:color w:val="000000"/>
                <w:sz w:val="18"/>
                <w:szCs w:val="18"/>
                <w:lang w:eastAsia="en-GB"/>
              </w:rPr>
            </w:pPr>
            <w:r w:rsidRPr="00970387">
              <w:rPr>
                <w:rFonts w:asciiTheme="majorHAnsi" w:eastAsia="Times New Roman" w:hAnsiTheme="majorHAnsi" w:cstheme="majorHAnsi"/>
                <w:b w:val="0"/>
                <w:bCs w:val="0"/>
                <w:color w:val="000000"/>
                <w:sz w:val="18"/>
                <w:szCs w:val="18"/>
                <w:lang w:eastAsia="en-GB"/>
              </w:rPr>
              <w:t xml:space="preserve">NIJ/NLC Cohort of Patient-Parent Trios </w:t>
            </w:r>
          </w:p>
        </w:tc>
        <w:tc>
          <w:tcPr>
            <w:tcW w:w="1304" w:type="dxa"/>
            <w:tcBorders>
              <w:top w:val="single" w:sz="18" w:space="0" w:color="auto"/>
            </w:tcBorders>
            <w:noWrap/>
            <w:vAlign w:val="center"/>
            <w:hideMark/>
          </w:tcPr>
          <w:p w14:paraId="729F1CDE" w14:textId="00B14F33"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Proband_</w:t>
            </w:r>
            <w:r w:rsidR="00263E94">
              <w:rPr>
                <w:rFonts w:asciiTheme="majorHAnsi" w:eastAsia="Times New Roman" w:hAnsiTheme="majorHAnsi" w:cstheme="majorHAnsi"/>
                <w:color w:val="000000"/>
                <w:sz w:val="18"/>
                <w:szCs w:val="18"/>
                <w:lang w:eastAsia="en-GB"/>
              </w:rPr>
              <w:t>108</w:t>
            </w:r>
          </w:p>
        </w:tc>
        <w:tc>
          <w:tcPr>
            <w:tcW w:w="850" w:type="dxa"/>
            <w:tcBorders>
              <w:top w:val="single" w:sz="18" w:space="0" w:color="auto"/>
            </w:tcBorders>
            <w:noWrap/>
            <w:vAlign w:val="center"/>
            <w:hideMark/>
          </w:tcPr>
          <w:p w14:paraId="5D2367EF"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40</w:t>
            </w:r>
          </w:p>
        </w:tc>
        <w:tc>
          <w:tcPr>
            <w:tcW w:w="964" w:type="dxa"/>
            <w:tcBorders>
              <w:top w:val="single" w:sz="18" w:space="0" w:color="auto"/>
            </w:tcBorders>
            <w:noWrap/>
            <w:vAlign w:val="center"/>
            <w:hideMark/>
          </w:tcPr>
          <w:p w14:paraId="32571C42"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46, XY</w:t>
            </w:r>
          </w:p>
        </w:tc>
        <w:tc>
          <w:tcPr>
            <w:tcW w:w="907" w:type="dxa"/>
            <w:tcBorders>
              <w:top w:val="single" w:sz="18" w:space="0" w:color="auto"/>
            </w:tcBorders>
            <w:noWrap/>
            <w:vAlign w:val="center"/>
            <w:hideMark/>
          </w:tcPr>
          <w:p w14:paraId="52E3E10C"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c>
          <w:tcPr>
            <w:tcW w:w="1191" w:type="dxa"/>
            <w:tcBorders>
              <w:top w:val="single" w:sz="18" w:space="0" w:color="auto"/>
            </w:tcBorders>
            <w:noWrap/>
            <w:vAlign w:val="center"/>
            <w:hideMark/>
          </w:tcPr>
          <w:p w14:paraId="0B3D77BB"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Severe oligo</w:t>
            </w:r>
            <w:r w:rsidRPr="004B0637">
              <w:rPr>
                <w:rFonts w:asciiTheme="majorHAnsi" w:eastAsia="Times New Roman" w:hAnsiTheme="majorHAnsi" w:cstheme="majorHAnsi"/>
                <w:color w:val="000000"/>
                <w:sz w:val="18"/>
                <w:szCs w:val="18"/>
                <w:lang w:eastAsia="en-GB"/>
              </w:rPr>
              <w:t>-</w:t>
            </w:r>
            <w:r w:rsidRPr="008D1AA7">
              <w:rPr>
                <w:rFonts w:asciiTheme="majorHAnsi" w:eastAsia="Times New Roman" w:hAnsiTheme="majorHAnsi" w:cstheme="majorHAnsi"/>
                <w:color w:val="000000"/>
                <w:sz w:val="18"/>
                <w:szCs w:val="18"/>
                <w:lang w:eastAsia="en-GB"/>
              </w:rPr>
              <w:t>zoospermia</w:t>
            </w:r>
          </w:p>
        </w:tc>
        <w:tc>
          <w:tcPr>
            <w:tcW w:w="1191" w:type="dxa"/>
            <w:tcBorders>
              <w:top w:val="single" w:sz="18" w:space="0" w:color="auto"/>
            </w:tcBorders>
            <w:noWrap/>
            <w:vAlign w:val="center"/>
            <w:hideMark/>
          </w:tcPr>
          <w:p w14:paraId="502709C3"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 biopsy</w:t>
            </w:r>
          </w:p>
        </w:tc>
        <w:tc>
          <w:tcPr>
            <w:tcW w:w="964" w:type="dxa"/>
            <w:tcBorders>
              <w:top w:val="single" w:sz="18" w:space="0" w:color="auto"/>
            </w:tcBorders>
            <w:noWrap/>
            <w:vAlign w:val="center"/>
            <w:hideMark/>
          </w:tcPr>
          <w:p w14:paraId="04AE6CF6"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NA</w:t>
            </w:r>
          </w:p>
        </w:tc>
        <w:tc>
          <w:tcPr>
            <w:tcW w:w="964" w:type="dxa"/>
            <w:tcBorders>
              <w:top w:val="single" w:sz="18" w:space="0" w:color="auto"/>
            </w:tcBorders>
            <w:noWrap/>
            <w:vAlign w:val="center"/>
            <w:hideMark/>
          </w:tcPr>
          <w:p w14:paraId="3296DB28"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NA</w:t>
            </w:r>
          </w:p>
        </w:tc>
        <w:tc>
          <w:tcPr>
            <w:tcW w:w="737" w:type="dxa"/>
            <w:tcBorders>
              <w:top w:val="single" w:sz="18" w:space="0" w:color="auto"/>
            </w:tcBorders>
            <w:noWrap/>
            <w:vAlign w:val="center"/>
            <w:hideMark/>
          </w:tcPr>
          <w:p w14:paraId="60625370"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0.5</w:t>
            </w:r>
          </w:p>
        </w:tc>
        <w:tc>
          <w:tcPr>
            <w:tcW w:w="794" w:type="dxa"/>
            <w:tcBorders>
              <w:top w:val="single" w:sz="18" w:space="0" w:color="auto"/>
            </w:tcBorders>
            <w:noWrap/>
            <w:vAlign w:val="center"/>
            <w:hideMark/>
          </w:tcPr>
          <w:p w14:paraId="3727DB96"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3.2</w:t>
            </w:r>
          </w:p>
        </w:tc>
        <w:tc>
          <w:tcPr>
            <w:tcW w:w="737" w:type="dxa"/>
            <w:tcBorders>
              <w:top w:val="single" w:sz="18" w:space="0" w:color="auto"/>
            </w:tcBorders>
            <w:noWrap/>
            <w:vAlign w:val="center"/>
            <w:hideMark/>
          </w:tcPr>
          <w:p w14:paraId="0F1FD28D"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7.5</w:t>
            </w:r>
          </w:p>
        </w:tc>
        <w:tc>
          <w:tcPr>
            <w:tcW w:w="624" w:type="dxa"/>
            <w:tcBorders>
              <w:top w:val="single" w:sz="18" w:space="0" w:color="auto"/>
            </w:tcBorders>
            <w:noWrap/>
            <w:vAlign w:val="center"/>
            <w:hideMark/>
          </w:tcPr>
          <w:p w14:paraId="52DD2285"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0</w:t>
            </w:r>
          </w:p>
        </w:tc>
        <w:tc>
          <w:tcPr>
            <w:tcW w:w="964" w:type="dxa"/>
            <w:tcBorders>
              <w:top w:val="single" w:sz="18" w:space="0" w:color="auto"/>
            </w:tcBorders>
            <w:noWrap/>
            <w:vAlign w:val="center"/>
            <w:hideMark/>
          </w:tcPr>
          <w:p w14:paraId="0882241B"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N/A</w:t>
            </w:r>
          </w:p>
        </w:tc>
        <w:tc>
          <w:tcPr>
            <w:tcW w:w="1191" w:type="dxa"/>
            <w:tcBorders>
              <w:top w:val="single" w:sz="18" w:space="0" w:color="auto"/>
            </w:tcBorders>
            <w:noWrap/>
            <w:vAlign w:val="center"/>
            <w:hideMark/>
          </w:tcPr>
          <w:p w14:paraId="03AFE6D8"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Unknown</w:t>
            </w:r>
          </w:p>
        </w:tc>
      </w:tr>
      <w:tr w:rsidR="00970387" w:rsidRPr="004B0637" w14:paraId="0BC85EAC" w14:textId="77777777" w:rsidTr="00970387">
        <w:trPr>
          <w:trHeight w:val="88"/>
        </w:trPr>
        <w:tc>
          <w:tcPr>
            <w:cnfStyle w:val="001000000000" w:firstRow="0" w:lastRow="0" w:firstColumn="1" w:lastColumn="0" w:oddVBand="0" w:evenVBand="0" w:oddHBand="0" w:evenHBand="0" w:firstRowFirstColumn="0" w:firstRowLastColumn="0" w:lastRowFirstColumn="0" w:lastRowLastColumn="0"/>
            <w:tcW w:w="1417" w:type="dxa"/>
            <w:shd w:val="clear" w:color="auto" w:fill="E7E6E6" w:themeFill="background2"/>
            <w:noWrap/>
            <w:vAlign w:val="center"/>
            <w:hideMark/>
          </w:tcPr>
          <w:p w14:paraId="081F4BA8" w14:textId="77777777" w:rsidR="004B0637" w:rsidRPr="00970387" w:rsidRDefault="004B0637" w:rsidP="004B0637">
            <w:pPr>
              <w:jc w:val="center"/>
              <w:rPr>
                <w:rFonts w:asciiTheme="majorHAnsi" w:eastAsia="Times New Roman" w:hAnsiTheme="majorHAnsi" w:cstheme="majorHAnsi"/>
                <w:b w:val="0"/>
                <w:bCs w:val="0"/>
                <w:color w:val="000000"/>
                <w:sz w:val="18"/>
                <w:szCs w:val="18"/>
                <w:lang w:eastAsia="en-GB"/>
              </w:rPr>
            </w:pPr>
          </w:p>
        </w:tc>
        <w:tc>
          <w:tcPr>
            <w:tcW w:w="1304" w:type="dxa"/>
            <w:shd w:val="clear" w:color="auto" w:fill="E7E6E6" w:themeFill="background2"/>
            <w:noWrap/>
            <w:vAlign w:val="center"/>
            <w:hideMark/>
          </w:tcPr>
          <w:p w14:paraId="33A628F3"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850" w:type="dxa"/>
            <w:shd w:val="clear" w:color="auto" w:fill="E7E6E6" w:themeFill="background2"/>
            <w:noWrap/>
            <w:vAlign w:val="center"/>
            <w:hideMark/>
          </w:tcPr>
          <w:p w14:paraId="087DBF9B"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964" w:type="dxa"/>
            <w:shd w:val="clear" w:color="auto" w:fill="E7E6E6" w:themeFill="background2"/>
            <w:noWrap/>
            <w:vAlign w:val="center"/>
            <w:hideMark/>
          </w:tcPr>
          <w:p w14:paraId="5B2C622B"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907" w:type="dxa"/>
            <w:shd w:val="clear" w:color="auto" w:fill="E7E6E6" w:themeFill="background2"/>
            <w:noWrap/>
            <w:vAlign w:val="center"/>
            <w:hideMark/>
          </w:tcPr>
          <w:p w14:paraId="50BEE2B0"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1191" w:type="dxa"/>
            <w:shd w:val="clear" w:color="auto" w:fill="E7E6E6" w:themeFill="background2"/>
            <w:noWrap/>
            <w:vAlign w:val="center"/>
            <w:hideMark/>
          </w:tcPr>
          <w:p w14:paraId="460B5653"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1191" w:type="dxa"/>
            <w:shd w:val="clear" w:color="auto" w:fill="E7E6E6" w:themeFill="background2"/>
            <w:noWrap/>
            <w:vAlign w:val="center"/>
            <w:hideMark/>
          </w:tcPr>
          <w:p w14:paraId="3BFB8691"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964" w:type="dxa"/>
            <w:shd w:val="clear" w:color="auto" w:fill="E7E6E6" w:themeFill="background2"/>
            <w:noWrap/>
            <w:vAlign w:val="center"/>
            <w:hideMark/>
          </w:tcPr>
          <w:p w14:paraId="3B664F67"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964" w:type="dxa"/>
            <w:shd w:val="clear" w:color="auto" w:fill="E7E6E6" w:themeFill="background2"/>
            <w:noWrap/>
            <w:vAlign w:val="center"/>
            <w:hideMark/>
          </w:tcPr>
          <w:p w14:paraId="5F00FD61"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737" w:type="dxa"/>
            <w:shd w:val="clear" w:color="auto" w:fill="E7E6E6" w:themeFill="background2"/>
            <w:noWrap/>
            <w:vAlign w:val="center"/>
            <w:hideMark/>
          </w:tcPr>
          <w:p w14:paraId="44055FB5"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794" w:type="dxa"/>
            <w:shd w:val="clear" w:color="auto" w:fill="E7E6E6" w:themeFill="background2"/>
            <w:noWrap/>
            <w:vAlign w:val="center"/>
            <w:hideMark/>
          </w:tcPr>
          <w:p w14:paraId="1D358B0E"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737" w:type="dxa"/>
            <w:shd w:val="clear" w:color="auto" w:fill="E7E6E6" w:themeFill="background2"/>
            <w:noWrap/>
            <w:vAlign w:val="center"/>
            <w:hideMark/>
          </w:tcPr>
          <w:p w14:paraId="2A246BEF"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624" w:type="dxa"/>
            <w:shd w:val="clear" w:color="auto" w:fill="E7E6E6" w:themeFill="background2"/>
            <w:noWrap/>
            <w:vAlign w:val="center"/>
            <w:hideMark/>
          </w:tcPr>
          <w:p w14:paraId="524D6D1D"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964" w:type="dxa"/>
            <w:shd w:val="clear" w:color="auto" w:fill="E7E6E6" w:themeFill="background2"/>
            <w:noWrap/>
            <w:vAlign w:val="center"/>
            <w:hideMark/>
          </w:tcPr>
          <w:p w14:paraId="7F5FE1B3"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c>
          <w:tcPr>
            <w:tcW w:w="1191" w:type="dxa"/>
            <w:shd w:val="clear" w:color="auto" w:fill="E7E6E6" w:themeFill="background2"/>
            <w:noWrap/>
            <w:vAlign w:val="center"/>
            <w:hideMark/>
          </w:tcPr>
          <w:p w14:paraId="1C628D03"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p>
        </w:tc>
      </w:tr>
      <w:tr w:rsidR="002E40F8" w:rsidRPr="004B0637" w14:paraId="3EC2548B" w14:textId="77777777" w:rsidTr="00970387">
        <w:trPr>
          <w:trHeight w:val="864"/>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20E490E7" w14:textId="3E10699F" w:rsidR="002E40F8" w:rsidRPr="00970387" w:rsidRDefault="002E40F8" w:rsidP="002E40F8">
            <w:pPr>
              <w:jc w:val="center"/>
              <w:rPr>
                <w:rFonts w:asciiTheme="majorHAnsi" w:eastAsia="Times New Roman" w:hAnsiTheme="majorHAnsi" w:cstheme="majorHAnsi"/>
                <w:b w:val="0"/>
                <w:bCs w:val="0"/>
                <w:color w:val="000000"/>
                <w:sz w:val="18"/>
                <w:szCs w:val="18"/>
                <w:lang w:eastAsia="en-GB"/>
              </w:rPr>
            </w:pPr>
            <w:r w:rsidRPr="00970387">
              <w:rPr>
                <w:rFonts w:asciiTheme="majorHAnsi" w:eastAsia="Times New Roman" w:hAnsiTheme="majorHAnsi" w:cstheme="majorHAnsi"/>
                <w:b w:val="0"/>
                <w:bCs w:val="0"/>
                <w:color w:val="000000"/>
                <w:sz w:val="18"/>
                <w:szCs w:val="18"/>
                <w:lang w:eastAsia="en-GB"/>
              </w:rPr>
              <w:t>NIJ/NLC Cohort of Infertile Men</w:t>
            </w:r>
          </w:p>
        </w:tc>
        <w:tc>
          <w:tcPr>
            <w:tcW w:w="1304" w:type="dxa"/>
            <w:noWrap/>
            <w:vAlign w:val="center"/>
            <w:hideMark/>
          </w:tcPr>
          <w:p w14:paraId="7B97AC08" w14:textId="16B0D11B"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Proband00282</w:t>
            </w:r>
          </w:p>
        </w:tc>
        <w:tc>
          <w:tcPr>
            <w:tcW w:w="850" w:type="dxa"/>
            <w:noWrap/>
            <w:vAlign w:val="center"/>
            <w:hideMark/>
          </w:tcPr>
          <w:p w14:paraId="04AF9F01" w14:textId="1852B235"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32</w:t>
            </w:r>
          </w:p>
        </w:tc>
        <w:tc>
          <w:tcPr>
            <w:tcW w:w="964" w:type="dxa"/>
            <w:noWrap/>
            <w:vAlign w:val="center"/>
            <w:hideMark/>
          </w:tcPr>
          <w:p w14:paraId="607392A6" w14:textId="378B53FA"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46, XY</w:t>
            </w:r>
          </w:p>
        </w:tc>
        <w:tc>
          <w:tcPr>
            <w:tcW w:w="907" w:type="dxa"/>
            <w:noWrap/>
            <w:vAlign w:val="center"/>
            <w:hideMark/>
          </w:tcPr>
          <w:p w14:paraId="4CCDC75D" w14:textId="7721648D"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c>
          <w:tcPr>
            <w:tcW w:w="1191" w:type="dxa"/>
            <w:noWrap/>
            <w:vAlign w:val="center"/>
            <w:hideMark/>
          </w:tcPr>
          <w:p w14:paraId="0D662B8E" w14:textId="571B610B"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Azoospermia</w:t>
            </w:r>
          </w:p>
        </w:tc>
        <w:tc>
          <w:tcPr>
            <w:tcW w:w="1191" w:type="dxa"/>
            <w:noWrap/>
            <w:vAlign w:val="center"/>
            <w:hideMark/>
          </w:tcPr>
          <w:p w14:paraId="23A1A83A" w14:textId="5066CB85"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Biopsy compromised</w:t>
            </w:r>
          </w:p>
        </w:tc>
        <w:tc>
          <w:tcPr>
            <w:tcW w:w="964" w:type="dxa"/>
            <w:noWrap/>
            <w:vAlign w:val="center"/>
            <w:hideMark/>
          </w:tcPr>
          <w:p w14:paraId="0BBF710C" w14:textId="129A9612"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15</w:t>
            </w:r>
          </w:p>
        </w:tc>
        <w:tc>
          <w:tcPr>
            <w:tcW w:w="964" w:type="dxa"/>
            <w:noWrap/>
            <w:vAlign w:val="center"/>
            <w:hideMark/>
          </w:tcPr>
          <w:p w14:paraId="4A6080C5" w14:textId="4F7BE177"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15</w:t>
            </w:r>
          </w:p>
        </w:tc>
        <w:tc>
          <w:tcPr>
            <w:tcW w:w="737" w:type="dxa"/>
            <w:noWrap/>
            <w:vAlign w:val="center"/>
            <w:hideMark/>
          </w:tcPr>
          <w:p w14:paraId="7338F43C" w14:textId="5E858385"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0</w:t>
            </w:r>
          </w:p>
        </w:tc>
        <w:tc>
          <w:tcPr>
            <w:tcW w:w="794" w:type="dxa"/>
            <w:noWrap/>
            <w:vAlign w:val="center"/>
            <w:hideMark/>
          </w:tcPr>
          <w:p w14:paraId="6AFE8680" w14:textId="431377BB"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3.1</w:t>
            </w:r>
          </w:p>
        </w:tc>
        <w:tc>
          <w:tcPr>
            <w:tcW w:w="737" w:type="dxa"/>
            <w:noWrap/>
            <w:vAlign w:val="center"/>
            <w:hideMark/>
          </w:tcPr>
          <w:p w14:paraId="417ABB22" w14:textId="5CE528C8"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7.7</w:t>
            </w:r>
          </w:p>
        </w:tc>
        <w:tc>
          <w:tcPr>
            <w:tcW w:w="624" w:type="dxa"/>
            <w:noWrap/>
            <w:vAlign w:val="center"/>
            <w:hideMark/>
          </w:tcPr>
          <w:p w14:paraId="1C69F114" w14:textId="5E5A776B"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6.7</w:t>
            </w:r>
          </w:p>
        </w:tc>
        <w:tc>
          <w:tcPr>
            <w:tcW w:w="964" w:type="dxa"/>
            <w:noWrap/>
            <w:vAlign w:val="center"/>
            <w:hideMark/>
          </w:tcPr>
          <w:p w14:paraId="27524B0F" w14:textId="4FA419E3"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Yes</w:t>
            </w:r>
          </w:p>
        </w:tc>
        <w:tc>
          <w:tcPr>
            <w:tcW w:w="1191" w:type="dxa"/>
            <w:noWrap/>
            <w:vAlign w:val="center"/>
            <w:hideMark/>
          </w:tcPr>
          <w:p w14:paraId="1B163A2B" w14:textId="65820762"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Cryptorchism with orchidopexy (unknown if unilateral/bilateral)</w:t>
            </w:r>
          </w:p>
        </w:tc>
      </w:tr>
      <w:tr w:rsidR="004B0637" w:rsidRPr="004B0637" w14:paraId="1DAAE9E9" w14:textId="77777777" w:rsidTr="00970387">
        <w:trPr>
          <w:trHeight w:val="864"/>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403238EE" w14:textId="77777777" w:rsidR="004B0637" w:rsidRPr="00970387" w:rsidRDefault="004B0637" w:rsidP="004B0637">
            <w:pPr>
              <w:jc w:val="center"/>
              <w:rPr>
                <w:rFonts w:asciiTheme="majorHAnsi" w:eastAsia="Times New Roman" w:hAnsiTheme="majorHAnsi" w:cstheme="majorHAnsi"/>
                <w:b w:val="0"/>
                <w:bCs w:val="0"/>
                <w:color w:val="000000"/>
                <w:sz w:val="18"/>
                <w:szCs w:val="18"/>
                <w:lang w:eastAsia="en-GB"/>
              </w:rPr>
            </w:pPr>
            <w:r w:rsidRPr="00970387">
              <w:rPr>
                <w:rFonts w:asciiTheme="majorHAnsi" w:eastAsia="Times New Roman" w:hAnsiTheme="majorHAnsi" w:cstheme="majorHAnsi"/>
                <w:b w:val="0"/>
                <w:bCs w:val="0"/>
                <w:color w:val="000000"/>
                <w:sz w:val="18"/>
                <w:szCs w:val="18"/>
                <w:lang w:eastAsia="en-GB"/>
              </w:rPr>
              <w:t xml:space="preserve">NIJ/NLC Cohort of Infertile Men </w:t>
            </w:r>
          </w:p>
        </w:tc>
        <w:tc>
          <w:tcPr>
            <w:tcW w:w="1304" w:type="dxa"/>
            <w:vAlign w:val="center"/>
            <w:hideMark/>
          </w:tcPr>
          <w:p w14:paraId="61BED388"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Proband00524</w:t>
            </w:r>
          </w:p>
        </w:tc>
        <w:tc>
          <w:tcPr>
            <w:tcW w:w="850" w:type="dxa"/>
            <w:noWrap/>
            <w:vAlign w:val="center"/>
            <w:hideMark/>
          </w:tcPr>
          <w:p w14:paraId="70C5F6C6"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36</w:t>
            </w:r>
          </w:p>
        </w:tc>
        <w:tc>
          <w:tcPr>
            <w:tcW w:w="964" w:type="dxa"/>
            <w:noWrap/>
            <w:vAlign w:val="center"/>
            <w:hideMark/>
          </w:tcPr>
          <w:p w14:paraId="7598F91F"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46, XY</w:t>
            </w:r>
          </w:p>
        </w:tc>
        <w:tc>
          <w:tcPr>
            <w:tcW w:w="907" w:type="dxa"/>
            <w:noWrap/>
            <w:vAlign w:val="center"/>
            <w:hideMark/>
          </w:tcPr>
          <w:p w14:paraId="089A0962"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c>
          <w:tcPr>
            <w:tcW w:w="1191" w:type="dxa"/>
            <w:noWrap/>
            <w:vAlign w:val="center"/>
            <w:hideMark/>
          </w:tcPr>
          <w:p w14:paraId="1866B677"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Azoospermia</w:t>
            </w:r>
          </w:p>
        </w:tc>
        <w:tc>
          <w:tcPr>
            <w:tcW w:w="1191" w:type="dxa"/>
            <w:noWrap/>
            <w:vAlign w:val="center"/>
            <w:hideMark/>
          </w:tcPr>
          <w:p w14:paraId="3772C01C"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Hypo</w:t>
            </w:r>
            <w:r w:rsidRPr="004B0637">
              <w:rPr>
                <w:rFonts w:asciiTheme="majorHAnsi" w:eastAsia="Times New Roman" w:hAnsiTheme="majorHAnsi" w:cstheme="majorHAnsi"/>
                <w:color w:val="000000"/>
                <w:sz w:val="18"/>
                <w:szCs w:val="18"/>
                <w:lang w:eastAsia="en-GB"/>
              </w:rPr>
              <w:t>-</w:t>
            </w:r>
            <w:r w:rsidRPr="008D1AA7">
              <w:rPr>
                <w:rFonts w:asciiTheme="majorHAnsi" w:eastAsia="Times New Roman" w:hAnsiTheme="majorHAnsi" w:cstheme="majorHAnsi"/>
                <w:color w:val="000000"/>
                <w:sz w:val="18"/>
                <w:szCs w:val="18"/>
                <w:lang w:eastAsia="en-GB"/>
              </w:rPr>
              <w:t>spermatogenesis</w:t>
            </w:r>
          </w:p>
        </w:tc>
        <w:tc>
          <w:tcPr>
            <w:tcW w:w="964" w:type="dxa"/>
            <w:noWrap/>
            <w:vAlign w:val="center"/>
            <w:hideMark/>
          </w:tcPr>
          <w:p w14:paraId="4840B396"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11</w:t>
            </w:r>
          </w:p>
        </w:tc>
        <w:tc>
          <w:tcPr>
            <w:tcW w:w="964" w:type="dxa"/>
            <w:noWrap/>
            <w:vAlign w:val="center"/>
            <w:hideMark/>
          </w:tcPr>
          <w:p w14:paraId="75364AEB"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6</w:t>
            </w:r>
          </w:p>
        </w:tc>
        <w:tc>
          <w:tcPr>
            <w:tcW w:w="737" w:type="dxa"/>
            <w:noWrap/>
            <w:vAlign w:val="center"/>
            <w:hideMark/>
          </w:tcPr>
          <w:p w14:paraId="3EE519E0"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0</w:t>
            </w:r>
          </w:p>
        </w:tc>
        <w:tc>
          <w:tcPr>
            <w:tcW w:w="794" w:type="dxa"/>
            <w:noWrap/>
            <w:vAlign w:val="center"/>
            <w:hideMark/>
          </w:tcPr>
          <w:p w14:paraId="761E6DA1"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3.4</w:t>
            </w:r>
          </w:p>
        </w:tc>
        <w:tc>
          <w:tcPr>
            <w:tcW w:w="737" w:type="dxa"/>
            <w:noWrap/>
            <w:vAlign w:val="center"/>
            <w:hideMark/>
          </w:tcPr>
          <w:p w14:paraId="0860AFBB"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7.5</w:t>
            </w:r>
          </w:p>
        </w:tc>
        <w:tc>
          <w:tcPr>
            <w:tcW w:w="624" w:type="dxa"/>
            <w:noWrap/>
            <w:vAlign w:val="center"/>
            <w:hideMark/>
          </w:tcPr>
          <w:p w14:paraId="00423E54"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47</w:t>
            </w:r>
          </w:p>
        </w:tc>
        <w:tc>
          <w:tcPr>
            <w:tcW w:w="964" w:type="dxa"/>
            <w:noWrap/>
            <w:vAlign w:val="center"/>
            <w:hideMark/>
          </w:tcPr>
          <w:p w14:paraId="085DC222"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Yes</w:t>
            </w:r>
          </w:p>
        </w:tc>
        <w:tc>
          <w:tcPr>
            <w:tcW w:w="1191" w:type="dxa"/>
            <w:noWrap/>
            <w:vAlign w:val="center"/>
            <w:hideMark/>
          </w:tcPr>
          <w:p w14:paraId="0FED4CE0" w14:textId="77777777" w:rsidR="004B0637" w:rsidRPr="008D1AA7" w:rsidRDefault="004B0637" w:rsidP="004B063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r>
      <w:tr w:rsidR="002E40F8" w:rsidRPr="004B0637" w14:paraId="0EA4900F" w14:textId="77777777" w:rsidTr="002E40F8">
        <w:trPr>
          <w:trHeight w:val="864"/>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41B23A62" w14:textId="786605D0" w:rsidR="002E40F8" w:rsidRPr="00970387" w:rsidRDefault="002E40F8" w:rsidP="002E40F8">
            <w:pPr>
              <w:jc w:val="center"/>
              <w:rPr>
                <w:rFonts w:asciiTheme="majorHAnsi" w:eastAsia="Times New Roman" w:hAnsiTheme="majorHAnsi" w:cstheme="majorHAnsi"/>
                <w:b w:val="0"/>
                <w:bCs w:val="0"/>
                <w:color w:val="000000"/>
                <w:sz w:val="18"/>
                <w:szCs w:val="18"/>
                <w:lang w:eastAsia="en-GB"/>
              </w:rPr>
            </w:pPr>
            <w:r w:rsidRPr="00970387">
              <w:rPr>
                <w:rFonts w:asciiTheme="majorHAnsi" w:eastAsia="Times New Roman" w:hAnsiTheme="majorHAnsi" w:cstheme="majorHAnsi"/>
                <w:b w:val="0"/>
                <w:bCs w:val="0"/>
                <w:color w:val="000000"/>
                <w:sz w:val="18"/>
                <w:szCs w:val="18"/>
                <w:lang w:eastAsia="en-GB"/>
              </w:rPr>
              <w:t>MERGE Cohort of Infertile Men</w:t>
            </w:r>
          </w:p>
        </w:tc>
        <w:tc>
          <w:tcPr>
            <w:tcW w:w="1304" w:type="dxa"/>
            <w:vAlign w:val="center"/>
            <w:hideMark/>
          </w:tcPr>
          <w:p w14:paraId="6D768EB3" w14:textId="7CF9E276"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M248</w:t>
            </w:r>
          </w:p>
        </w:tc>
        <w:tc>
          <w:tcPr>
            <w:tcW w:w="850" w:type="dxa"/>
            <w:noWrap/>
            <w:vAlign w:val="center"/>
            <w:hideMark/>
          </w:tcPr>
          <w:p w14:paraId="784D65B4" w14:textId="1971CA45"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43</w:t>
            </w:r>
          </w:p>
        </w:tc>
        <w:tc>
          <w:tcPr>
            <w:tcW w:w="964" w:type="dxa"/>
            <w:noWrap/>
            <w:vAlign w:val="center"/>
            <w:hideMark/>
          </w:tcPr>
          <w:p w14:paraId="4C43B42F" w14:textId="3D698738"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46, XY</w:t>
            </w:r>
          </w:p>
        </w:tc>
        <w:tc>
          <w:tcPr>
            <w:tcW w:w="907" w:type="dxa"/>
            <w:noWrap/>
            <w:vAlign w:val="center"/>
            <w:hideMark/>
          </w:tcPr>
          <w:p w14:paraId="5C644A69" w14:textId="14753422"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c>
          <w:tcPr>
            <w:tcW w:w="1191" w:type="dxa"/>
            <w:noWrap/>
            <w:vAlign w:val="center"/>
            <w:hideMark/>
          </w:tcPr>
          <w:p w14:paraId="0E878819" w14:textId="6F5DA616"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Azoospermia</w:t>
            </w:r>
          </w:p>
        </w:tc>
        <w:tc>
          <w:tcPr>
            <w:tcW w:w="1191" w:type="dxa"/>
            <w:noWrap/>
            <w:vAlign w:val="center"/>
            <w:hideMark/>
          </w:tcPr>
          <w:p w14:paraId="007CD46B" w14:textId="76B97A7F"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Complete SCO</w:t>
            </w:r>
          </w:p>
        </w:tc>
        <w:tc>
          <w:tcPr>
            <w:tcW w:w="964" w:type="dxa"/>
            <w:noWrap/>
            <w:vAlign w:val="center"/>
            <w:hideMark/>
          </w:tcPr>
          <w:p w14:paraId="4FEDBC3A" w14:textId="449D588A"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14</w:t>
            </w:r>
          </w:p>
        </w:tc>
        <w:tc>
          <w:tcPr>
            <w:tcW w:w="964" w:type="dxa"/>
            <w:noWrap/>
            <w:vAlign w:val="center"/>
            <w:hideMark/>
          </w:tcPr>
          <w:p w14:paraId="6E5ACF1E" w14:textId="635A9074"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27</w:t>
            </w:r>
          </w:p>
        </w:tc>
        <w:tc>
          <w:tcPr>
            <w:tcW w:w="737" w:type="dxa"/>
            <w:noWrap/>
            <w:vAlign w:val="center"/>
            <w:hideMark/>
          </w:tcPr>
          <w:p w14:paraId="2CC8933B" w14:textId="2464A8AE"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0</w:t>
            </w:r>
          </w:p>
        </w:tc>
        <w:tc>
          <w:tcPr>
            <w:tcW w:w="794" w:type="dxa"/>
            <w:noWrap/>
            <w:vAlign w:val="center"/>
            <w:hideMark/>
          </w:tcPr>
          <w:p w14:paraId="25C5167A" w14:textId="44A7DC53"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7.3</w:t>
            </w:r>
          </w:p>
        </w:tc>
        <w:tc>
          <w:tcPr>
            <w:tcW w:w="737" w:type="dxa"/>
            <w:noWrap/>
            <w:vAlign w:val="center"/>
            <w:hideMark/>
          </w:tcPr>
          <w:p w14:paraId="14FC0A35" w14:textId="76BC3012"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7.7</w:t>
            </w:r>
          </w:p>
        </w:tc>
        <w:tc>
          <w:tcPr>
            <w:tcW w:w="624" w:type="dxa"/>
            <w:noWrap/>
            <w:vAlign w:val="center"/>
            <w:hideMark/>
          </w:tcPr>
          <w:p w14:paraId="24205C76" w14:textId="2C8D0D2A"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31.7</w:t>
            </w:r>
          </w:p>
        </w:tc>
        <w:tc>
          <w:tcPr>
            <w:tcW w:w="964" w:type="dxa"/>
            <w:noWrap/>
            <w:vAlign w:val="center"/>
            <w:hideMark/>
          </w:tcPr>
          <w:p w14:paraId="0887E01B" w14:textId="3A3ECA04"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w:t>
            </w:r>
          </w:p>
        </w:tc>
        <w:tc>
          <w:tcPr>
            <w:tcW w:w="1191" w:type="dxa"/>
            <w:vAlign w:val="center"/>
            <w:hideMark/>
          </w:tcPr>
          <w:p w14:paraId="5FAD18FD" w14:textId="15D8D96B"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r>
      <w:tr w:rsidR="002E40F8" w:rsidRPr="004B0637" w14:paraId="0D756182" w14:textId="77777777" w:rsidTr="00970387">
        <w:trPr>
          <w:trHeight w:val="864"/>
        </w:trPr>
        <w:tc>
          <w:tcPr>
            <w:cnfStyle w:val="001000000000" w:firstRow="0" w:lastRow="0" w:firstColumn="1" w:lastColumn="0" w:oddVBand="0" w:evenVBand="0" w:oddHBand="0" w:evenHBand="0" w:firstRowFirstColumn="0" w:firstRowLastColumn="0" w:lastRowFirstColumn="0" w:lastRowLastColumn="0"/>
            <w:tcW w:w="1417" w:type="dxa"/>
            <w:tcBorders>
              <w:bottom w:val="single" w:sz="18" w:space="0" w:color="auto"/>
            </w:tcBorders>
            <w:noWrap/>
            <w:vAlign w:val="center"/>
          </w:tcPr>
          <w:p w14:paraId="299D1825" w14:textId="5F56CBA1" w:rsidR="002E40F8" w:rsidRPr="00970387" w:rsidRDefault="002E40F8" w:rsidP="002E40F8">
            <w:pPr>
              <w:jc w:val="center"/>
              <w:rPr>
                <w:rFonts w:asciiTheme="majorHAnsi" w:eastAsia="Times New Roman" w:hAnsiTheme="majorHAnsi" w:cstheme="majorHAnsi"/>
                <w:color w:val="000000"/>
                <w:sz w:val="18"/>
                <w:szCs w:val="18"/>
                <w:lang w:eastAsia="en-GB"/>
              </w:rPr>
            </w:pPr>
            <w:r w:rsidRPr="00970387">
              <w:rPr>
                <w:rFonts w:asciiTheme="majorHAnsi" w:eastAsia="Times New Roman" w:hAnsiTheme="majorHAnsi" w:cstheme="majorHAnsi"/>
                <w:b w:val="0"/>
                <w:bCs w:val="0"/>
                <w:color w:val="000000"/>
                <w:sz w:val="18"/>
                <w:szCs w:val="18"/>
                <w:lang w:eastAsia="en-GB"/>
              </w:rPr>
              <w:t>MERGE Cohort of Infertile Men</w:t>
            </w:r>
          </w:p>
        </w:tc>
        <w:tc>
          <w:tcPr>
            <w:tcW w:w="1304" w:type="dxa"/>
            <w:tcBorders>
              <w:bottom w:val="single" w:sz="18" w:space="0" w:color="auto"/>
            </w:tcBorders>
            <w:vAlign w:val="center"/>
          </w:tcPr>
          <w:p w14:paraId="0AB4126B" w14:textId="1FCEBD60"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M2013</w:t>
            </w:r>
          </w:p>
        </w:tc>
        <w:tc>
          <w:tcPr>
            <w:tcW w:w="850" w:type="dxa"/>
            <w:tcBorders>
              <w:bottom w:val="single" w:sz="18" w:space="0" w:color="auto"/>
            </w:tcBorders>
            <w:noWrap/>
            <w:vAlign w:val="center"/>
          </w:tcPr>
          <w:p w14:paraId="39335795" w14:textId="5943D634"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28</w:t>
            </w:r>
          </w:p>
        </w:tc>
        <w:tc>
          <w:tcPr>
            <w:tcW w:w="964" w:type="dxa"/>
            <w:tcBorders>
              <w:bottom w:val="single" w:sz="18" w:space="0" w:color="auto"/>
            </w:tcBorders>
            <w:noWrap/>
            <w:vAlign w:val="center"/>
          </w:tcPr>
          <w:p w14:paraId="01B3B843" w14:textId="1A7D69ED"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46, XY</w:t>
            </w:r>
          </w:p>
        </w:tc>
        <w:tc>
          <w:tcPr>
            <w:tcW w:w="907" w:type="dxa"/>
            <w:tcBorders>
              <w:bottom w:val="single" w:sz="18" w:space="0" w:color="auto"/>
            </w:tcBorders>
            <w:noWrap/>
            <w:vAlign w:val="center"/>
          </w:tcPr>
          <w:p w14:paraId="66B0A09A" w14:textId="58556530"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c>
          <w:tcPr>
            <w:tcW w:w="1191" w:type="dxa"/>
            <w:tcBorders>
              <w:bottom w:val="single" w:sz="18" w:space="0" w:color="auto"/>
            </w:tcBorders>
            <w:noWrap/>
            <w:vAlign w:val="center"/>
          </w:tcPr>
          <w:p w14:paraId="210E31FB" w14:textId="5F17D633"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Azoospermia</w:t>
            </w:r>
          </w:p>
        </w:tc>
        <w:tc>
          <w:tcPr>
            <w:tcW w:w="1191" w:type="dxa"/>
            <w:tcBorders>
              <w:bottom w:val="single" w:sz="18" w:space="0" w:color="auto"/>
            </w:tcBorders>
            <w:noWrap/>
            <w:vAlign w:val="center"/>
          </w:tcPr>
          <w:p w14:paraId="38A0223B" w14:textId="308154B8"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 biopsy</w:t>
            </w:r>
          </w:p>
        </w:tc>
        <w:tc>
          <w:tcPr>
            <w:tcW w:w="964" w:type="dxa"/>
            <w:tcBorders>
              <w:bottom w:val="single" w:sz="18" w:space="0" w:color="auto"/>
            </w:tcBorders>
            <w:noWrap/>
            <w:vAlign w:val="center"/>
          </w:tcPr>
          <w:p w14:paraId="724E062D" w14:textId="6C9BE9C9"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7</w:t>
            </w:r>
          </w:p>
        </w:tc>
        <w:tc>
          <w:tcPr>
            <w:tcW w:w="964" w:type="dxa"/>
            <w:tcBorders>
              <w:bottom w:val="single" w:sz="18" w:space="0" w:color="auto"/>
            </w:tcBorders>
            <w:noWrap/>
            <w:vAlign w:val="center"/>
          </w:tcPr>
          <w:p w14:paraId="364FD6E6" w14:textId="3464C725"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8</w:t>
            </w:r>
          </w:p>
        </w:tc>
        <w:tc>
          <w:tcPr>
            <w:tcW w:w="737" w:type="dxa"/>
            <w:tcBorders>
              <w:bottom w:val="single" w:sz="18" w:space="0" w:color="auto"/>
            </w:tcBorders>
            <w:noWrap/>
            <w:vAlign w:val="center"/>
          </w:tcPr>
          <w:p w14:paraId="2FF3F46C" w14:textId="1938AB7D"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0</w:t>
            </w:r>
          </w:p>
        </w:tc>
        <w:tc>
          <w:tcPr>
            <w:tcW w:w="794" w:type="dxa"/>
            <w:tcBorders>
              <w:bottom w:val="single" w:sz="18" w:space="0" w:color="auto"/>
            </w:tcBorders>
            <w:noWrap/>
            <w:vAlign w:val="center"/>
          </w:tcPr>
          <w:p w14:paraId="3CF495EC" w14:textId="2E17941B"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3.2</w:t>
            </w:r>
          </w:p>
        </w:tc>
        <w:tc>
          <w:tcPr>
            <w:tcW w:w="737" w:type="dxa"/>
            <w:tcBorders>
              <w:bottom w:val="single" w:sz="18" w:space="0" w:color="auto"/>
            </w:tcBorders>
            <w:noWrap/>
            <w:vAlign w:val="center"/>
          </w:tcPr>
          <w:p w14:paraId="0E284B8A" w14:textId="5999A467"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8.3</w:t>
            </w:r>
          </w:p>
        </w:tc>
        <w:tc>
          <w:tcPr>
            <w:tcW w:w="624" w:type="dxa"/>
            <w:tcBorders>
              <w:bottom w:val="single" w:sz="18" w:space="0" w:color="auto"/>
            </w:tcBorders>
            <w:noWrap/>
            <w:vAlign w:val="center"/>
          </w:tcPr>
          <w:p w14:paraId="3AE6A794" w14:textId="7644E007"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27.9</w:t>
            </w:r>
          </w:p>
        </w:tc>
        <w:tc>
          <w:tcPr>
            <w:tcW w:w="964" w:type="dxa"/>
            <w:tcBorders>
              <w:bottom w:val="single" w:sz="18" w:space="0" w:color="auto"/>
            </w:tcBorders>
            <w:noWrap/>
            <w:vAlign w:val="center"/>
          </w:tcPr>
          <w:p w14:paraId="3DB7A651" w14:textId="4B5359DD"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N/A</w:t>
            </w:r>
          </w:p>
        </w:tc>
        <w:tc>
          <w:tcPr>
            <w:tcW w:w="1191" w:type="dxa"/>
            <w:tcBorders>
              <w:bottom w:val="single" w:sz="18" w:space="0" w:color="auto"/>
            </w:tcBorders>
            <w:vAlign w:val="center"/>
          </w:tcPr>
          <w:p w14:paraId="49744B31" w14:textId="57AB4DB9" w:rsidR="002E40F8" w:rsidRPr="008D1AA7" w:rsidRDefault="002E40F8" w:rsidP="002E40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en-GB"/>
              </w:rPr>
            </w:pPr>
            <w:r w:rsidRPr="008D1AA7">
              <w:rPr>
                <w:rFonts w:asciiTheme="majorHAnsi" w:eastAsia="Times New Roman" w:hAnsiTheme="majorHAnsi" w:cstheme="majorHAnsi"/>
                <w:color w:val="000000"/>
                <w:sz w:val="18"/>
                <w:szCs w:val="18"/>
                <w:lang w:eastAsia="en-GB"/>
              </w:rPr>
              <w:t>None</w:t>
            </w:r>
          </w:p>
        </w:tc>
      </w:tr>
    </w:tbl>
    <w:p w14:paraId="3781C78A" w14:textId="77777777" w:rsidR="00834FBA" w:rsidRDefault="00834FBA" w:rsidP="00834FBA">
      <w:pPr>
        <w:pStyle w:val="Caption"/>
        <w:spacing w:after="0"/>
        <w:jc w:val="both"/>
        <w:rPr>
          <w:rFonts w:cstheme="minorHAnsi"/>
          <w:i w:val="0"/>
          <w:iCs w:val="0"/>
          <w:color w:val="auto"/>
          <w:sz w:val="20"/>
          <w:szCs w:val="20"/>
        </w:rPr>
      </w:pPr>
      <w:r w:rsidRPr="00834FBA">
        <w:rPr>
          <w:rFonts w:cstheme="minorHAnsi"/>
          <w:i w:val="0"/>
          <w:iCs w:val="0"/>
          <w:color w:val="auto"/>
          <w:sz w:val="20"/>
          <w:szCs w:val="20"/>
        </w:rPr>
        <w:t>* At diagnosis of infertility</w:t>
      </w:r>
      <w:r>
        <w:rPr>
          <w:rFonts w:cstheme="minorHAnsi"/>
          <w:i w:val="0"/>
          <w:iCs w:val="0"/>
          <w:color w:val="auto"/>
          <w:sz w:val="20"/>
          <w:szCs w:val="20"/>
        </w:rPr>
        <w:t>.</w:t>
      </w:r>
    </w:p>
    <w:p w14:paraId="5A374360" w14:textId="068D4CD2" w:rsidR="004B0637" w:rsidRPr="00834FBA" w:rsidRDefault="00834FBA" w:rsidP="009B7E2A">
      <w:pPr>
        <w:pStyle w:val="Caption"/>
        <w:spacing w:after="0"/>
        <w:jc w:val="both"/>
        <w:rPr>
          <w:rFonts w:cstheme="minorHAnsi"/>
          <w:i w:val="0"/>
          <w:iCs w:val="0"/>
          <w:color w:val="000000" w:themeColor="text1"/>
          <w:sz w:val="20"/>
          <w:szCs w:val="20"/>
        </w:rPr>
      </w:pPr>
      <w:r>
        <w:rPr>
          <w:rFonts w:cstheme="minorHAnsi"/>
          <w:i w:val="0"/>
          <w:iCs w:val="0"/>
          <w:color w:val="000000" w:themeColor="text1"/>
          <w:sz w:val="20"/>
          <w:szCs w:val="20"/>
        </w:rPr>
        <w:t>M</w:t>
      </w:r>
      <w:r w:rsidR="004B0637" w:rsidRPr="00834FBA">
        <w:rPr>
          <w:rFonts w:cstheme="minorHAnsi"/>
          <w:i w:val="0"/>
          <w:iCs w:val="0"/>
          <w:color w:val="000000" w:themeColor="text1"/>
          <w:sz w:val="20"/>
          <w:szCs w:val="20"/>
        </w:rPr>
        <w:t xml:space="preserve">ultiple infertile men from different cohorts </w:t>
      </w:r>
      <w:r w:rsidR="009B7E2A">
        <w:rPr>
          <w:rFonts w:cstheme="minorHAnsi"/>
          <w:i w:val="0"/>
          <w:iCs w:val="0"/>
          <w:color w:val="000000" w:themeColor="text1"/>
          <w:sz w:val="20"/>
          <w:szCs w:val="20"/>
        </w:rPr>
        <w:t xml:space="preserve">were found with a rare pathogenic mutation on </w:t>
      </w:r>
      <w:r w:rsidR="004B0637" w:rsidRPr="009B7E2A">
        <w:rPr>
          <w:rFonts w:cstheme="minorHAnsi"/>
          <w:color w:val="000000" w:themeColor="text1"/>
          <w:sz w:val="20"/>
          <w:szCs w:val="20"/>
        </w:rPr>
        <w:t>RBM5</w:t>
      </w:r>
      <w:r w:rsidR="009B7E2A">
        <w:rPr>
          <w:rFonts w:cstheme="minorHAnsi"/>
          <w:i w:val="0"/>
          <w:iCs w:val="0"/>
          <w:color w:val="000000" w:themeColor="text1"/>
          <w:sz w:val="20"/>
          <w:szCs w:val="20"/>
        </w:rPr>
        <w:t xml:space="preserve"> in addition to the Proband_</w:t>
      </w:r>
      <w:r w:rsidR="0065006B">
        <w:rPr>
          <w:rFonts w:cstheme="minorHAnsi"/>
          <w:i w:val="0"/>
          <w:iCs w:val="0"/>
          <w:color w:val="000000" w:themeColor="text1"/>
          <w:sz w:val="20"/>
          <w:szCs w:val="20"/>
        </w:rPr>
        <w:t>108</w:t>
      </w:r>
      <w:r w:rsidR="004B0637" w:rsidRPr="00834FBA">
        <w:rPr>
          <w:rFonts w:cstheme="minorHAnsi"/>
          <w:i w:val="0"/>
          <w:iCs w:val="0"/>
          <w:color w:val="000000" w:themeColor="text1"/>
          <w:sz w:val="20"/>
          <w:szCs w:val="20"/>
        </w:rPr>
        <w:t xml:space="preserve"> </w:t>
      </w:r>
      <w:r w:rsidR="009B7E2A">
        <w:rPr>
          <w:rFonts w:cstheme="minorHAnsi"/>
          <w:i w:val="0"/>
          <w:iCs w:val="0"/>
          <w:color w:val="000000" w:themeColor="text1"/>
          <w:sz w:val="20"/>
          <w:szCs w:val="20"/>
        </w:rPr>
        <w:t xml:space="preserve">where a </w:t>
      </w:r>
      <w:r w:rsidR="009B7E2A" w:rsidRPr="009B7E2A">
        <w:rPr>
          <w:rFonts w:cstheme="minorHAnsi"/>
          <w:color w:val="000000" w:themeColor="text1"/>
          <w:sz w:val="20"/>
          <w:szCs w:val="20"/>
        </w:rPr>
        <w:t>DNM</w:t>
      </w:r>
      <w:r w:rsidR="009B7E2A">
        <w:rPr>
          <w:rFonts w:cstheme="minorHAnsi"/>
          <w:i w:val="0"/>
          <w:iCs w:val="0"/>
          <w:color w:val="000000" w:themeColor="text1"/>
          <w:sz w:val="20"/>
          <w:szCs w:val="20"/>
        </w:rPr>
        <w:t xml:space="preserve"> on RBM5 was initially identified. Detailed clinical information for </w:t>
      </w:r>
      <w:r w:rsidR="0038282A">
        <w:rPr>
          <w:rFonts w:cstheme="minorHAnsi"/>
          <w:i w:val="0"/>
          <w:iCs w:val="0"/>
          <w:color w:val="000000" w:themeColor="text1"/>
          <w:sz w:val="20"/>
          <w:szCs w:val="20"/>
        </w:rPr>
        <w:t>the</w:t>
      </w:r>
      <w:r w:rsidR="009B7E2A">
        <w:rPr>
          <w:rFonts w:cstheme="minorHAnsi"/>
          <w:i w:val="0"/>
          <w:iCs w:val="0"/>
          <w:color w:val="000000" w:themeColor="text1"/>
          <w:sz w:val="20"/>
          <w:szCs w:val="20"/>
        </w:rPr>
        <w:t xml:space="preserve"> patient from </w:t>
      </w:r>
      <w:r w:rsidR="00084DA3">
        <w:rPr>
          <w:rFonts w:cstheme="minorHAnsi"/>
          <w:i w:val="0"/>
          <w:iCs w:val="0"/>
          <w:color w:val="000000" w:themeColor="text1"/>
          <w:sz w:val="20"/>
          <w:szCs w:val="20"/>
        </w:rPr>
        <w:t xml:space="preserve">the </w:t>
      </w:r>
      <w:r w:rsidR="00D31975" w:rsidRPr="00D31975">
        <w:rPr>
          <w:rFonts w:cstheme="minorHAnsi"/>
          <w:i w:val="0"/>
          <w:iCs w:val="0"/>
          <w:color w:val="000000" w:themeColor="text1"/>
          <w:sz w:val="20"/>
          <w:szCs w:val="20"/>
        </w:rPr>
        <w:t>Geisinger-</w:t>
      </w:r>
      <w:r w:rsidR="00084DA3" w:rsidRPr="00084DA3">
        <w:rPr>
          <w:rFonts w:cstheme="minorHAnsi"/>
          <w:i w:val="0"/>
          <w:iCs w:val="0"/>
          <w:color w:val="000000" w:themeColor="text1"/>
          <w:sz w:val="20"/>
          <w:szCs w:val="20"/>
        </w:rPr>
        <w:t xml:space="preserve">Regeneron DiscovEHR </w:t>
      </w:r>
      <w:r w:rsidR="00084DA3">
        <w:rPr>
          <w:rFonts w:cstheme="minorHAnsi"/>
          <w:i w:val="0"/>
          <w:iCs w:val="0"/>
          <w:color w:val="000000" w:themeColor="text1"/>
          <w:sz w:val="20"/>
          <w:szCs w:val="20"/>
        </w:rPr>
        <w:t>c</w:t>
      </w:r>
      <w:r w:rsidR="00084DA3" w:rsidRPr="00084DA3">
        <w:rPr>
          <w:rFonts w:cstheme="minorHAnsi"/>
          <w:i w:val="0"/>
          <w:iCs w:val="0"/>
          <w:color w:val="000000" w:themeColor="text1"/>
          <w:sz w:val="20"/>
          <w:szCs w:val="20"/>
        </w:rPr>
        <w:t xml:space="preserve">ohort of </w:t>
      </w:r>
      <w:r w:rsidR="00084DA3">
        <w:rPr>
          <w:rFonts w:cstheme="minorHAnsi"/>
          <w:i w:val="0"/>
          <w:iCs w:val="0"/>
          <w:color w:val="000000" w:themeColor="text1"/>
          <w:sz w:val="20"/>
          <w:szCs w:val="20"/>
        </w:rPr>
        <w:t>i</w:t>
      </w:r>
      <w:r w:rsidR="00084DA3" w:rsidRPr="00084DA3">
        <w:rPr>
          <w:rFonts w:cstheme="minorHAnsi"/>
          <w:i w:val="0"/>
          <w:iCs w:val="0"/>
          <w:color w:val="000000" w:themeColor="text1"/>
          <w:sz w:val="20"/>
          <w:szCs w:val="20"/>
        </w:rPr>
        <w:t xml:space="preserve">nfertile </w:t>
      </w:r>
      <w:r w:rsidR="00084DA3">
        <w:rPr>
          <w:rFonts w:cstheme="minorHAnsi"/>
          <w:i w:val="0"/>
          <w:iCs w:val="0"/>
          <w:color w:val="000000" w:themeColor="text1"/>
          <w:sz w:val="20"/>
          <w:szCs w:val="20"/>
        </w:rPr>
        <w:t>m</w:t>
      </w:r>
      <w:r w:rsidR="00084DA3" w:rsidRPr="00084DA3">
        <w:rPr>
          <w:rFonts w:cstheme="minorHAnsi"/>
          <w:i w:val="0"/>
          <w:iCs w:val="0"/>
          <w:color w:val="000000" w:themeColor="text1"/>
          <w:sz w:val="20"/>
          <w:szCs w:val="20"/>
        </w:rPr>
        <w:t>en</w:t>
      </w:r>
      <w:r w:rsidR="009B7E2A">
        <w:rPr>
          <w:rFonts w:cstheme="minorHAnsi"/>
          <w:i w:val="0"/>
          <w:iCs w:val="0"/>
          <w:color w:val="000000" w:themeColor="text1"/>
          <w:sz w:val="20"/>
          <w:szCs w:val="20"/>
        </w:rPr>
        <w:t xml:space="preserve"> </w:t>
      </w:r>
      <w:r w:rsidR="0065006B">
        <w:rPr>
          <w:rFonts w:cstheme="minorHAnsi"/>
          <w:i w:val="0"/>
          <w:iCs w:val="0"/>
          <w:color w:val="000000" w:themeColor="text1"/>
          <w:sz w:val="20"/>
          <w:szCs w:val="20"/>
        </w:rPr>
        <w:t xml:space="preserve">with a rare pathogenic </w:t>
      </w:r>
      <w:r w:rsidR="0038282A">
        <w:rPr>
          <w:rFonts w:cstheme="minorHAnsi"/>
          <w:i w:val="0"/>
          <w:iCs w:val="0"/>
          <w:color w:val="000000" w:themeColor="text1"/>
          <w:sz w:val="20"/>
          <w:szCs w:val="20"/>
        </w:rPr>
        <w:t xml:space="preserve">RBM5 </w:t>
      </w:r>
      <w:r w:rsidR="0065006B">
        <w:rPr>
          <w:rFonts w:cstheme="minorHAnsi"/>
          <w:i w:val="0"/>
          <w:iCs w:val="0"/>
          <w:color w:val="000000" w:themeColor="text1"/>
          <w:sz w:val="20"/>
          <w:szCs w:val="20"/>
        </w:rPr>
        <w:t xml:space="preserve">mutation </w:t>
      </w:r>
      <w:r w:rsidR="009B7E2A">
        <w:rPr>
          <w:rFonts w:cstheme="minorHAnsi"/>
          <w:i w:val="0"/>
          <w:iCs w:val="0"/>
          <w:color w:val="000000" w:themeColor="text1"/>
          <w:sz w:val="20"/>
          <w:szCs w:val="20"/>
        </w:rPr>
        <w:t xml:space="preserve">is currently not available and was </w:t>
      </w:r>
      <w:r w:rsidR="0065006B">
        <w:rPr>
          <w:rFonts w:cstheme="minorHAnsi"/>
          <w:i w:val="0"/>
          <w:iCs w:val="0"/>
          <w:color w:val="000000" w:themeColor="text1"/>
          <w:sz w:val="20"/>
          <w:szCs w:val="20"/>
        </w:rPr>
        <w:t xml:space="preserve">therefore no included in </w:t>
      </w:r>
      <w:r w:rsidR="009B7E2A">
        <w:rPr>
          <w:rFonts w:cstheme="minorHAnsi"/>
          <w:i w:val="0"/>
          <w:iCs w:val="0"/>
          <w:color w:val="000000" w:themeColor="text1"/>
          <w:sz w:val="20"/>
          <w:szCs w:val="20"/>
        </w:rPr>
        <w:t xml:space="preserve">this table. </w:t>
      </w:r>
    </w:p>
    <w:p w14:paraId="3DE15C9F" w14:textId="09AB20CC" w:rsidR="008D1AA7" w:rsidRDefault="008D1AA7" w:rsidP="005D601A">
      <w:pPr>
        <w:rPr>
          <w:rFonts w:asciiTheme="majorHAnsi" w:hAnsiTheme="majorHAnsi" w:cstheme="majorHAnsi"/>
        </w:rPr>
      </w:pPr>
    </w:p>
    <w:p w14:paraId="5261161F" w14:textId="0FBE6419" w:rsidR="008D1AA7" w:rsidRDefault="008D1AA7" w:rsidP="005D601A">
      <w:pPr>
        <w:rPr>
          <w:rFonts w:cstheme="minorHAnsi"/>
          <w:b/>
          <w:bCs/>
          <w:sz w:val="18"/>
          <w:szCs w:val="18"/>
        </w:rPr>
        <w:sectPr w:rsidR="008D1AA7" w:rsidSect="008D1AA7">
          <w:pgSz w:w="16838" w:h="11906" w:orient="landscape"/>
          <w:pgMar w:top="1440" w:right="1440" w:bottom="1440" w:left="1440" w:header="709" w:footer="709" w:gutter="0"/>
          <w:cols w:space="708"/>
          <w:docGrid w:linePitch="360"/>
        </w:sectPr>
      </w:pPr>
    </w:p>
    <w:tbl>
      <w:tblPr>
        <w:tblpPr w:leftFromText="180" w:rightFromText="180" w:tblpY="600"/>
        <w:tblW w:w="9002" w:type="dxa"/>
        <w:tblCellMar>
          <w:left w:w="0" w:type="dxa"/>
          <w:right w:w="0" w:type="dxa"/>
        </w:tblCellMar>
        <w:tblLook w:val="0600" w:firstRow="0" w:lastRow="0" w:firstColumn="0" w:lastColumn="0" w:noHBand="1" w:noVBand="1"/>
      </w:tblPr>
      <w:tblGrid>
        <w:gridCol w:w="1418"/>
        <w:gridCol w:w="1984"/>
        <w:gridCol w:w="1460"/>
        <w:gridCol w:w="1720"/>
        <w:gridCol w:w="1460"/>
        <w:gridCol w:w="960"/>
      </w:tblGrid>
      <w:tr w:rsidR="004B0637" w:rsidRPr="009B7FD6" w14:paraId="00A75F41" w14:textId="77777777" w:rsidTr="004B0637">
        <w:trPr>
          <w:trHeight w:val="933"/>
        </w:trPr>
        <w:tc>
          <w:tcPr>
            <w:tcW w:w="1418" w:type="dxa"/>
            <w:tcBorders>
              <w:top w:val="single" w:sz="1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290FD002"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p>
        </w:tc>
        <w:tc>
          <w:tcPr>
            <w:tcW w:w="1984" w:type="dxa"/>
            <w:tcBorders>
              <w:top w:val="single" w:sz="1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5EABB344"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Possibly Causative</w:t>
            </w:r>
          </w:p>
        </w:tc>
        <w:tc>
          <w:tcPr>
            <w:tcW w:w="1460" w:type="dxa"/>
            <w:tcBorders>
              <w:top w:val="single" w:sz="1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7C093009"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Unclear</w:t>
            </w:r>
          </w:p>
        </w:tc>
        <w:tc>
          <w:tcPr>
            <w:tcW w:w="1720" w:type="dxa"/>
            <w:tcBorders>
              <w:top w:val="single" w:sz="1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0784BE89"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Unlikely Causative</w:t>
            </w:r>
          </w:p>
        </w:tc>
        <w:tc>
          <w:tcPr>
            <w:tcW w:w="1460" w:type="dxa"/>
            <w:tcBorders>
              <w:top w:val="single" w:sz="1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0A8E4B97"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Not Causative</w:t>
            </w:r>
          </w:p>
        </w:tc>
        <w:tc>
          <w:tcPr>
            <w:tcW w:w="960" w:type="dxa"/>
            <w:tcBorders>
              <w:top w:val="single" w:sz="1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0FF68DB7"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Total</w:t>
            </w:r>
          </w:p>
        </w:tc>
      </w:tr>
      <w:tr w:rsidR="004B0637" w:rsidRPr="009B7FD6" w14:paraId="791AA0DD" w14:textId="77777777" w:rsidTr="004B0637">
        <w:trPr>
          <w:trHeight w:val="420"/>
        </w:trPr>
        <w:tc>
          <w:tcPr>
            <w:tcW w:w="1418" w:type="dxa"/>
            <w:tcBorders>
              <w:top w:val="nil"/>
              <w:left w:val="nil"/>
              <w:bottom w:val="nil"/>
              <w:right w:val="nil"/>
            </w:tcBorders>
            <w:shd w:val="clear" w:color="auto" w:fill="FFFFFF"/>
            <w:tcMar>
              <w:top w:w="15" w:type="dxa"/>
              <w:left w:w="15" w:type="dxa"/>
              <w:bottom w:w="0" w:type="dxa"/>
              <w:right w:w="15" w:type="dxa"/>
            </w:tcMar>
            <w:vAlign w:val="center"/>
            <w:hideMark/>
          </w:tcPr>
          <w:p w14:paraId="2FFDF5D0"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Maternal</w:t>
            </w:r>
          </w:p>
        </w:tc>
        <w:tc>
          <w:tcPr>
            <w:tcW w:w="1984" w:type="dxa"/>
            <w:tcBorders>
              <w:top w:val="nil"/>
              <w:left w:val="nil"/>
              <w:bottom w:val="nil"/>
              <w:right w:val="nil"/>
            </w:tcBorders>
            <w:shd w:val="clear" w:color="auto" w:fill="FFFFFF"/>
            <w:tcMar>
              <w:top w:w="15" w:type="dxa"/>
              <w:left w:w="15" w:type="dxa"/>
              <w:bottom w:w="0" w:type="dxa"/>
              <w:right w:w="15" w:type="dxa"/>
            </w:tcMar>
            <w:vAlign w:val="center"/>
            <w:hideMark/>
          </w:tcPr>
          <w:p w14:paraId="3CCC050E"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w:t>
            </w:r>
          </w:p>
        </w:tc>
        <w:tc>
          <w:tcPr>
            <w:tcW w:w="1460" w:type="dxa"/>
            <w:tcBorders>
              <w:top w:val="nil"/>
              <w:left w:val="nil"/>
              <w:bottom w:val="nil"/>
              <w:right w:val="nil"/>
            </w:tcBorders>
            <w:shd w:val="clear" w:color="auto" w:fill="FFFFFF"/>
            <w:tcMar>
              <w:top w:w="15" w:type="dxa"/>
              <w:left w:w="15" w:type="dxa"/>
              <w:bottom w:w="0" w:type="dxa"/>
              <w:right w:w="15" w:type="dxa"/>
            </w:tcMar>
            <w:vAlign w:val="center"/>
            <w:hideMark/>
          </w:tcPr>
          <w:p w14:paraId="79EABCEA"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5</w:t>
            </w:r>
          </w:p>
        </w:tc>
        <w:tc>
          <w:tcPr>
            <w:tcW w:w="1720" w:type="dxa"/>
            <w:tcBorders>
              <w:top w:val="nil"/>
              <w:left w:val="nil"/>
              <w:bottom w:val="nil"/>
              <w:right w:val="nil"/>
            </w:tcBorders>
            <w:shd w:val="clear" w:color="auto" w:fill="FFFFFF"/>
            <w:tcMar>
              <w:top w:w="15" w:type="dxa"/>
              <w:left w:w="15" w:type="dxa"/>
              <w:bottom w:w="0" w:type="dxa"/>
              <w:right w:w="15" w:type="dxa"/>
            </w:tcMar>
            <w:vAlign w:val="center"/>
            <w:hideMark/>
          </w:tcPr>
          <w:p w14:paraId="3D5E68D3"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2</w:t>
            </w:r>
          </w:p>
        </w:tc>
        <w:tc>
          <w:tcPr>
            <w:tcW w:w="1460" w:type="dxa"/>
            <w:tcBorders>
              <w:top w:val="nil"/>
              <w:left w:val="nil"/>
              <w:bottom w:val="nil"/>
              <w:right w:val="nil"/>
            </w:tcBorders>
            <w:shd w:val="clear" w:color="auto" w:fill="FFFFFF"/>
            <w:tcMar>
              <w:top w:w="15" w:type="dxa"/>
              <w:left w:w="15" w:type="dxa"/>
              <w:bottom w:w="0" w:type="dxa"/>
              <w:right w:w="15" w:type="dxa"/>
            </w:tcMar>
            <w:vAlign w:val="center"/>
            <w:hideMark/>
          </w:tcPr>
          <w:p w14:paraId="69E83E64"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2</w:t>
            </w:r>
          </w:p>
        </w:tc>
        <w:tc>
          <w:tcPr>
            <w:tcW w:w="960" w:type="dxa"/>
            <w:tcBorders>
              <w:top w:val="nil"/>
              <w:left w:val="nil"/>
              <w:bottom w:val="nil"/>
              <w:right w:val="nil"/>
            </w:tcBorders>
            <w:shd w:val="clear" w:color="auto" w:fill="FFFFFF"/>
            <w:tcMar>
              <w:top w:w="15" w:type="dxa"/>
              <w:left w:w="15" w:type="dxa"/>
              <w:bottom w:w="0" w:type="dxa"/>
              <w:right w:w="15" w:type="dxa"/>
            </w:tcMar>
            <w:vAlign w:val="center"/>
            <w:hideMark/>
          </w:tcPr>
          <w:p w14:paraId="0DAE7712"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10</w:t>
            </w:r>
          </w:p>
        </w:tc>
      </w:tr>
      <w:tr w:rsidR="004B0637" w:rsidRPr="009B7FD6" w14:paraId="1748E55F" w14:textId="77777777" w:rsidTr="004B0637">
        <w:trPr>
          <w:trHeight w:val="420"/>
        </w:trPr>
        <w:tc>
          <w:tcPr>
            <w:tcW w:w="1418" w:type="dxa"/>
            <w:tcBorders>
              <w:top w:val="nil"/>
              <w:left w:val="nil"/>
              <w:bottom w:val="nil"/>
              <w:right w:val="nil"/>
            </w:tcBorders>
            <w:shd w:val="clear" w:color="auto" w:fill="FFFFFF"/>
            <w:tcMar>
              <w:top w:w="15" w:type="dxa"/>
              <w:left w:w="15" w:type="dxa"/>
              <w:bottom w:w="0" w:type="dxa"/>
              <w:right w:w="15" w:type="dxa"/>
            </w:tcMar>
            <w:vAlign w:val="center"/>
            <w:hideMark/>
          </w:tcPr>
          <w:p w14:paraId="0D9A2863"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Paternal</w:t>
            </w:r>
          </w:p>
        </w:tc>
        <w:tc>
          <w:tcPr>
            <w:tcW w:w="1984" w:type="dxa"/>
            <w:tcBorders>
              <w:top w:val="nil"/>
              <w:left w:val="nil"/>
              <w:bottom w:val="nil"/>
              <w:right w:val="nil"/>
            </w:tcBorders>
            <w:shd w:val="clear" w:color="auto" w:fill="FFFFFF"/>
            <w:tcMar>
              <w:top w:w="15" w:type="dxa"/>
              <w:left w:w="15" w:type="dxa"/>
              <w:bottom w:w="0" w:type="dxa"/>
              <w:right w:w="15" w:type="dxa"/>
            </w:tcMar>
            <w:vAlign w:val="center"/>
            <w:hideMark/>
          </w:tcPr>
          <w:p w14:paraId="6E0C193B"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6</w:t>
            </w:r>
          </w:p>
        </w:tc>
        <w:tc>
          <w:tcPr>
            <w:tcW w:w="1460" w:type="dxa"/>
            <w:tcBorders>
              <w:top w:val="nil"/>
              <w:left w:val="nil"/>
              <w:bottom w:val="nil"/>
              <w:right w:val="nil"/>
            </w:tcBorders>
            <w:shd w:val="clear" w:color="auto" w:fill="FFFFFF"/>
            <w:tcMar>
              <w:top w:w="15" w:type="dxa"/>
              <w:left w:w="15" w:type="dxa"/>
              <w:bottom w:w="0" w:type="dxa"/>
              <w:right w:w="15" w:type="dxa"/>
            </w:tcMar>
            <w:vAlign w:val="center"/>
            <w:hideMark/>
          </w:tcPr>
          <w:p w14:paraId="6130E045"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5</w:t>
            </w:r>
          </w:p>
        </w:tc>
        <w:tc>
          <w:tcPr>
            <w:tcW w:w="1720" w:type="dxa"/>
            <w:tcBorders>
              <w:top w:val="nil"/>
              <w:left w:val="nil"/>
              <w:bottom w:val="nil"/>
              <w:right w:val="nil"/>
            </w:tcBorders>
            <w:shd w:val="clear" w:color="auto" w:fill="FFFFFF"/>
            <w:tcMar>
              <w:top w:w="15" w:type="dxa"/>
              <w:left w:w="15" w:type="dxa"/>
              <w:bottom w:w="0" w:type="dxa"/>
              <w:right w:w="15" w:type="dxa"/>
            </w:tcMar>
            <w:vAlign w:val="center"/>
            <w:hideMark/>
          </w:tcPr>
          <w:p w14:paraId="2B18B060"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20</w:t>
            </w:r>
          </w:p>
        </w:tc>
        <w:tc>
          <w:tcPr>
            <w:tcW w:w="1460" w:type="dxa"/>
            <w:tcBorders>
              <w:top w:val="nil"/>
              <w:left w:val="nil"/>
              <w:bottom w:val="nil"/>
              <w:right w:val="nil"/>
            </w:tcBorders>
            <w:shd w:val="clear" w:color="auto" w:fill="FFFFFF"/>
            <w:tcMar>
              <w:top w:w="15" w:type="dxa"/>
              <w:left w:w="15" w:type="dxa"/>
              <w:bottom w:w="0" w:type="dxa"/>
              <w:right w:w="15" w:type="dxa"/>
            </w:tcMar>
            <w:vAlign w:val="center"/>
            <w:hideMark/>
          </w:tcPr>
          <w:p w14:paraId="6D332FA2"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12</w:t>
            </w:r>
          </w:p>
        </w:tc>
        <w:tc>
          <w:tcPr>
            <w:tcW w:w="960" w:type="dxa"/>
            <w:tcBorders>
              <w:top w:val="nil"/>
              <w:left w:val="nil"/>
              <w:bottom w:val="nil"/>
              <w:right w:val="nil"/>
            </w:tcBorders>
            <w:shd w:val="clear" w:color="auto" w:fill="FFFFFF"/>
            <w:tcMar>
              <w:top w:w="15" w:type="dxa"/>
              <w:left w:w="15" w:type="dxa"/>
              <w:bottom w:w="0" w:type="dxa"/>
              <w:right w:w="15" w:type="dxa"/>
            </w:tcMar>
            <w:vAlign w:val="center"/>
            <w:hideMark/>
          </w:tcPr>
          <w:p w14:paraId="5FB7551B"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43</w:t>
            </w:r>
          </w:p>
        </w:tc>
      </w:tr>
      <w:tr w:rsidR="004B0637" w:rsidRPr="009B7FD6" w14:paraId="46970F63" w14:textId="77777777" w:rsidTr="004B0637">
        <w:trPr>
          <w:trHeight w:val="420"/>
        </w:trPr>
        <w:tc>
          <w:tcPr>
            <w:tcW w:w="1418" w:type="dxa"/>
            <w:tcBorders>
              <w:top w:val="nil"/>
              <w:left w:val="nil"/>
              <w:bottom w:val="nil"/>
              <w:right w:val="nil"/>
            </w:tcBorders>
            <w:shd w:val="clear" w:color="auto" w:fill="FFFFFF"/>
            <w:tcMar>
              <w:top w:w="15" w:type="dxa"/>
              <w:left w:w="15" w:type="dxa"/>
              <w:bottom w:w="0" w:type="dxa"/>
              <w:right w:w="15" w:type="dxa"/>
            </w:tcMar>
            <w:vAlign w:val="center"/>
            <w:hideMark/>
          </w:tcPr>
          <w:p w14:paraId="62942AF3"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Post-Zygotic</w:t>
            </w:r>
          </w:p>
        </w:tc>
        <w:tc>
          <w:tcPr>
            <w:tcW w:w="1984" w:type="dxa"/>
            <w:tcBorders>
              <w:top w:val="nil"/>
              <w:left w:val="nil"/>
              <w:bottom w:val="nil"/>
              <w:right w:val="nil"/>
            </w:tcBorders>
            <w:shd w:val="clear" w:color="auto" w:fill="FFFFFF"/>
            <w:tcMar>
              <w:top w:w="15" w:type="dxa"/>
              <w:left w:w="15" w:type="dxa"/>
              <w:bottom w:w="0" w:type="dxa"/>
              <w:right w:w="15" w:type="dxa"/>
            </w:tcMar>
            <w:vAlign w:val="center"/>
            <w:hideMark/>
          </w:tcPr>
          <w:p w14:paraId="6940AA61"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w:t>
            </w:r>
          </w:p>
        </w:tc>
        <w:tc>
          <w:tcPr>
            <w:tcW w:w="1460" w:type="dxa"/>
            <w:tcBorders>
              <w:top w:val="nil"/>
              <w:left w:val="nil"/>
              <w:bottom w:val="nil"/>
              <w:right w:val="nil"/>
            </w:tcBorders>
            <w:shd w:val="clear" w:color="auto" w:fill="FFFFFF"/>
            <w:tcMar>
              <w:top w:w="15" w:type="dxa"/>
              <w:left w:w="15" w:type="dxa"/>
              <w:bottom w:w="0" w:type="dxa"/>
              <w:right w:w="15" w:type="dxa"/>
            </w:tcMar>
            <w:vAlign w:val="center"/>
            <w:hideMark/>
          </w:tcPr>
          <w:p w14:paraId="70D53FF9"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w:t>
            </w:r>
          </w:p>
        </w:tc>
        <w:tc>
          <w:tcPr>
            <w:tcW w:w="1720" w:type="dxa"/>
            <w:tcBorders>
              <w:top w:val="nil"/>
              <w:left w:val="nil"/>
              <w:bottom w:val="nil"/>
              <w:right w:val="nil"/>
            </w:tcBorders>
            <w:shd w:val="clear" w:color="auto" w:fill="FFFFFF"/>
            <w:tcMar>
              <w:top w:w="15" w:type="dxa"/>
              <w:left w:w="15" w:type="dxa"/>
              <w:bottom w:w="0" w:type="dxa"/>
              <w:right w:w="15" w:type="dxa"/>
            </w:tcMar>
            <w:vAlign w:val="center"/>
            <w:hideMark/>
          </w:tcPr>
          <w:p w14:paraId="40043383"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3</w:t>
            </w:r>
          </w:p>
        </w:tc>
        <w:tc>
          <w:tcPr>
            <w:tcW w:w="1460" w:type="dxa"/>
            <w:tcBorders>
              <w:top w:val="nil"/>
              <w:left w:val="nil"/>
              <w:bottom w:val="nil"/>
              <w:right w:val="nil"/>
            </w:tcBorders>
            <w:shd w:val="clear" w:color="auto" w:fill="FFFFFF"/>
            <w:tcMar>
              <w:top w:w="15" w:type="dxa"/>
              <w:left w:w="15" w:type="dxa"/>
              <w:bottom w:w="0" w:type="dxa"/>
              <w:right w:w="15" w:type="dxa"/>
            </w:tcMar>
            <w:vAlign w:val="center"/>
            <w:hideMark/>
          </w:tcPr>
          <w:p w14:paraId="7C38EC66"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w:t>
            </w:r>
          </w:p>
        </w:tc>
        <w:tc>
          <w:tcPr>
            <w:tcW w:w="960" w:type="dxa"/>
            <w:tcBorders>
              <w:top w:val="nil"/>
              <w:left w:val="nil"/>
              <w:bottom w:val="nil"/>
              <w:right w:val="nil"/>
            </w:tcBorders>
            <w:shd w:val="clear" w:color="auto" w:fill="FFFFFF"/>
            <w:tcMar>
              <w:top w:w="15" w:type="dxa"/>
              <w:left w:w="15" w:type="dxa"/>
              <w:bottom w:w="0" w:type="dxa"/>
              <w:right w:w="15" w:type="dxa"/>
            </w:tcMar>
            <w:vAlign w:val="center"/>
            <w:hideMark/>
          </w:tcPr>
          <w:p w14:paraId="2ED1EDA8"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6</w:t>
            </w:r>
          </w:p>
        </w:tc>
      </w:tr>
      <w:tr w:rsidR="004B0637" w:rsidRPr="009B7FD6" w14:paraId="6C33009D" w14:textId="77777777" w:rsidTr="004B0637">
        <w:trPr>
          <w:trHeight w:val="432"/>
        </w:trPr>
        <w:tc>
          <w:tcPr>
            <w:tcW w:w="1418" w:type="dxa"/>
            <w:tcBorders>
              <w:top w:val="nil"/>
              <w:left w:val="nil"/>
              <w:bottom w:val="single" w:sz="18" w:space="0" w:color="000000"/>
              <w:right w:val="nil"/>
            </w:tcBorders>
            <w:shd w:val="clear" w:color="auto" w:fill="FFFFFF"/>
            <w:tcMar>
              <w:top w:w="15" w:type="dxa"/>
              <w:left w:w="15" w:type="dxa"/>
              <w:bottom w:w="0" w:type="dxa"/>
              <w:right w:w="15" w:type="dxa"/>
            </w:tcMar>
            <w:vAlign w:val="center"/>
            <w:hideMark/>
          </w:tcPr>
          <w:p w14:paraId="2C361C23"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Total</w:t>
            </w:r>
          </w:p>
        </w:tc>
        <w:tc>
          <w:tcPr>
            <w:tcW w:w="1984" w:type="dxa"/>
            <w:tcBorders>
              <w:top w:val="nil"/>
              <w:left w:val="nil"/>
              <w:bottom w:val="single" w:sz="18" w:space="0" w:color="000000"/>
              <w:right w:val="nil"/>
            </w:tcBorders>
            <w:shd w:val="clear" w:color="auto" w:fill="FFFFFF"/>
            <w:tcMar>
              <w:top w:w="15" w:type="dxa"/>
              <w:left w:w="15" w:type="dxa"/>
              <w:bottom w:w="0" w:type="dxa"/>
              <w:right w:w="15" w:type="dxa"/>
            </w:tcMar>
            <w:vAlign w:val="center"/>
            <w:hideMark/>
          </w:tcPr>
          <w:p w14:paraId="32E23605"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8</w:t>
            </w:r>
          </w:p>
        </w:tc>
        <w:tc>
          <w:tcPr>
            <w:tcW w:w="1460" w:type="dxa"/>
            <w:tcBorders>
              <w:top w:val="nil"/>
              <w:left w:val="nil"/>
              <w:bottom w:val="single" w:sz="18" w:space="0" w:color="000000"/>
              <w:right w:val="nil"/>
            </w:tcBorders>
            <w:shd w:val="clear" w:color="auto" w:fill="FFFFFF"/>
            <w:tcMar>
              <w:top w:w="15" w:type="dxa"/>
              <w:left w:w="15" w:type="dxa"/>
              <w:bottom w:w="0" w:type="dxa"/>
              <w:right w:w="15" w:type="dxa"/>
            </w:tcMar>
            <w:vAlign w:val="center"/>
            <w:hideMark/>
          </w:tcPr>
          <w:p w14:paraId="2B3F2659"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11</w:t>
            </w:r>
          </w:p>
        </w:tc>
        <w:tc>
          <w:tcPr>
            <w:tcW w:w="1720" w:type="dxa"/>
            <w:tcBorders>
              <w:top w:val="nil"/>
              <w:left w:val="nil"/>
              <w:bottom w:val="single" w:sz="18" w:space="0" w:color="000000"/>
              <w:right w:val="nil"/>
            </w:tcBorders>
            <w:shd w:val="clear" w:color="auto" w:fill="FFFFFF"/>
            <w:tcMar>
              <w:top w:w="15" w:type="dxa"/>
              <w:left w:w="15" w:type="dxa"/>
              <w:bottom w:w="0" w:type="dxa"/>
              <w:right w:w="15" w:type="dxa"/>
            </w:tcMar>
            <w:vAlign w:val="center"/>
            <w:hideMark/>
          </w:tcPr>
          <w:p w14:paraId="30AEF794"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25</w:t>
            </w:r>
          </w:p>
        </w:tc>
        <w:tc>
          <w:tcPr>
            <w:tcW w:w="1460" w:type="dxa"/>
            <w:tcBorders>
              <w:top w:val="nil"/>
              <w:left w:val="nil"/>
              <w:bottom w:val="single" w:sz="18" w:space="0" w:color="000000"/>
              <w:right w:val="nil"/>
            </w:tcBorders>
            <w:shd w:val="clear" w:color="auto" w:fill="FFFFFF"/>
            <w:tcMar>
              <w:top w:w="15" w:type="dxa"/>
              <w:left w:w="15" w:type="dxa"/>
              <w:bottom w:w="0" w:type="dxa"/>
              <w:right w:w="15" w:type="dxa"/>
            </w:tcMar>
            <w:vAlign w:val="center"/>
            <w:hideMark/>
          </w:tcPr>
          <w:p w14:paraId="435CBB09" w14:textId="77777777" w:rsidR="003858BF" w:rsidRPr="004B0637" w:rsidRDefault="003858BF" w:rsidP="004B0637">
            <w:pPr>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15</w:t>
            </w:r>
          </w:p>
        </w:tc>
        <w:tc>
          <w:tcPr>
            <w:tcW w:w="960" w:type="dxa"/>
            <w:tcBorders>
              <w:top w:val="nil"/>
              <w:left w:val="nil"/>
              <w:bottom w:val="single" w:sz="18" w:space="0" w:color="000000"/>
              <w:right w:val="nil"/>
            </w:tcBorders>
            <w:shd w:val="clear" w:color="auto" w:fill="FFFFFF"/>
            <w:tcMar>
              <w:top w:w="15" w:type="dxa"/>
              <w:left w:w="15" w:type="dxa"/>
              <w:bottom w:w="0" w:type="dxa"/>
              <w:right w:w="15" w:type="dxa"/>
            </w:tcMar>
            <w:vAlign w:val="center"/>
            <w:hideMark/>
          </w:tcPr>
          <w:p w14:paraId="5780330B" w14:textId="77777777" w:rsidR="003858BF" w:rsidRPr="004B0637" w:rsidRDefault="003858BF" w:rsidP="004B0637">
            <w:pPr>
              <w:keepNext/>
              <w:spacing w:after="0" w:line="240" w:lineRule="auto"/>
              <w:jc w:val="center"/>
              <w:textAlignment w:val="bottom"/>
              <w:rPr>
                <w:rFonts w:asciiTheme="majorHAnsi" w:eastAsia="Times New Roman" w:hAnsiTheme="majorHAnsi" w:cstheme="majorHAnsi"/>
                <w:lang w:eastAsia="en-GB"/>
              </w:rPr>
            </w:pPr>
            <w:r w:rsidRPr="004B0637">
              <w:rPr>
                <w:rFonts w:asciiTheme="majorHAnsi" w:eastAsia="Times New Roman" w:hAnsiTheme="majorHAnsi" w:cstheme="majorHAnsi"/>
                <w:color w:val="000000"/>
                <w:kern w:val="24"/>
                <w:lang w:eastAsia="en-GB"/>
              </w:rPr>
              <w:t>59</w:t>
            </w:r>
          </w:p>
        </w:tc>
      </w:tr>
    </w:tbl>
    <w:p w14:paraId="7BAB7C25" w14:textId="5FFEA539" w:rsidR="003858BF" w:rsidRPr="004B0637" w:rsidRDefault="004B0637" w:rsidP="003858BF">
      <w:pPr>
        <w:pStyle w:val="Caption"/>
        <w:jc w:val="both"/>
        <w:rPr>
          <w:rFonts w:asciiTheme="majorHAnsi" w:hAnsiTheme="majorHAnsi" w:cstheme="majorHAnsi"/>
          <w:sz w:val="20"/>
          <w:szCs w:val="20"/>
        </w:rPr>
      </w:pPr>
      <w:r w:rsidRPr="004B0637">
        <w:rPr>
          <w:rFonts w:cstheme="minorHAnsi"/>
          <w:b/>
          <w:bCs/>
          <w:i w:val="0"/>
          <w:iCs w:val="0"/>
          <w:color w:val="000000" w:themeColor="text1"/>
          <w:sz w:val="20"/>
          <w:szCs w:val="20"/>
        </w:rPr>
        <w:t xml:space="preserve">Supplementary Table 4: Phasing of </w:t>
      </w:r>
      <w:r w:rsidRPr="004B0637">
        <w:rPr>
          <w:rFonts w:cstheme="minorHAnsi"/>
          <w:b/>
          <w:bCs/>
          <w:color w:val="000000" w:themeColor="text1"/>
          <w:sz w:val="20"/>
          <w:szCs w:val="20"/>
        </w:rPr>
        <w:t>de novo</w:t>
      </w:r>
      <w:r w:rsidRPr="004B0637">
        <w:rPr>
          <w:rFonts w:cstheme="minorHAnsi"/>
          <w:b/>
          <w:bCs/>
          <w:i w:val="0"/>
          <w:iCs w:val="0"/>
          <w:color w:val="000000" w:themeColor="text1"/>
          <w:sz w:val="20"/>
          <w:szCs w:val="20"/>
        </w:rPr>
        <w:t xml:space="preserve"> mutations.</w:t>
      </w:r>
    </w:p>
    <w:p w14:paraId="7CC6940B" w14:textId="49F53BA9" w:rsidR="003858BF" w:rsidRPr="00AC48DF" w:rsidRDefault="003858BF" w:rsidP="003858BF">
      <w:pPr>
        <w:pStyle w:val="Caption"/>
        <w:jc w:val="both"/>
        <w:rPr>
          <w:rFonts w:cstheme="minorHAnsi"/>
          <w:i w:val="0"/>
          <w:iCs w:val="0"/>
          <w:color w:val="000000" w:themeColor="text1"/>
        </w:rPr>
      </w:pPr>
      <w:r w:rsidRPr="00AC48DF">
        <w:rPr>
          <w:rFonts w:cstheme="minorHAnsi"/>
          <w:i w:val="0"/>
          <w:iCs w:val="0"/>
          <w:color w:val="000000" w:themeColor="text1"/>
        </w:rPr>
        <w:t>So far, 59 out of 192 variants have undergone phasing to determine the parent of origin. These can then be categorised based on their final classification to investigate the distribution of pathogenic variants with paternal or maternal origin.</w:t>
      </w:r>
    </w:p>
    <w:p w14:paraId="2B753F6D" w14:textId="5FF0392C" w:rsidR="004C078A" w:rsidRDefault="004C078A" w:rsidP="005D601A">
      <w:pPr>
        <w:rPr>
          <w:rFonts w:cstheme="minorHAnsi"/>
          <w:b/>
          <w:bCs/>
          <w:sz w:val="18"/>
          <w:szCs w:val="18"/>
        </w:rPr>
      </w:pPr>
    </w:p>
    <w:p w14:paraId="1DCE2A1F" w14:textId="0932B8A3" w:rsidR="004B0637" w:rsidRDefault="004B0637" w:rsidP="005D601A">
      <w:pPr>
        <w:rPr>
          <w:rFonts w:cstheme="minorHAnsi"/>
          <w:b/>
          <w:bCs/>
          <w:sz w:val="18"/>
          <w:szCs w:val="18"/>
        </w:rPr>
      </w:pPr>
    </w:p>
    <w:p w14:paraId="79E202BA" w14:textId="6E8F9EA4" w:rsidR="004B0637" w:rsidRDefault="004B0637" w:rsidP="005D601A">
      <w:pPr>
        <w:rPr>
          <w:rFonts w:cstheme="minorHAnsi"/>
          <w:b/>
          <w:bCs/>
          <w:sz w:val="18"/>
          <w:szCs w:val="18"/>
        </w:rPr>
      </w:pPr>
    </w:p>
    <w:p w14:paraId="16C5EA33" w14:textId="77777777" w:rsidR="004B0637" w:rsidRDefault="004B0637" w:rsidP="005D601A">
      <w:pPr>
        <w:rPr>
          <w:rFonts w:cstheme="minorHAnsi"/>
          <w:b/>
          <w:bCs/>
          <w:sz w:val="18"/>
          <w:szCs w:val="18"/>
        </w:rPr>
      </w:pPr>
    </w:p>
    <w:p w14:paraId="501EC0AC" w14:textId="77777777" w:rsidR="004B0637" w:rsidRPr="004B0637" w:rsidRDefault="004B0637" w:rsidP="004B0637">
      <w:pPr>
        <w:rPr>
          <w:rFonts w:cstheme="minorHAnsi"/>
          <w:sz w:val="20"/>
          <w:szCs w:val="20"/>
        </w:rPr>
      </w:pPr>
      <w:r w:rsidRPr="004B0637">
        <w:rPr>
          <w:rFonts w:cstheme="minorHAnsi"/>
          <w:b/>
          <w:bCs/>
          <w:sz w:val="20"/>
          <w:szCs w:val="20"/>
        </w:rPr>
        <w:t xml:space="preserve">Supplementary table 5: </w:t>
      </w:r>
      <w:r w:rsidRPr="004B0637">
        <w:rPr>
          <w:rFonts w:cstheme="minorHAnsi"/>
          <w:sz w:val="20"/>
          <w:szCs w:val="20"/>
        </w:rPr>
        <w:t>Long range PCR reaction mixes and running conditions.</w:t>
      </w:r>
    </w:p>
    <w:p w14:paraId="5280E679" w14:textId="322CCB2B" w:rsidR="008D1AA7" w:rsidRDefault="008D1AA7" w:rsidP="005D601A">
      <w:pPr>
        <w:rPr>
          <w:rFonts w:cstheme="minorHAnsi"/>
          <w:b/>
          <w:bCs/>
          <w:sz w:val="18"/>
          <w:szCs w:val="18"/>
        </w:rPr>
      </w:pPr>
      <w:r w:rsidRPr="00CA5EBD">
        <w:rPr>
          <w:rFonts w:cstheme="minorHAnsi"/>
          <w:b/>
          <w:bCs/>
          <w:noProof/>
          <w:sz w:val="18"/>
          <w:szCs w:val="18"/>
          <w:lang w:eastAsia="en-GB"/>
        </w:rPr>
        <w:drawing>
          <wp:inline distT="0" distB="0" distL="0" distR="0" wp14:anchorId="7B7B08A9" wp14:editId="4835F5F6">
            <wp:extent cx="5731510" cy="34512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451225"/>
                    </a:xfrm>
                    <a:prstGeom prst="rect">
                      <a:avLst/>
                    </a:prstGeom>
                  </pic:spPr>
                </pic:pic>
              </a:graphicData>
            </a:graphic>
          </wp:inline>
        </w:drawing>
      </w:r>
    </w:p>
    <w:p w14:paraId="3259F3E2" w14:textId="77777777" w:rsidR="005D601A" w:rsidRPr="009B7FD6" w:rsidRDefault="005D601A" w:rsidP="005D601A">
      <w:pPr>
        <w:jc w:val="right"/>
        <w:rPr>
          <w:rFonts w:asciiTheme="majorHAnsi" w:hAnsiTheme="majorHAnsi" w:cstheme="majorHAnsi"/>
        </w:rPr>
      </w:pPr>
    </w:p>
    <w:p w14:paraId="3FEDFF17" w14:textId="77777777" w:rsidR="005D601A" w:rsidRPr="009B7FD6" w:rsidRDefault="005D601A" w:rsidP="005D601A">
      <w:pPr>
        <w:jc w:val="right"/>
        <w:rPr>
          <w:rFonts w:asciiTheme="majorHAnsi" w:hAnsiTheme="majorHAnsi" w:cstheme="majorHAnsi"/>
        </w:rPr>
      </w:pPr>
    </w:p>
    <w:p w14:paraId="285FF4F7" w14:textId="77777777" w:rsidR="005D601A" w:rsidRPr="009B7FD6" w:rsidRDefault="005D601A" w:rsidP="005D601A">
      <w:pPr>
        <w:jc w:val="right"/>
        <w:rPr>
          <w:rFonts w:asciiTheme="majorHAnsi" w:hAnsiTheme="majorHAnsi" w:cstheme="majorHAnsi"/>
        </w:rPr>
      </w:pPr>
    </w:p>
    <w:p w14:paraId="044578E2" w14:textId="77777777" w:rsidR="005D601A" w:rsidRPr="009B7FD6" w:rsidRDefault="005D601A" w:rsidP="005D601A">
      <w:pPr>
        <w:rPr>
          <w:rFonts w:asciiTheme="majorHAnsi" w:hAnsiTheme="majorHAnsi" w:cstheme="majorHAnsi"/>
          <w:b/>
          <w:bCs/>
          <w:sz w:val="18"/>
          <w:szCs w:val="18"/>
        </w:rPr>
      </w:pPr>
    </w:p>
    <w:sectPr w:rsidR="005D601A" w:rsidRPr="009B7FD6" w:rsidSect="008D1AA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1A"/>
    <w:rsid w:val="0001151A"/>
    <w:rsid w:val="00084DA3"/>
    <w:rsid w:val="00137E92"/>
    <w:rsid w:val="002300E4"/>
    <w:rsid w:val="002333DA"/>
    <w:rsid w:val="00257CB5"/>
    <w:rsid w:val="002604FF"/>
    <w:rsid w:val="00263E94"/>
    <w:rsid w:val="002E40F8"/>
    <w:rsid w:val="0033150C"/>
    <w:rsid w:val="0038282A"/>
    <w:rsid w:val="003858BF"/>
    <w:rsid w:val="00385E90"/>
    <w:rsid w:val="004A29C5"/>
    <w:rsid w:val="004B0637"/>
    <w:rsid w:val="004C078A"/>
    <w:rsid w:val="005C13AF"/>
    <w:rsid w:val="005D601A"/>
    <w:rsid w:val="005E2622"/>
    <w:rsid w:val="005E28DC"/>
    <w:rsid w:val="005F2310"/>
    <w:rsid w:val="0065006B"/>
    <w:rsid w:val="00654940"/>
    <w:rsid w:val="0067388D"/>
    <w:rsid w:val="007402DA"/>
    <w:rsid w:val="007760C5"/>
    <w:rsid w:val="007844F6"/>
    <w:rsid w:val="007B458A"/>
    <w:rsid w:val="007D692D"/>
    <w:rsid w:val="008206CF"/>
    <w:rsid w:val="00834FBA"/>
    <w:rsid w:val="00844EBA"/>
    <w:rsid w:val="008827D1"/>
    <w:rsid w:val="008A11AC"/>
    <w:rsid w:val="008D1AA7"/>
    <w:rsid w:val="00910551"/>
    <w:rsid w:val="00922BE2"/>
    <w:rsid w:val="00970387"/>
    <w:rsid w:val="009900A5"/>
    <w:rsid w:val="009B7E2A"/>
    <w:rsid w:val="009B7FD6"/>
    <w:rsid w:val="009D5EA3"/>
    <w:rsid w:val="00A02532"/>
    <w:rsid w:val="00A17296"/>
    <w:rsid w:val="00A50D38"/>
    <w:rsid w:val="00A8048B"/>
    <w:rsid w:val="00A9721C"/>
    <w:rsid w:val="00AA21AF"/>
    <w:rsid w:val="00AC48DF"/>
    <w:rsid w:val="00AD7C61"/>
    <w:rsid w:val="00B30180"/>
    <w:rsid w:val="00B93B5B"/>
    <w:rsid w:val="00BB2C23"/>
    <w:rsid w:val="00BD1F37"/>
    <w:rsid w:val="00C54C6D"/>
    <w:rsid w:val="00CA2D98"/>
    <w:rsid w:val="00CA4AEC"/>
    <w:rsid w:val="00CA5EBD"/>
    <w:rsid w:val="00CC7AE5"/>
    <w:rsid w:val="00D25C76"/>
    <w:rsid w:val="00D31975"/>
    <w:rsid w:val="00E12ECC"/>
    <w:rsid w:val="00E27FA9"/>
    <w:rsid w:val="00E317B0"/>
    <w:rsid w:val="00EA5D5A"/>
    <w:rsid w:val="00F74DFE"/>
    <w:rsid w:val="00F9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D10D"/>
  <w15:chartTrackingRefBased/>
  <w15:docId w15:val="{6E6EA40B-6F4A-41D4-AB90-C51D363F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D601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D5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EA3"/>
    <w:rPr>
      <w:rFonts w:ascii="Segoe UI" w:hAnsi="Segoe UI" w:cs="Segoe UI"/>
      <w:sz w:val="18"/>
      <w:szCs w:val="18"/>
    </w:rPr>
  </w:style>
  <w:style w:type="paragraph" w:styleId="NormalWeb">
    <w:name w:val="Normal (Web)"/>
    <w:basedOn w:val="Normal"/>
    <w:uiPriority w:val="99"/>
    <w:semiHidden/>
    <w:unhideWhenUsed/>
    <w:rsid w:val="009D5EA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7Colorful">
    <w:name w:val="Grid Table 7 Colorful"/>
    <w:basedOn w:val="TableNormal"/>
    <w:uiPriority w:val="52"/>
    <w:rsid w:val="008827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827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54C6D"/>
    <w:rPr>
      <w:sz w:val="16"/>
      <w:szCs w:val="16"/>
    </w:rPr>
  </w:style>
  <w:style w:type="paragraph" w:styleId="CommentText">
    <w:name w:val="annotation text"/>
    <w:basedOn w:val="Normal"/>
    <w:link w:val="CommentTextChar"/>
    <w:uiPriority w:val="99"/>
    <w:semiHidden/>
    <w:unhideWhenUsed/>
    <w:rsid w:val="00C54C6D"/>
    <w:pPr>
      <w:spacing w:line="240" w:lineRule="auto"/>
    </w:pPr>
    <w:rPr>
      <w:sz w:val="20"/>
      <w:szCs w:val="20"/>
    </w:rPr>
  </w:style>
  <w:style w:type="character" w:customStyle="1" w:styleId="CommentTextChar">
    <w:name w:val="Comment Text Char"/>
    <w:basedOn w:val="DefaultParagraphFont"/>
    <w:link w:val="CommentText"/>
    <w:uiPriority w:val="99"/>
    <w:semiHidden/>
    <w:rsid w:val="00C54C6D"/>
    <w:rPr>
      <w:sz w:val="20"/>
      <w:szCs w:val="20"/>
    </w:rPr>
  </w:style>
  <w:style w:type="paragraph" w:styleId="CommentSubject">
    <w:name w:val="annotation subject"/>
    <w:basedOn w:val="CommentText"/>
    <w:next w:val="CommentText"/>
    <w:link w:val="CommentSubjectChar"/>
    <w:uiPriority w:val="99"/>
    <w:semiHidden/>
    <w:unhideWhenUsed/>
    <w:rsid w:val="00C54C6D"/>
    <w:rPr>
      <w:b/>
      <w:bCs/>
    </w:rPr>
  </w:style>
  <w:style w:type="character" w:customStyle="1" w:styleId="CommentSubjectChar">
    <w:name w:val="Comment Subject Char"/>
    <w:basedOn w:val="CommentTextChar"/>
    <w:link w:val="CommentSubject"/>
    <w:uiPriority w:val="99"/>
    <w:semiHidden/>
    <w:rsid w:val="00C54C6D"/>
    <w:rPr>
      <w:b/>
      <w:bCs/>
      <w:sz w:val="20"/>
      <w:szCs w:val="20"/>
    </w:rPr>
  </w:style>
  <w:style w:type="table" w:styleId="GridTable7Colorful-Accent6">
    <w:name w:val="Grid Table 7 Colorful Accent 6"/>
    <w:basedOn w:val="TableNormal"/>
    <w:uiPriority w:val="52"/>
    <w:rsid w:val="007D69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PlainTable2">
    <w:name w:val="Plain Table 2"/>
    <w:basedOn w:val="TableNormal"/>
    <w:uiPriority w:val="42"/>
    <w:rsid w:val="007D69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D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D69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7D69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9900A5"/>
    <w:rPr>
      <w:color w:val="0563C1" w:themeColor="hyperlink"/>
      <w:u w:val="single"/>
    </w:rPr>
  </w:style>
  <w:style w:type="character" w:customStyle="1" w:styleId="UnresolvedMention1">
    <w:name w:val="Unresolved Mention1"/>
    <w:basedOn w:val="DefaultParagraphFont"/>
    <w:uiPriority w:val="99"/>
    <w:semiHidden/>
    <w:unhideWhenUsed/>
    <w:rsid w:val="009900A5"/>
    <w:rPr>
      <w:color w:val="605E5C"/>
      <w:shd w:val="clear" w:color="auto" w:fill="E1DFDD"/>
    </w:rPr>
  </w:style>
  <w:style w:type="table" w:styleId="ListTable6Colorful">
    <w:name w:val="List Table 6 Colorful"/>
    <w:basedOn w:val="TableNormal"/>
    <w:uiPriority w:val="51"/>
    <w:rsid w:val="008D1A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01821">
      <w:bodyDiv w:val="1"/>
      <w:marLeft w:val="0"/>
      <w:marRight w:val="0"/>
      <w:marTop w:val="0"/>
      <w:marBottom w:val="0"/>
      <w:divBdr>
        <w:top w:val="none" w:sz="0" w:space="0" w:color="auto"/>
        <w:left w:val="none" w:sz="0" w:space="0" w:color="auto"/>
        <w:bottom w:val="none" w:sz="0" w:space="0" w:color="auto"/>
        <w:right w:val="none" w:sz="0" w:space="0" w:color="auto"/>
      </w:divBdr>
    </w:div>
    <w:div w:id="961115020">
      <w:bodyDiv w:val="1"/>
      <w:marLeft w:val="0"/>
      <w:marRight w:val="0"/>
      <w:marTop w:val="0"/>
      <w:marBottom w:val="0"/>
      <w:divBdr>
        <w:top w:val="none" w:sz="0" w:space="0" w:color="auto"/>
        <w:left w:val="none" w:sz="0" w:space="0" w:color="auto"/>
        <w:bottom w:val="none" w:sz="0" w:space="0" w:color="auto"/>
        <w:right w:val="none" w:sz="0" w:space="0" w:color="auto"/>
      </w:divBdr>
    </w:div>
    <w:div w:id="1154376270">
      <w:bodyDiv w:val="1"/>
      <w:marLeft w:val="0"/>
      <w:marRight w:val="0"/>
      <w:marTop w:val="0"/>
      <w:marBottom w:val="0"/>
      <w:divBdr>
        <w:top w:val="none" w:sz="0" w:space="0" w:color="auto"/>
        <w:left w:val="none" w:sz="0" w:space="0" w:color="auto"/>
        <w:bottom w:val="none" w:sz="0" w:space="0" w:color="auto"/>
        <w:right w:val="none" w:sz="0" w:space="0" w:color="auto"/>
      </w:divBdr>
    </w:div>
    <w:div w:id="19640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3947-DEC1-4185-9316-156694B4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Smith</dc:creator>
  <cp:keywords/>
  <dc:description/>
  <cp:lastModifiedBy>M X</cp:lastModifiedBy>
  <cp:revision>3</cp:revision>
  <dcterms:created xsi:type="dcterms:W3CDTF">2021-02-26T14:37:00Z</dcterms:created>
  <dcterms:modified xsi:type="dcterms:W3CDTF">2021-02-26T15:05:00Z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http://www.zotero.org/styles/nature-genetics</vt:lpwstr>
  </property>
  <property fmtid="{D5CDD505-2E9C-101B-9397-08002B2CF9AE}" pid="21" name="Mendeley Recent Style Name 9_1">
    <vt:lpwstr>Nature Genetics</vt:lpwstr>
  </property>
</Properties>
</file>