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08872" w14:textId="77777777" w:rsidR="000C30AC" w:rsidRPr="006810A3" w:rsidRDefault="000C30AC" w:rsidP="000C30AC">
      <w:pPr>
        <w:rPr>
          <w:rFonts w:ascii="Times New Roman" w:hAnsi="Times New Roman" w:cs="Times New Roman"/>
        </w:rPr>
      </w:pPr>
    </w:p>
    <w:p w14:paraId="1B5F469F" w14:textId="77777777" w:rsidR="000C30AC" w:rsidRPr="006810A3" w:rsidRDefault="000C30AC" w:rsidP="000C30AC">
      <w:pPr>
        <w:rPr>
          <w:rFonts w:ascii="Times New Roman" w:hAnsi="Times New Roman" w:cs="Times New Roman"/>
        </w:rPr>
      </w:pPr>
      <w:r w:rsidRPr="006810A3">
        <w:rPr>
          <w:rFonts w:ascii="Times New Roman" w:hAnsi="Times New Roman"/>
          <w:noProof/>
        </w:rPr>
        <w:drawing>
          <wp:inline distT="0" distB="0" distL="0" distR="0" wp14:anchorId="03676FBD" wp14:editId="323653F8">
            <wp:extent cx="5274310" cy="1278255"/>
            <wp:effectExtent l="0" t="0" r="2540" b="0"/>
            <wp:docPr id="5586912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4310" cy="1278255"/>
                    </a:xfrm>
                    <a:prstGeom prst="rect">
                      <a:avLst/>
                    </a:prstGeom>
                    <a:noFill/>
                    <a:ln>
                      <a:noFill/>
                    </a:ln>
                  </pic:spPr>
                </pic:pic>
              </a:graphicData>
            </a:graphic>
          </wp:inline>
        </w:drawing>
      </w:r>
    </w:p>
    <w:p w14:paraId="312506FF" w14:textId="77777777" w:rsidR="000C30AC" w:rsidRPr="006810A3" w:rsidRDefault="000C30AC" w:rsidP="000C30AC">
      <w:pPr>
        <w:rPr>
          <w:rFonts w:ascii="Times New Roman" w:hAnsi="Times New Roman" w:cs="Times New Roman"/>
        </w:rPr>
      </w:pPr>
      <w:r w:rsidRPr="006810A3">
        <w:rPr>
          <w:rFonts w:ascii="Times New Roman" w:hAnsi="Times New Roman" w:cs="Times New Roman" w:hint="eastAsia"/>
          <w:b/>
          <w:bCs/>
        </w:rPr>
        <w:t>S</w:t>
      </w:r>
      <w:r w:rsidRPr="006810A3">
        <w:rPr>
          <w:rFonts w:ascii="Times New Roman" w:hAnsi="Times New Roman" w:cs="Times New Roman"/>
          <w:b/>
          <w:bCs/>
        </w:rPr>
        <w:t>1.</w:t>
      </w:r>
      <w:r w:rsidRPr="006810A3">
        <w:rPr>
          <w:rFonts w:ascii="Times New Roman" w:hAnsi="Times New Roman" w:cs="Times New Roman"/>
        </w:rPr>
        <w:t xml:space="preserve"> A) The full spectrums of JQ1 and DMSO. B)</w:t>
      </w:r>
      <w:r w:rsidRPr="006810A3">
        <w:rPr>
          <w:rFonts w:ascii="Times New Roman" w:hAnsi="Times New Roman"/>
        </w:rPr>
        <w:t xml:space="preserve"> </w:t>
      </w:r>
      <w:r w:rsidRPr="006810A3">
        <w:rPr>
          <w:rFonts w:ascii="Times New Roman" w:hAnsi="Times New Roman" w:cs="Times New Roman"/>
        </w:rPr>
        <w:t>JQ1 release profiles from JQ1 NPs and PM&amp;EM/JQ1 NPs over 64 h in 20% FBS at room temperature measured by a spectrophotometer at the wavelength of 320 nm (mean ± SD, n = 3 independent experiments). C) The size change tendency of PM&amp;EM/JQ1 NPs in water and medium containing 10% FBS at room temperature (mean ± SD, n = 3 independent experiments).</w:t>
      </w:r>
    </w:p>
    <w:p w14:paraId="748A382E" w14:textId="77777777" w:rsidR="000C30AC" w:rsidRPr="006810A3" w:rsidRDefault="000C30AC" w:rsidP="000C30AC">
      <w:pPr>
        <w:rPr>
          <w:rFonts w:ascii="Times New Roman" w:hAnsi="Times New Roman" w:cs="Times New Roman"/>
        </w:rPr>
      </w:pPr>
    </w:p>
    <w:p w14:paraId="759A2ADA" w14:textId="77777777" w:rsidR="000C30AC" w:rsidRPr="006810A3" w:rsidRDefault="000C30AC" w:rsidP="000C30AC">
      <w:pPr>
        <w:rPr>
          <w:rFonts w:ascii="Times New Roman" w:hAnsi="Times New Roman" w:cs="Times New Roman"/>
        </w:rPr>
      </w:pPr>
      <w:r w:rsidRPr="006810A3">
        <w:rPr>
          <w:rFonts w:ascii="Times New Roman" w:hAnsi="Times New Roman"/>
          <w:noProof/>
        </w:rPr>
        <w:drawing>
          <wp:inline distT="0" distB="0" distL="0" distR="0" wp14:anchorId="69400E4F" wp14:editId="5971D5E6">
            <wp:extent cx="5274310" cy="1240155"/>
            <wp:effectExtent l="0" t="0" r="2540" b="0"/>
            <wp:docPr id="143049139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1240155"/>
                    </a:xfrm>
                    <a:prstGeom prst="rect">
                      <a:avLst/>
                    </a:prstGeom>
                    <a:noFill/>
                    <a:ln>
                      <a:noFill/>
                    </a:ln>
                  </pic:spPr>
                </pic:pic>
              </a:graphicData>
            </a:graphic>
          </wp:inline>
        </w:drawing>
      </w:r>
    </w:p>
    <w:p w14:paraId="366AEDFF" w14:textId="77777777" w:rsidR="000C30AC" w:rsidRPr="006810A3" w:rsidRDefault="000C30AC" w:rsidP="000C30AC">
      <w:pPr>
        <w:rPr>
          <w:rFonts w:ascii="Times New Roman" w:hAnsi="Times New Roman" w:cs="Times New Roman"/>
        </w:rPr>
      </w:pPr>
      <w:r w:rsidRPr="006810A3">
        <w:rPr>
          <w:rFonts w:ascii="Times New Roman" w:hAnsi="Times New Roman" w:cs="Times New Roman" w:hint="eastAsia"/>
          <w:b/>
          <w:bCs/>
        </w:rPr>
        <w:t>S</w:t>
      </w:r>
      <w:r w:rsidRPr="006810A3">
        <w:rPr>
          <w:rFonts w:ascii="Times New Roman" w:hAnsi="Times New Roman" w:cs="Times New Roman"/>
          <w:b/>
          <w:bCs/>
        </w:rPr>
        <w:t xml:space="preserve">2. </w:t>
      </w:r>
      <w:r w:rsidRPr="006810A3">
        <w:rPr>
          <w:rFonts w:ascii="Times New Roman" w:hAnsi="Times New Roman" w:cs="Times New Roman"/>
        </w:rPr>
        <w:t xml:space="preserve">A) Up and down regulated protein counts in PM </w:t>
      </w:r>
      <w:r w:rsidRPr="006810A3">
        <w:rPr>
          <w:rFonts w:ascii="Times New Roman" w:eastAsia="NSimSun" w:hAnsi="Times New Roman" w:cs="Times New Roman"/>
        </w:rPr>
        <w:t>vesicles vs. PM&amp;EM vesicles and EM vesicles vs. PM&amp;EM vesicles</w:t>
      </w:r>
      <w:r w:rsidRPr="006810A3">
        <w:rPr>
          <w:rFonts w:ascii="Times New Roman" w:hAnsi="Times New Roman" w:cs="Times New Roman"/>
        </w:rPr>
        <w:t xml:space="preserve">. B) Dot plot Up and down regulated protein counts in PM </w:t>
      </w:r>
      <w:r w:rsidRPr="006810A3">
        <w:rPr>
          <w:rFonts w:ascii="Times New Roman" w:eastAsia="NSimSun" w:hAnsi="Times New Roman" w:cs="Times New Roman"/>
        </w:rPr>
        <w:t xml:space="preserve">vesicles vs. PM&amp;EM vesicles. C) </w:t>
      </w:r>
      <w:r w:rsidRPr="006810A3">
        <w:rPr>
          <w:rFonts w:ascii="Times New Roman" w:hAnsi="Times New Roman" w:cs="Times New Roman"/>
        </w:rPr>
        <w:t xml:space="preserve">Dot plot Up and down regulated protein counts in </w:t>
      </w:r>
      <w:r w:rsidRPr="006810A3">
        <w:rPr>
          <w:rFonts w:ascii="Times New Roman" w:eastAsia="NSimSun" w:hAnsi="Times New Roman" w:cs="Times New Roman"/>
        </w:rPr>
        <w:t>EM vesicles vs. PM&amp;EM vesicles.</w:t>
      </w:r>
    </w:p>
    <w:p w14:paraId="3F3932C4" w14:textId="77777777" w:rsidR="000C30AC" w:rsidRPr="006810A3" w:rsidRDefault="000C30AC" w:rsidP="000C30AC">
      <w:pPr>
        <w:rPr>
          <w:rFonts w:ascii="Times New Roman" w:hAnsi="Times New Roman" w:cs="Times New Roman"/>
        </w:rPr>
      </w:pPr>
    </w:p>
    <w:p w14:paraId="105D6EF5" w14:textId="77777777" w:rsidR="000C30AC" w:rsidRPr="006810A3" w:rsidRDefault="000C30AC" w:rsidP="000C30AC">
      <w:pPr>
        <w:rPr>
          <w:rFonts w:ascii="Times New Roman" w:hAnsi="Times New Roman" w:cs="Times New Roman"/>
        </w:rPr>
      </w:pPr>
      <w:r w:rsidRPr="006810A3">
        <w:rPr>
          <w:rFonts w:ascii="Times New Roman" w:hAnsi="Times New Roman"/>
          <w:noProof/>
        </w:rPr>
        <w:drawing>
          <wp:inline distT="0" distB="0" distL="0" distR="0" wp14:anchorId="7F27B34A" wp14:editId="31161CD0">
            <wp:extent cx="5274310" cy="1575435"/>
            <wp:effectExtent l="0" t="0" r="2540" b="5715"/>
            <wp:docPr id="34543480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1575435"/>
                    </a:xfrm>
                    <a:prstGeom prst="rect">
                      <a:avLst/>
                    </a:prstGeom>
                    <a:noFill/>
                    <a:ln>
                      <a:noFill/>
                    </a:ln>
                  </pic:spPr>
                </pic:pic>
              </a:graphicData>
            </a:graphic>
          </wp:inline>
        </w:drawing>
      </w:r>
    </w:p>
    <w:p w14:paraId="6B767A1A" w14:textId="77777777" w:rsidR="000C30AC" w:rsidRPr="006810A3" w:rsidRDefault="000C30AC" w:rsidP="000C30AC">
      <w:pPr>
        <w:rPr>
          <w:rFonts w:ascii="Times New Roman" w:hAnsi="Times New Roman" w:cs="Times New Roman"/>
        </w:rPr>
      </w:pPr>
      <w:r w:rsidRPr="006810A3">
        <w:rPr>
          <w:rFonts w:ascii="Times New Roman" w:hAnsi="Times New Roman" w:cs="Times New Roman" w:hint="eastAsia"/>
          <w:b/>
          <w:bCs/>
        </w:rPr>
        <w:t>S</w:t>
      </w:r>
      <w:r w:rsidRPr="006810A3">
        <w:rPr>
          <w:rFonts w:ascii="Times New Roman" w:hAnsi="Times New Roman" w:cs="Times New Roman"/>
          <w:b/>
          <w:bCs/>
        </w:rPr>
        <w:t>3.</w:t>
      </w:r>
      <w:r w:rsidRPr="006810A3">
        <w:rPr>
          <w:rFonts w:ascii="Times New Roman" w:hAnsi="Times New Roman" w:cs="Times New Roman"/>
        </w:rPr>
        <w:t xml:space="preserve"> Biochemical markers relevant to hepatic and kidney function (mean ± SD, n = 6 independent experiments).</w:t>
      </w:r>
      <w:r w:rsidRPr="00F81DF2">
        <w:rPr>
          <w:rFonts w:ascii="Times New Roman" w:hAnsi="Times New Roman" w:cs="Times New Roman"/>
        </w:rPr>
        <w:t xml:space="preserve"> *</w:t>
      </w:r>
      <w:r w:rsidRPr="00F81DF2">
        <w:rPr>
          <w:rFonts w:ascii="Times New Roman" w:hAnsi="Times New Roman" w:cs="Times New Roman"/>
          <w:i/>
          <w:iCs/>
        </w:rPr>
        <w:t>p</w:t>
      </w:r>
      <w:r w:rsidRPr="00F81DF2">
        <w:rPr>
          <w:rFonts w:ascii="Times New Roman" w:hAnsi="Times New Roman" w:cs="Times New Roman"/>
        </w:rPr>
        <w:t xml:space="preserve"> &lt; 0.05, **</w:t>
      </w:r>
      <w:r w:rsidRPr="00F81DF2">
        <w:rPr>
          <w:rFonts w:ascii="Times New Roman" w:hAnsi="Times New Roman" w:cs="Times New Roman"/>
          <w:i/>
          <w:iCs/>
        </w:rPr>
        <w:t>p</w:t>
      </w:r>
      <w:r w:rsidRPr="00F81DF2">
        <w:rPr>
          <w:rFonts w:ascii="Times New Roman" w:hAnsi="Times New Roman" w:cs="Times New Roman"/>
        </w:rPr>
        <w:t xml:space="preserve"> &lt; 0.01, and ***</w:t>
      </w:r>
      <w:r w:rsidRPr="00F81DF2">
        <w:rPr>
          <w:rFonts w:ascii="Times New Roman" w:hAnsi="Times New Roman" w:cs="Times New Roman"/>
          <w:i/>
          <w:iCs/>
        </w:rPr>
        <w:t>p</w:t>
      </w:r>
      <w:r w:rsidRPr="00F81DF2">
        <w:rPr>
          <w:rFonts w:ascii="Times New Roman" w:hAnsi="Times New Roman" w:cs="Times New Roman"/>
        </w:rPr>
        <w:t xml:space="preserve"> &lt; 0.001, one-way ANOVA, Tukey’s multiple comparison test.</w:t>
      </w:r>
    </w:p>
    <w:p w14:paraId="3B373420" w14:textId="77777777" w:rsidR="000C30AC" w:rsidRPr="006810A3" w:rsidRDefault="000C30AC" w:rsidP="000C30AC">
      <w:pPr>
        <w:rPr>
          <w:rFonts w:ascii="Times New Roman" w:hAnsi="Times New Roman" w:cs="Times New Roman"/>
        </w:rPr>
      </w:pPr>
    </w:p>
    <w:p w14:paraId="4FD7930E" w14:textId="77777777" w:rsidR="000C30AC" w:rsidRPr="006810A3" w:rsidRDefault="000C30AC" w:rsidP="000C30AC">
      <w:pPr>
        <w:rPr>
          <w:rFonts w:ascii="Times New Roman" w:hAnsi="Times New Roman" w:cs="Times New Roman"/>
        </w:rPr>
      </w:pPr>
      <w:r w:rsidRPr="006810A3">
        <w:rPr>
          <w:rFonts w:ascii="Times New Roman" w:hAnsi="Times New Roman"/>
          <w:noProof/>
        </w:rPr>
        <w:lastRenderedPageBreak/>
        <w:drawing>
          <wp:inline distT="0" distB="0" distL="0" distR="0" wp14:anchorId="385C2603" wp14:editId="422B21BF">
            <wp:extent cx="5274310" cy="4140200"/>
            <wp:effectExtent l="0" t="0" r="2540" b="0"/>
            <wp:docPr id="51042995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4140200"/>
                    </a:xfrm>
                    <a:prstGeom prst="rect">
                      <a:avLst/>
                    </a:prstGeom>
                    <a:noFill/>
                    <a:ln>
                      <a:noFill/>
                    </a:ln>
                  </pic:spPr>
                </pic:pic>
              </a:graphicData>
            </a:graphic>
          </wp:inline>
        </w:drawing>
      </w:r>
    </w:p>
    <w:p w14:paraId="1C315B5A" w14:textId="77777777" w:rsidR="000C30AC" w:rsidRPr="006810A3" w:rsidRDefault="000C30AC" w:rsidP="000C30AC">
      <w:pPr>
        <w:rPr>
          <w:rFonts w:ascii="Times New Roman" w:hAnsi="Times New Roman"/>
        </w:rPr>
      </w:pPr>
      <w:r w:rsidRPr="006810A3">
        <w:rPr>
          <w:rFonts w:ascii="Times New Roman" w:hAnsi="Times New Roman" w:cs="Times New Roman" w:hint="eastAsia"/>
          <w:b/>
          <w:bCs/>
        </w:rPr>
        <w:t>S</w:t>
      </w:r>
      <w:r w:rsidRPr="006810A3">
        <w:rPr>
          <w:rFonts w:ascii="Times New Roman" w:hAnsi="Times New Roman" w:cs="Times New Roman"/>
          <w:b/>
          <w:bCs/>
        </w:rPr>
        <w:t>4.</w:t>
      </w:r>
      <w:r w:rsidRPr="006810A3">
        <w:rPr>
          <w:rFonts w:ascii="Times New Roman" w:hAnsi="Times New Roman" w:cs="Times New Roman"/>
        </w:rPr>
        <w:t xml:space="preserve"> A) and B) GO pathway enrichment analysis (Molecular Function</w:t>
      </w:r>
      <w:r w:rsidRPr="006810A3">
        <w:rPr>
          <w:rFonts w:ascii="Times New Roman" w:hAnsi="Times New Roman" w:cs="Times New Roman" w:hint="eastAsia"/>
        </w:rPr>
        <w:t>,</w:t>
      </w:r>
      <w:r w:rsidRPr="006810A3">
        <w:rPr>
          <w:rFonts w:ascii="Times New Roman" w:hAnsi="Times New Roman" w:cs="Times New Roman"/>
        </w:rPr>
        <w:t xml:space="preserve"> MF and Cellular Component, CC) of the common gene from different groups by R. C) GO pathway enrichment analysis of the common gene from different groups by Metascape. D) The key regulatory molecules of the significant enrichment pathways.</w:t>
      </w:r>
    </w:p>
    <w:p w14:paraId="2C8A4850" w14:textId="77777777" w:rsidR="000C30AC" w:rsidRPr="006810A3" w:rsidRDefault="000C30AC" w:rsidP="000C30AC">
      <w:pPr>
        <w:rPr>
          <w:rFonts w:ascii="Times New Roman" w:hAnsi="Times New Roman" w:cs="Times New Roman"/>
        </w:rPr>
      </w:pPr>
    </w:p>
    <w:p w14:paraId="5004FCE1" w14:textId="77777777" w:rsidR="000C30AC" w:rsidRPr="006810A3" w:rsidRDefault="000C30AC" w:rsidP="000C30AC">
      <w:pPr>
        <w:rPr>
          <w:rFonts w:ascii="Times New Roman" w:hAnsi="Times New Roman" w:cs="Times New Roman"/>
        </w:rPr>
      </w:pPr>
      <w:r w:rsidRPr="006810A3">
        <w:rPr>
          <w:rFonts w:ascii="Times New Roman" w:hAnsi="Times New Roman"/>
          <w:noProof/>
        </w:rPr>
        <w:drawing>
          <wp:inline distT="0" distB="0" distL="0" distR="0" wp14:anchorId="0BBA825E" wp14:editId="0D280BCB">
            <wp:extent cx="5274310" cy="2217420"/>
            <wp:effectExtent l="0" t="0" r="2540" b="0"/>
            <wp:docPr id="3392698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217420"/>
                    </a:xfrm>
                    <a:prstGeom prst="rect">
                      <a:avLst/>
                    </a:prstGeom>
                    <a:noFill/>
                    <a:ln>
                      <a:noFill/>
                    </a:ln>
                  </pic:spPr>
                </pic:pic>
              </a:graphicData>
            </a:graphic>
          </wp:inline>
        </w:drawing>
      </w:r>
    </w:p>
    <w:p w14:paraId="6A661914" w14:textId="77777777" w:rsidR="000C30AC" w:rsidRPr="006810A3" w:rsidRDefault="000C30AC" w:rsidP="000C30AC">
      <w:pPr>
        <w:rPr>
          <w:rFonts w:ascii="Times New Roman" w:hAnsi="Times New Roman" w:cs="Times New Roman"/>
        </w:rPr>
      </w:pPr>
      <w:r w:rsidRPr="006810A3">
        <w:rPr>
          <w:rFonts w:ascii="Times New Roman" w:hAnsi="Times New Roman" w:cs="Times New Roman" w:hint="eastAsia"/>
          <w:b/>
          <w:bCs/>
        </w:rPr>
        <w:t>S</w:t>
      </w:r>
      <w:r w:rsidRPr="006810A3">
        <w:rPr>
          <w:rFonts w:ascii="Times New Roman" w:hAnsi="Times New Roman" w:cs="Times New Roman"/>
          <w:b/>
          <w:bCs/>
        </w:rPr>
        <w:t>5.</w:t>
      </w:r>
      <w:r w:rsidRPr="006810A3">
        <w:rPr>
          <w:rFonts w:ascii="Times New Roman" w:hAnsi="Times New Roman" w:cs="Times New Roman"/>
        </w:rPr>
        <w:t xml:space="preserve"> </w:t>
      </w:r>
      <w:r w:rsidRPr="006810A3">
        <w:rPr>
          <w:rFonts w:ascii="Times New Roman" w:eastAsia="NSimSun" w:hAnsi="Times New Roman" w:cs="Times New Roman"/>
        </w:rPr>
        <w:t>Representative cross sections from liver and kidney stained with Tunnel staining, scale bar = 20 μm.</w:t>
      </w:r>
    </w:p>
    <w:p w14:paraId="69DD1032" w14:textId="77777777" w:rsidR="000C30AC" w:rsidRPr="006810A3" w:rsidRDefault="000C30AC" w:rsidP="000C30AC">
      <w:pPr>
        <w:rPr>
          <w:rFonts w:ascii="Times New Roman" w:hAnsi="Times New Roman" w:cs="Times New Roman"/>
        </w:rPr>
      </w:pPr>
    </w:p>
    <w:p w14:paraId="60C338A3" w14:textId="77777777" w:rsidR="000C30AC" w:rsidRPr="006810A3" w:rsidRDefault="000C30AC" w:rsidP="000C30AC">
      <w:pPr>
        <w:rPr>
          <w:rFonts w:ascii="Times New Roman" w:hAnsi="Times New Roman" w:cs="Times New Roman"/>
        </w:rPr>
      </w:pPr>
    </w:p>
    <w:p w14:paraId="3C60A353" w14:textId="77777777" w:rsidR="000C30AC" w:rsidRPr="006810A3" w:rsidRDefault="000C30AC" w:rsidP="000C30AC">
      <w:pPr>
        <w:rPr>
          <w:rFonts w:ascii="Times New Roman" w:hAnsi="Times New Roman" w:cs="Times New Roman"/>
        </w:rPr>
      </w:pPr>
      <w:r w:rsidRPr="006810A3">
        <w:rPr>
          <w:rFonts w:ascii="Times New Roman" w:hAnsi="Times New Roman"/>
          <w:noProof/>
        </w:rPr>
        <w:lastRenderedPageBreak/>
        <w:drawing>
          <wp:inline distT="0" distB="0" distL="0" distR="0" wp14:anchorId="545934B3" wp14:editId="7D479B94">
            <wp:extent cx="5274310" cy="3458210"/>
            <wp:effectExtent l="0" t="0" r="2540" b="8890"/>
            <wp:docPr id="49927700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458210"/>
                    </a:xfrm>
                    <a:prstGeom prst="rect">
                      <a:avLst/>
                    </a:prstGeom>
                    <a:noFill/>
                    <a:ln>
                      <a:noFill/>
                    </a:ln>
                  </pic:spPr>
                </pic:pic>
              </a:graphicData>
            </a:graphic>
          </wp:inline>
        </w:drawing>
      </w:r>
    </w:p>
    <w:p w14:paraId="62668662" w14:textId="77777777" w:rsidR="000C30AC" w:rsidRPr="006810A3" w:rsidRDefault="000C30AC" w:rsidP="000C30AC">
      <w:pPr>
        <w:rPr>
          <w:rFonts w:ascii="Times New Roman" w:hAnsi="Times New Roman" w:cs="Times New Roman"/>
        </w:rPr>
      </w:pPr>
      <w:r w:rsidRPr="006810A3">
        <w:rPr>
          <w:rFonts w:ascii="Times New Roman" w:hAnsi="Times New Roman" w:cs="Times New Roman" w:hint="eastAsia"/>
          <w:b/>
          <w:bCs/>
        </w:rPr>
        <w:t>S</w:t>
      </w:r>
      <w:r w:rsidRPr="006810A3">
        <w:rPr>
          <w:rFonts w:ascii="Times New Roman" w:hAnsi="Times New Roman" w:cs="Times New Roman"/>
          <w:b/>
          <w:bCs/>
        </w:rPr>
        <w:t>6.</w:t>
      </w:r>
      <w:r w:rsidRPr="006810A3">
        <w:rPr>
          <w:rFonts w:ascii="Times New Roman" w:hAnsi="Times New Roman" w:cs="Times New Roman"/>
        </w:rPr>
        <w:t xml:space="preserve"> Centrifuged red blood cells after</w:t>
      </w:r>
      <w:r w:rsidRPr="006810A3">
        <w:rPr>
          <w:rFonts w:ascii="Times New Roman" w:hAnsi="Times New Roman" w:cs="Times New Roman" w:hint="eastAsia"/>
        </w:rPr>
        <w:t xml:space="preserve"> </w:t>
      </w:r>
      <w:r w:rsidRPr="006810A3">
        <w:rPr>
          <w:rFonts w:ascii="Times New Roman" w:hAnsi="Times New Roman" w:cs="Times New Roman"/>
        </w:rPr>
        <w:t>incubation with PLGA NPs and PM&amp;EM NPs. (C) The absorbance of the blood sample</w:t>
      </w:r>
      <w:r w:rsidRPr="006810A3">
        <w:rPr>
          <w:rFonts w:ascii="Times New Roman" w:hAnsi="Times New Roman" w:cs="Times New Roman" w:hint="eastAsia"/>
        </w:rPr>
        <w:t xml:space="preserve"> </w:t>
      </w:r>
      <w:r w:rsidRPr="006810A3">
        <w:rPr>
          <w:rFonts w:ascii="Times New Roman" w:hAnsi="Times New Roman" w:cs="Times New Roman"/>
        </w:rPr>
        <w:t xml:space="preserve">incubated with PLGA NPs and PM&amp;EM NPs. measured at 540 nm (n = 3, mean ± SD). </w:t>
      </w:r>
      <w:r w:rsidRPr="00F81DF2">
        <w:rPr>
          <w:rFonts w:ascii="Times New Roman" w:hAnsi="Times New Roman" w:cs="Times New Roman"/>
        </w:rPr>
        <w:t>***</w:t>
      </w:r>
      <w:r w:rsidRPr="00F81DF2">
        <w:rPr>
          <w:rFonts w:ascii="Times New Roman" w:hAnsi="Times New Roman" w:cs="Times New Roman"/>
          <w:i/>
          <w:iCs/>
        </w:rPr>
        <w:t>p</w:t>
      </w:r>
      <w:r w:rsidRPr="00F81DF2">
        <w:rPr>
          <w:rFonts w:ascii="Times New Roman" w:hAnsi="Times New Roman" w:cs="Times New Roman"/>
        </w:rPr>
        <w:t xml:space="preserve"> &lt; 0.001, n.s. = not significant, one-way ANOVA, Tukey’s multiple comparison test.</w:t>
      </w:r>
    </w:p>
    <w:p w14:paraId="123E58A3" w14:textId="77777777" w:rsidR="000C30AC" w:rsidRPr="006810A3" w:rsidRDefault="000C30AC" w:rsidP="000C30AC">
      <w:pPr>
        <w:rPr>
          <w:rFonts w:ascii="Times New Roman" w:hAnsi="Times New Roman" w:cs="Times New Roman"/>
        </w:rPr>
      </w:pPr>
    </w:p>
    <w:p w14:paraId="7CDB226E" w14:textId="77777777" w:rsidR="000C30AC" w:rsidRPr="006810A3" w:rsidRDefault="000C30AC" w:rsidP="000C30AC">
      <w:pPr>
        <w:rPr>
          <w:rFonts w:ascii="Times New Roman" w:hAnsi="Times New Roman" w:cs="Times New Roman"/>
        </w:rPr>
      </w:pPr>
      <w:r w:rsidRPr="006810A3">
        <w:rPr>
          <w:rFonts w:ascii="Times New Roman" w:hAnsi="Times New Roman"/>
          <w:noProof/>
        </w:rPr>
        <w:drawing>
          <wp:inline distT="0" distB="0" distL="0" distR="0" wp14:anchorId="3F2873D4" wp14:editId="0DF0579F">
            <wp:extent cx="5274310" cy="1505585"/>
            <wp:effectExtent l="0" t="0" r="2540" b="0"/>
            <wp:docPr id="20773766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505585"/>
                    </a:xfrm>
                    <a:prstGeom prst="rect">
                      <a:avLst/>
                    </a:prstGeom>
                    <a:noFill/>
                    <a:ln>
                      <a:noFill/>
                    </a:ln>
                  </pic:spPr>
                </pic:pic>
              </a:graphicData>
            </a:graphic>
          </wp:inline>
        </w:drawing>
      </w:r>
    </w:p>
    <w:p w14:paraId="7DC4BF28" w14:textId="77777777" w:rsidR="000C30AC" w:rsidRPr="006810A3" w:rsidRDefault="000C30AC" w:rsidP="000C30AC">
      <w:pPr>
        <w:rPr>
          <w:rFonts w:ascii="Times New Roman" w:hAnsi="Times New Roman" w:cs="Times New Roman"/>
        </w:rPr>
      </w:pPr>
      <w:r w:rsidRPr="006810A3">
        <w:rPr>
          <w:rFonts w:ascii="Times New Roman" w:hAnsi="Times New Roman" w:cs="Times New Roman" w:hint="eastAsia"/>
          <w:b/>
          <w:bCs/>
        </w:rPr>
        <w:t>S</w:t>
      </w:r>
      <w:r w:rsidRPr="006810A3">
        <w:rPr>
          <w:rFonts w:ascii="Times New Roman" w:hAnsi="Times New Roman" w:cs="Times New Roman"/>
          <w:b/>
          <w:bCs/>
        </w:rPr>
        <w:t>7.</w:t>
      </w:r>
      <w:r w:rsidRPr="006810A3">
        <w:rPr>
          <w:rFonts w:ascii="Times New Roman" w:hAnsi="Times New Roman" w:cs="Times New Roman"/>
        </w:rPr>
        <w:t xml:space="preserve"> Biochemical markers relevant to hepatic and kidney function (mean ± SD, n = 5 independent experiments).</w:t>
      </w:r>
      <w:r w:rsidRPr="00F81DF2">
        <w:rPr>
          <w:rFonts w:ascii="Times New Roman" w:hAnsi="Times New Roman" w:cs="Times New Roman"/>
        </w:rPr>
        <w:t xml:space="preserve"> one-way ANOVA, Tukey’s multiple comparison test.</w:t>
      </w:r>
    </w:p>
    <w:p w14:paraId="7FE662A1" w14:textId="77777777" w:rsidR="000C30AC" w:rsidRPr="006810A3" w:rsidRDefault="000C30AC" w:rsidP="000C30AC">
      <w:pPr>
        <w:rPr>
          <w:rFonts w:ascii="Times New Roman" w:hAnsi="Times New Roman" w:cs="Times New Roman"/>
        </w:rPr>
      </w:pPr>
    </w:p>
    <w:p w14:paraId="4462B97E" w14:textId="77777777" w:rsidR="000C30AC" w:rsidRPr="006810A3" w:rsidRDefault="000C30AC" w:rsidP="000C30AC">
      <w:pPr>
        <w:rPr>
          <w:rFonts w:ascii="Times New Roman" w:hAnsi="Times New Roman" w:cs="Times New Roman"/>
        </w:rPr>
      </w:pPr>
      <w:r w:rsidRPr="006810A3">
        <w:rPr>
          <w:rFonts w:ascii="Times New Roman" w:hAnsi="Times New Roman"/>
          <w:noProof/>
        </w:rPr>
        <w:drawing>
          <wp:inline distT="0" distB="0" distL="0" distR="0" wp14:anchorId="585E2CCD" wp14:editId="2FE99D99">
            <wp:extent cx="5274310" cy="1506855"/>
            <wp:effectExtent l="0" t="0" r="2540" b="0"/>
            <wp:docPr id="166468949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1506855"/>
                    </a:xfrm>
                    <a:prstGeom prst="rect">
                      <a:avLst/>
                    </a:prstGeom>
                    <a:noFill/>
                    <a:ln>
                      <a:noFill/>
                    </a:ln>
                  </pic:spPr>
                </pic:pic>
              </a:graphicData>
            </a:graphic>
          </wp:inline>
        </w:drawing>
      </w:r>
    </w:p>
    <w:p w14:paraId="1A72EC1F" w14:textId="77777777" w:rsidR="000C30AC" w:rsidRPr="006810A3" w:rsidRDefault="000C30AC" w:rsidP="000C30AC">
      <w:pPr>
        <w:rPr>
          <w:rFonts w:ascii="Times New Roman" w:hAnsi="Times New Roman" w:cs="Times New Roman"/>
        </w:rPr>
      </w:pPr>
      <w:r w:rsidRPr="006810A3">
        <w:rPr>
          <w:rFonts w:ascii="Times New Roman" w:hAnsi="Times New Roman" w:cs="Times New Roman" w:hint="eastAsia"/>
          <w:b/>
          <w:bCs/>
        </w:rPr>
        <w:t>S</w:t>
      </w:r>
      <w:r w:rsidRPr="006810A3">
        <w:rPr>
          <w:rFonts w:ascii="Times New Roman" w:hAnsi="Times New Roman" w:cs="Times New Roman"/>
          <w:b/>
          <w:bCs/>
        </w:rPr>
        <w:t>8.</w:t>
      </w:r>
      <w:r w:rsidRPr="006810A3">
        <w:rPr>
          <w:rFonts w:ascii="Times New Roman" w:hAnsi="Times New Roman" w:cs="Times New Roman"/>
        </w:rPr>
        <w:t xml:space="preserve"> Mouse serum cytokines relevant to inflammation. (mean ± SD, n = 5 independent experiments).</w:t>
      </w:r>
      <w:r w:rsidRPr="00F81DF2">
        <w:t xml:space="preserve"> </w:t>
      </w:r>
      <w:r w:rsidRPr="00F81DF2">
        <w:rPr>
          <w:rFonts w:ascii="Times New Roman" w:hAnsi="Times New Roman" w:cs="Times New Roman"/>
        </w:rPr>
        <w:t>one-way ANOVA, Tukey’s multiple comparison test.</w:t>
      </w:r>
    </w:p>
    <w:p w14:paraId="45D91077" w14:textId="77777777" w:rsidR="000C30AC" w:rsidRPr="006810A3" w:rsidRDefault="000C30AC" w:rsidP="000C30AC">
      <w:pPr>
        <w:rPr>
          <w:rFonts w:ascii="Times New Roman" w:hAnsi="Times New Roman" w:cs="Times New Roman"/>
        </w:rPr>
      </w:pPr>
    </w:p>
    <w:p w14:paraId="33598FB4" w14:textId="77777777" w:rsidR="000C30AC" w:rsidRPr="006810A3" w:rsidRDefault="000C30AC" w:rsidP="000C30AC">
      <w:pPr>
        <w:rPr>
          <w:rFonts w:ascii="Times New Roman" w:hAnsi="Times New Roman" w:cs="Times New Roman"/>
        </w:rPr>
      </w:pPr>
      <w:r>
        <w:rPr>
          <w:noProof/>
        </w:rPr>
        <w:drawing>
          <wp:inline distT="0" distB="0" distL="0" distR="0" wp14:anchorId="304FCA5A" wp14:editId="0012BB63">
            <wp:extent cx="5274310" cy="3166110"/>
            <wp:effectExtent l="0" t="0" r="2540" b="0"/>
            <wp:docPr id="116073284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166110"/>
                    </a:xfrm>
                    <a:prstGeom prst="rect">
                      <a:avLst/>
                    </a:prstGeom>
                    <a:noFill/>
                    <a:ln>
                      <a:noFill/>
                    </a:ln>
                  </pic:spPr>
                </pic:pic>
              </a:graphicData>
            </a:graphic>
          </wp:inline>
        </w:drawing>
      </w:r>
    </w:p>
    <w:p w14:paraId="0DEACA81" w14:textId="77777777" w:rsidR="000C30AC" w:rsidRPr="006810A3" w:rsidRDefault="000C30AC" w:rsidP="000C30AC">
      <w:pPr>
        <w:rPr>
          <w:rFonts w:ascii="Times New Roman" w:hAnsi="Times New Roman" w:cs="Times New Roman"/>
        </w:rPr>
      </w:pPr>
      <w:r w:rsidRPr="006810A3">
        <w:rPr>
          <w:rFonts w:ascii="Times New Roman" w:hAnsi="Times New Roman" w:cs="Times New Roman" w:hint="eastAsia"/>
          <w:b/>
          <w:bCs/>
        </w:rPr>
        <w:t>S</w:t>
      </w:r>
      <w:r w:rsidRPr="006810A3">
        <w:rPr>
          <w:rFonts w:ascii="Times New Roman" w:hAnsi="Times New Roman" w:cs="Times New Roman"/>
          <w:b/>
          <w:bCs/>
        </w:rPr>
        <w:t xml:space="preserve">9. </w:t>
      </w:r>
      <w:r w:rsidRPr="006810A3">
        <w:rPr>
          <w:rFonts w:ascii="Times New Roman" w:hAnsi="Times New Roman" w:cs="Times New Roman"/>
        </w:rPr>
        <w:t>H&amp;E staining of the main organs collected from the mice</w:t>
      </w:r>
      <w:r w:rsidRPr="006810A3">
        <w:rPr>
          <w:rFonts w:ascii="Times New Roman" w:hAnsi="Times New Roman" w:cs="Times New Roman" w:hint="eastAsia"/>
        </w:rPr>
        <w:t xml:space="preserve"> </w:t>
      </w:r>
      <w:r w:rsidRPr="006810A3">
        <w:rPr>
          <w:rFonts w:ascii="Times New Roman" w:hAnsi="Times New Roman" w:cs="Times New Roman"/>
        </w:rPr>
        <w:t xml:space="preserve">treated with PLGA nanoparticles and PM&amp;EM NPs (scale bar = </w:t>
      </w:r>
      <w:r>
        <w:rPr>
          <w:rFonts w:ascii="Times New Roman" w:hAnsi="Times New Roman" w:cs="Times New Roman"/>
        </w:rPr>
        <w:t>1</w:t>
      </w:r>
      <w:r w:rsidRPr="006810A3">
        <w:rPr>
          <w:rFonts w:ascii="Times New Roman" w:hAnsi="Times New Roman" w:cs="Times New Roman"/>
        </w:rPr>
        <w:t>00 μm)</w:t>
      </w:r>
      <w:r>
        <w:rPr>
          <w:rFonts w:ascii="Times New Roman" w:hAnsi="Times New Roman" w:cs="Times New Roman"/>
        </w:rPr>
        <w:t>.</w:t>
      </w:r>
    </w:p>
    <w:p w14:paraId="6DA85E65" w14:textId="77777777" w:rsidR="004D2CF7" w:rsidRDefault="004D2CF7"/>
    <w:sectPr w:rsidR="004D2CF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SimSun">
    <w:altName w:val="新宋体"/>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0AC"/>
    <w:rsid w:val="000C30AC"/>
    <w:rsid w:val="004D2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E4184"/>
  <w15:chartTrackingRefBased/>
  <w15:docId w15:val="{7D20D6DA-042A-4A5C-8621-F0EA861FD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0AC"/>
    <w:pPr>
      <w:widowControl w:val="0"/>
      <w:spacing w:after="0" w:line="240" w:lineRule="auto"/>
      <w:jc w:val="both"/>
    </w:pPr>
    <w:rPr>
      <w:rFonts w:eastAsiaTheme="minorEastAsia"/>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301</Words>
  <Characters>1721</Characters>
  <Application>Microsoft Office Word</Application>
  <DocSecurity>0</DocSecurity>
  <Lines>14</Lines>
  <Paragraphs>4</Paragraphs>
  <ScaleCrop>false</ScaleCrop>
  <Company>SpringerNature</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2023-10-10T05:17:00Z</dcterms:created>
  <dcterms:modified xsi:type="dcterms:W3CDTF">2023-10-10T05:18:00Z</dcterms:modified>
</cp:coreProperties>
</file>