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0EF04" w14:textId="77777777" w:rsidR="006F4818" w:rsidRPr="000F57BA" w:rsidRDefault="006F4818" w:rsidP="006F4818">
      <w:pPr>
        <w:rPr>
          <w:rFonts w:cstheme="minorHAnsi"/>
          <w:b/>
          <w:bCs/>
          <w:sz w:val="32"/>
          <w:szCs w:val="32"/>
        </w:rPr>
      </w:pPr>
      <w:r w:rsidRPr="000F57BA">
        <w:rPr>
          <w:rFonts w:cstheme="minorHAnsi"/>
          <w:b/>
          <w:bCs/>
          <w:sz w:val="32"/>
          <w:szCs w:val="32"/>
        </w:rPr>
        <w:t>Appendix</w:t>
      </w:r>
    </w:p>
    <w:p w14:paraId="769E221A" w14:textId="77777777" w:rsidR="006F4818" w:rsidRPr="000F57BA" w:rsidRDefault="006F4818" w:rsidP="006F4818">
      <w:pPr>
        <w:rPr>
          <w:rFonts w:cstheme="minorHAnsi"/>
          <w:sz w:val="24"/>
          <w:szCs w:val="24"/>
        </w:rPr>
      </w:pPr>
      <w:r w:rsidRPr="000F57BA">
        <w:rPr>
          <w:rFonts w:cstheme="minorHAnsi"/>
          <w:b/>
          <w:bCs/>
          <w:iCs/>
          <w:sz w:val="24"/>
          <w:szCs w:val="24"/>
        </w:rPr>
        <w:t>Appendix 1</w:t>
      </w:r>
      <w:r>
        <w:rPr>
          <w:rFonts w:cstheme="minorHAnsi"/>
          <w:b/>
          <w:bCs/>
          <w:iCs/>
          <w:sz w:val="24"/>
          <w:szCs w:val="24"/>
        </w:rPr>
        <w:t>.</w:t>
      </w:r>
      <w:r w:rsidRPr="000F57BA">
        <w:rPr>
          <w:rFonts w:cstheme="minorHAnsi"/>
          <w:iCs/>
          <w:sz w:val="24"/>
          <w:szCs w:val="24"/>
        </w:rPr>
        <w:t xml:space="preserve"> Study Groups &amp; Interventions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3260"/>
        <w:gridCol w:w="3827"/>
      </w:tblGrid>
      <w:tr w:rsidR="006F4818" w:rsidRPr="000F57BA" w14:paraId="6C4E89BB" w14:textId="77777777" w:rsidTr="00FC3E69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F3263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Enrolment </w:t>
            </w:r>
            <w:r w:rsidRPr="000F57BA">
              <w:rPr>
                <w:rFonts w:cstheme="minorHAnsi"/>
                <w:sz w:val="24"/>
                <w:szCs w:val="24"/>
              </w:rPr>
              <w:t>Group/Arm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CCC05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Definition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B9D4E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Intervention</w:t>
            </w:r>
          </w:p>
        </w:tc>
      </w:tr>
      <w:tr w:rsidR="006F4818" w:rsidRPr="000F57BA" w14:paraId="1AA790F2" w14:textId="77777777" w:rsidTr="00FC3E69">
        <w:trPr>
          <w:trHeight w:val="85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6C751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1. Diagnosed Negatives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935FB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Individuals with a negative HCV ab test on initial screening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8C9EF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Recall after 12 months for HCV testing to look for new infection</w:t>
            </w:r>
          </w:p>
        </w:tc>
      </w:tr>
      <w:tr w:rsidR="006F4818" w:rsidRPr="000F57BA" w14:paraId="761F78EA" w14:textId="77777777" w:rsidTr="00FC3E69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05374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2. Diagnosed Positives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E642D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Individuals with a positive HCV ab test on initial screening followed by a detectable viral load on confirmatory testing. 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606C9" w14:textId="77777777" w:rsidR="006F4818" w:rsidRDefault="006F4818" w:rsidP="006F48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Assessment for cirrhosis using APRI +/- fibroscan</w:t>
            </w:r>
          </w:p>
          <w:p w14:paraId="778F3132" w14:textId="77777777" w:rsidR="006F4818" w:rsidRDefault="006F4818" w:rsidP="00FC3E69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4B5F45BF" w14:textId="77777777" w:rsidR="006F4818" w:rsidRDefault="006F4818" w:rsidP="006F48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Treatment with DAA: </w:t>
            </w:r>
            <w:r w:rsidRPr="008F112F">
              <w:rPr>
                <w:rFonts w:cstheme="minorHAnsi"/>
                <w:sz w:val="24"/>
                <w:szCs w:val="24"/>
              </w:rPr>
              <w:t>Sofosbuvir + Daclatasvir 12 weeks in non-cirrhotics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F112F">
              <w:rPr>
                <w:rFonts w:cstheme="minorHAnsi"/>
                <w:sz w:val="24"/>
                <w:szCs w:val="24"/>
              </w:rPr>
              <w:t>OR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F112F">
              <w:rPr>
                <w:rFonts w:cstheme="minorHAnsi"/>
                <w:sz w:val="24"/>
                <w:szCs w:val="24"/>
              </w:rPr>
              <w:t>Sofosbuvir + Daclatasvir for 24 weeks if evidence of cirrhosis </w:t>
            </w:r>
          </w:p>
          <w:p w14:paraId="21039086" w14:textId="77777777" w:rsidR="006F4818" w:rsidRPr="008F112F" w:rsidRDefault="006F4818" w:rsidP="00FC3E69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20CC19E2" w14:textId="77777777" w:rsidR="006F4818" w:rsidRDefault="006F4818" w:rsidP="006F48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Test SVR (11-18 weeks post-treatment)</w:t>
            </w:r>
          </w:p>
          <w:p w14:paraId="5109A53A" w14:textId="77777777" w:rsidR="006F4818" w:rsidRPr="008F112F" w:rsidRDefault="006F4818" w:rsidP="00FC3E69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7A148FC3" w14:textId="77777777" w:rsidR="006F4818" w:rsidRDefault="006F4818" w:rsidP="00FC3E69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If treatment successful: Recall after 12 months for HCV testing to look for re-infection (12-18 months)</w:t>
            </w:r>
          </w:p>
          <w:p w14:paraId="01DC290D" w14:textId="77777777" w:rsidR="006F4818" w:rsidRPr="000F57BA" w:rsidRDefault="006F4818" w:rsidP="00FC3E69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If treatment failure:  Enrolment in treatment trial with Sofosbuvir + Velpatasvir</w:t>
            </w:r>
          </w:p>
        </w:tc>
      </w:tr>
      <w:tr w:rsidR="006F4818" w:rsidRPr="000F57BA" w14:paraId="753C0830" w14:textId="77777777" w:rsidTr="00FC3E69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E94C2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3. Known Positives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DA8AD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Individuals who, upon enrolment, or have positive anti-HCV and PCR results, or are on first-line treatment, are about to start treatment or have just completed treatment and are due for SVR testing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CB24A" w14:textId="77777777" w:rsidR="006F4818" w:rsidRDefault="006F4818" w:rsidP="006F4818">
            <w:pPr>
              <w:pStyle w:val="ListParagraph"/>
              <w:numPr>
                <w:ilvl w:val="0"/>
                <w:numId w:val="2"/>
              </w:numPr>
              <w:ind w:left="753" w:hanging="753"/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 xml:space="preserve"> Complete treatment using DAAs</w:t>
            </w:r>
          </w:p>
          <w:p w14:paraId="6460989F" w14:textId="77777777" w:rsidR="006F4818" w:rsidRDefault="006F4818" w:rsidP="006F4818">
            <w:pPr>
              <w:pStyle w:val="ListParagraph"/>
              <w:numPr>
                <w:ilvl w:val="0"/>
                <w:numId w:val="2"/>
              </w:numPr>
              <w:ind w:left="753" w:hanging="753"/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Test SVR (11-18 weeks post-treatment)</w:t>
            </w:r>
          </w:p>
          <w:p w14:paraId="68CC007F" w14:textId="77777777" w:rsidR="006F4818" w:rsidRPr="008F112F" w:rsidRDefault="006F4818" w:rsidP="006F4818">
            <w:pPr>
              <w:pStyle w:val="ListParagraph"/>
              <w:numPr>
                <w:ilvl w:val="0"/>
                <w:numId w:val="2"/>
              </w:numPr>
              <w:ind w:left="753" w:hanging="753"/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Recall after 12 months for HCV testing to look for re-infection (12-18 months)</w:t>
            </w:r>
          </w:p>
        </w:tc>
      </w:tr>
      <w:tr w:rsidR="006F4818" w:rsidRPr="000F57BA" w14:paraId="2D650BD0" w14:textId="77777777" w:rsidTr="00FC3E69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3038A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lastRenderedPageBreak/>
              <w:t>4. Known negatives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B8067" w14:textId="77777777" w:rsidR="006F4818" w:rsidRPr="000F57BA" w:rsidRDefault="006F4818" w:rsidP="00FC3E69">
            <w:pPr>
              <w:rPr>
                <w:rFonts w:cstheme="minorHAnsi"/>
                <w:sz w:val="24"/>
                <w:szCs w:val="24"/>
              </w:rPr>
            </w:pPr>
            <w:r w:rsidRPr="000F57BA">
              <w:rPr>
                <w:rFonts w:cstheme="minorHAnsi"/>
                <w:sz w:val="24"/>
                <w:szCs w:val="24"/>
              </w:rPr>
              <w:t>Individuals tested from other studies/programs with a negative HCV Ab result (12-18 months) are being invited to undergo repeat testing looking for new infections.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9BCE4" w14:textId="77777777" w:rsidR="006F4818" w:rsidRDefault="006F4818" w:rsidP="006F481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HCV RNA testing if they have a positive screening result followed by treatment with DAA if treatment eligible.</w:t>
            </w:r>
          </w:p>
          <w:p w14:paraId="4ED06FFD" w14:textId="77777777" w:rsidR="006F4818" w:rsidRPr="008F112F" w:rsidRDefault="006F4818" w:rsidP="00FC3E69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  <w:r w:rsidRPr="008F112F">
              <w:rPr>
                <w:rFonts w:cstheme="minorHAnsi"/>
                <w:sz w:val="24"/>
                <w:szCs w:val="24"/>
              </w:rPr>
              <w:t>If an HCV positive result is detected at this stage, they are categorized as ‘New Positives from Known HCV Negative’.</w:t>
            </w:r>
          </w:p>
        </w:tc>
      </w:tr>
    </w:tbl>
    <w:p w14:paraId="1882E84E" w14:textId="77777777" w:rsidR="006F4818" w:rsidRDefault="006F4818" w:rsidP="006F4818">
      <w:pPr>
        <w:rPr>
          <w:rFonts w:cstheme="minorHAnsi"/>
          <w:sz w:val="24"/>
          <w:szCs w:val="24"/>
        </w:rPr>
      </w:pPr>
    </w:p>
    <w:p w14:paraId="7116C596" w14:textId="77777777" w:rsidR="006F4818" w:rsidRPr="008632D3" w:rsidRDefault="006F4818" w:rsidP="006F4818">
      <w:pPr>
        <w:rPr>
          <w:rFonts w:cstheme="minorHAnsi"/>
          <w:b/>
          <w:bCs/>
          <w:sz w:val="24"/>
          <w:szCs w:val="24"/>
        </w:rPr>
      </w:pPr>
      <w:r w:rsidRPr="008632D3">
        <w:rPr>
          <w:rFonts w:cstheme="minorHAnsi"/>
          <w:b/>
          <w:bCs/>
          <w:sz w:val="24"/>
          <w:szCs w:val="24"/>
        </w:rPr>
        <w:t>Appendix 2.</w:t>
      </w:r>
    </w:p>
    <w:p w14:paraId="11A6EFC0" w14:textId="77777777" w:rsidR="006F4818" w:rsidRPr="00906DEE" w:rsidRDefault="006F4818" w:rsidP="006F4818">
      <w:pPr>
        <w:rPr>
          <w:rFonts w:cstheme="minorHAnsi"/>
          <w:sz w:val="24"/>
          <w:szCs w:val="24"/>
        </w:rPr>
      </w:pPr>
      <w:r w:rsidRPr="000F57BA">
        <w:rPr>
          <w:rFonts w:cstheme="minorHAnsi"/>
          <w:i/>
          <w:sz w:val="24"/>
          <w:szCs w:val="24"/>
        </w:rPr>
        <w:t>S</w:t>
      </w:r>
      <w:r>
        <w:rPr>
          <w:rFonts w:cstheme="minorHAnsi"/>
          <w:i/>
          <w:sz w:val="24"/>
          <w:szCs w:val="24"/>
        </w:rPr>
        <w:t>tudy Instruments - S</w:t>
      </w:r>
      <w:r w:rsidRPr="000F57BA">
        <w:rPr>
          <w:rFonts w:cstheme="minorHAnsi"/>
          <w:i/>
          <w:sz w:val="24"/>
          <w:szCs w:val="24"/>
        </w:rPr>
        <w:t>ociodemographic data</w:t>
      </w:r>
    </w:p>
    <w:p w14:paraId="4C484DB9" w14:textId="77777777" w:rsidR="006F4818" w:rsidRPr="000F57BA" w:rsidRDefault="006F4818" w:rsidP="006F4818">
      <w:pPr>
        <w:jc w:val="both"/>
        <w:rPr>
          <w:rFonts w:cstheme="minorHAnsi"/>
          <w:sz w:val="24"/>
          <w:szCs w:val="24"/>
        </w:rPr>
      </w:pPr>
      <w:r w:rsidRPr="008632D3">
        <w:rPr>
          <w:rFonts w:cstheme="minorHAnsi"/>
          <w:sz w:val="24"/>
          <w:szCs w:val="24"/>
        </w:rPr>
        <w:t>Data on personal identifiers (Name, date of birth, phone number and National ID card number)</w:t>
      </w:r>
      <w:r>
        <w:rPr>
          <w:rFonts w:cstheme="minorHAnsi"/>
          <w:sz w:val="24"/>
          <w:szCs w:val="24"/>
        </w:rPr>
        <w:t xml:space="preserve">, </w:t>
      </w:r>
      <w:r w:rsidRPr="008632D3">
        <w:rPr>
          <w:rFonts w:cstheme="minorHAnsi"/>
          <w:sz w:val="24"/>
          <w:szCs w:val="24"/>
        </w:rPr>
        <w:t>as well as personal demographics – gender, living situation, ethnicity, marital status, education level and occupation</w:t>
      </w:r>
      <w:r>
        <w:rPr>
          <w:rFonts w:cstheme="minorHAnsi"/>
          <w:sz w:val="24"/>
          <w:szCs w:val="24"/>
        </w:rPr>
        <w:t>,</w:t>
      </w:r>
      <w:r w:rsidRPr="008632D3">
        <w:rPr>
          <w:rFonts w:cstheme="minorHAnsi"/>
          <w:sz w:val="24"/>
          <w:szCs w:val="24"/>
        </w:rPr>
        <w:t xml:space="preserve"> will be collected. The data will be anonymised on REDCap. The personal identifiers will be used by the site teams to contact recruited subjects for 12-month follow-ups.</w:t>
      </w:r>
    </w:p>
    <w:p w14:paraId="15B91295" w14:textId="77777777" w:rsidR="002F0F5E" w:rsidRDefault="006F4818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922A5"/>
    <w:multiLevelType w:val="hybridMultilevel"/>
    <w:tmpl w:val="85F465E6"/>
    <w:lvl w:ilvl="0" w:tplc="203018C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0D28AA"/>
    <w:multiLevelType w:val="hybridMultilevel"/>
    <w:tmpl w:val="BFD874F4"/>
    <w:lvl w:ilvl="0" w:tplc="B8E25F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2557F"/>
    <w:multiLevelType w:val="hybridMultilevel"/>
    <w:tmpl w:val="293058FA"/>
    <w:lvl w:ilvl="0" w:tplc="BE868D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18"/>
    <w:rsid w:val="0021090F"/>
    <w:rsid w:val="003A76DF"/>
    <w:rsid w:val="006F4818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341D5"/>
  <w15:chartTrackingRefBased/>
  <w15:docId w15:val="{193C735E-C277-41A9-856C-7EF98C36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818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>Springer Nature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2023-09-14T12:41:00Z</dcterms:created>
  <dcterms:modified xsi:type="dcterms:W3CDTF">2023-09-14T12:41:00Z</dcterms:modified>
</cp:coreProperties>
</file>