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5CBE89" w14:textId="05FEEB1F" w:rsidR="00CA78CA" w:rsidRPr="00640398" w:rsidRDefault="00CA78CA" w:rsidP="00640398">
      <w:pPr>
        <w:rPr>
          <w:b/>
          <w:bCs/>
          <w:sz w:val="22"/>
          <w:szCs w:val="22"/>
        </w:rPr>
      </w:pPr>
      <w:r w:rsidRPr="00640398">
        <w:rPr>
          <w:b/>
          <w:bCs/>
          <w:sz w:val="22"/>
          <w:szCs w:val="22"/>
        </w:rPr>
        <w:t xml:space="preserve">Additional file </w:t>
      </w:r>
      <w:r w:rsidR="00815E3C" w:rsidRPr="00640398">
        <w:rPr>
          <w:b/>
          <w:bCs/>
          <w:sz w:val="22"/>
          <w:szCs w:val="22"/>
        </w:rPr>
        <w:t>1</w:t>
      </w:r>
      <w:r w:rsidRPr="00640398">
        <w:rPr>
          <w:b/>
          <w:bCs/>
          <w:sz w:val="22"/>
          <w:szCs w:val="22"/>
        </w:rPr>
        <w:t xml:space="preserve">. International recommendations on use of antenatal corticosteroids in the late preterm period </w:t>
      </w:r>
    </w:p>
    <w:p w14:paraId="560532F4" w14:textId="77777777" w:rsidR="00CA78CA" w:rsidRPr="00640398" w:rsidRDefault="00CA78CA" w:rsidP="00640398">
      <w:pPr>
        <w:rPr>
          <w:b/>
          <w:bCs/>
          <w:sz w:val="22"/>
          <w:szCs w:val="22"/>
        </w:rPr>
      </w:pPr>
    </w:p>
    <w:tbl>
      <w:tblPr>
        <w:tblStyle w:val="TableGrid"/>
        <w:tblW w:w="8975" w:type="dxa"/>
        <w:tblLayout w:type="fixed"/>
        <w:tblLook w:val="04A0" w:firstRow="1" w:lastRow="0" w:firstColumn="1" w:lastColumn="0" w:noHBand="0" w:noVBand="1"/>
      </w:tblPr>
      <w:tblGrid>
        <w:gridCol w:w="1705"/>
        <w:gridCol w:w="1260"/>
        <w:gridCol w:w="1841"/>
        <w:gridCol w:w="4169"/>
      </w:tblGrid>
      <w:tr w:rsidR="00CA78CA" w:rsidRPr="00640398" w14:paraId="0ACAC836" w14:textId="77777777" w:rsidTr="00CA78CA">
        <w:trPr>
          <w:trHeight w:val="332"/>
        </w:trPr>
        <w:tc>
          <w:tcPr>
            <w:tcW w:w="1705" w:type="dxa"/>
          </w:tcPr>
          <w:p w14:paraId="22D4FFCA" w14:textId="77777777" w:rsidR="00CA78CA" w:rsidRPr="00640398" w:rsidRDefault="00CA78CA" w:rsidP="00640398">
            <w:pPr>
              <w:rPr>
                <w:b/>
                <w:bCs/>
                <w:sz w:val="22"/>
                <w:szCs w:val="22"/>
              </w:rPr>
            </w:pPr>
            <w:r w:rsidRPr="00640398">
              <w:rPr>
                <w:b/>
                <w:bCs/>
                <w:sz w:val="22"/>
                <w:szCs w:val="22"/>
              </w:rPr>
              <w:t xml:space="preserve">Society </w:t>
            </w:r>
          </w:p>
        </w:tc>
        <w:tc>
          <w:tcPr>
            <w:tcW w:w="1260" w:type="dxa"/>
          </w:tcPr>
          <w:p w14:paraId="6065B9E7" w14:textId="77777777" w:rsidR="00CA78CA" w:rsidRPr="00640398" w:rsidRDefault="00CA78CA" w:rsidP="00640398">
            <w:pPr>
              <w:rPr>
                <w:b/>
                <w:bCs/>
                <w:sz w:val="22"/>
                <w:szCs w:val="22"/>
              </w:rPr>
            </w:pPr>
            <w:r w:rsidRPr="00640398">
              <w:rPr>
                <w:b/>
                <w:bCs/>
                <w:sz w:val="22"/>
                <w:szCs w:val="22"/>
              </w:rPr>
              <w:t>Population</w:t>
            </w:r>
          </w:p>
        </w:tc>
        <w:tc>
          <w:tcPr>
            <w:tcW w:w="1841" w:type="dxa"/>
          </w:tcPr>
          <w:p w14:paraId="3999C4BC" w14:textId="77777777" w:rsidR="00CA78CA" w:rsidRPr="00640398" w:rsidRDefault="00CA78CA" w:rsidP="00640398">
            <w:pPr>
              <w:rPr>
                <w:b/>
                <w:bCs/>
                <w:sz w:val="22"/>
                <w:szCs w:val="22"/>
              </w:rPr>
            </w:pPr>
            <w:r w:rsidRPr="00640398">
              <w:rPr>
                <w:b/>
                <w:bCs/>
                <w:sz w:val="22"/>
                <w:szCs w:val="22"/>
              </w:rPr>
              <w:t>Steroid</w:t>
            </w:r>
          </w:p>
        </w:tc>
        <w:tc>
          <w:tcPr>
            <w:tcW w:w="4169" w:type="dxa"/>
          </w:tcPr>
          <w:p w14:paraId="5B1D36C3" w14:textId="77777777" w:rsidR="00CA78CA" w:rsidRPr="00640398" w:rsidRDefault="00CA78CA" w:rsidP="00640398">
            <w:pPr>
              <w:rPr>
                <w:b/>
                <w:bCs/>
                <w:sz w:val="22"/>
                <w:szCs w:val="22"/>
              </w:rPr>
            </w:pPr>
            <w:r w:rsidRPr="00640398">
              <w:rPr>
                <w:b/>
                <w:bCs/>
                <w:sz w:val="22"/>
                <w:szCs w:val="22"/>
              </w:rPr>
              <w:t xml:space="preserve">Recommendation </w:t>
            </w:r>
          </w:p>
        </w:tc>
      </w:tr>
      <w:tr w:rsidR="00CA78CA" w:rsidRPr="00640398" w14:paraId="44C006BC" w14:textId="77777777" w:rsidTr="00CA78CA">
        <w:trPr>
          <w:trHeight w:val="2780"/>
        </w:trPr>
        <w:tc>
          <w:tcPr>
            <w:tcW w:w="1705" w:type="dxa"/>
          </w:tcPr>
          <w:p w14:paraId="206F6C47" w14:textId="589391E9" w:rsidR="00CA78CA" w:rsidRPr="00640398" w:rsidRDefault="00CA78CA" w:rsidP="00640398">
            <w:pPr>
              <w:rPr>
                <w:sz w:val="22"/>
                <w:szCs w:val="22"/>
              </w:rPr>
            </w:pPr>
            <w:r w:rsidRPr="00640398">
              <w:rPr>
                <w:sz w:val="22"/>
                <w:szCs w:val="22"/>
              </w:rPr>
              <w:t xml:space="preserve">ACOG and the Society of Maternal </w:t>
            </w:r>
            <w:proofErr w:type="spellStart"/>
            <w:r w:rsidRPr="00640398">
              <w:rPr>
                <w:sz w:val="22"/>
                <w:szCs w:val="22"/>
              </w:rPr>
              <w:t>Fetal</w:t>
            </w:r>
            <w:proofErr w:type="spellEnd"/>
            <w:r w:rsidRPr="00640398">
              <w:rPr>
                <w:sz w:val="22"/>
                <w:szCs w:val="22"/>
              </w:rPr>
              <w:t xml:space="preserve"> Medicine (SMFM</w:t>
            </w:r>
            <w:r w:rsidR="00640398">
              <w:rPr>
                <w:sz w:val="22"/>
                <w:szCs w:val="22"/>
              </w:rPr>
              <w:t>)</w:t>
            </w:r>
          </w:p>
          <w:p w14:paraId="6D999D28" w14:textId="062C3D1D" w:rsidR="00CA78CA" w:rsidRPr="00640398" w:rsidRDefault="00CA78CA" w:rsidP="00640398">
            <w:pPr>
              <w:rPr>
                <w:sz w:val="22"/>
                <w:szCs w:val="22"/>
              </w:rPr>
            </w:pPr>
            <w:r w:rsidRPr="00640398">
              <w:rPr>
                <w:sz w:val="22"/>
                <w:szCs w:val="22"/>
              </w:rPr>
              <w:t>2016</w:t>
            </w:r>
            <w:r w:rsidR="00190136">
              <w:rPr>
                <w:sz w:val="22"/>
                <w:szCs w:val="22"/>
              </w:rPr>
              <w:t xml:space="preserve"> (1)</w:t>
            </w:r>
          </w:p>
        </w:tc>
        <w:tc>
          <w:tcPr>
            <w:tcW w:w="1260" w:type="dxa"/>
          </w:tcPr>
          <w:p w14:paraId="392EFEAB" w14:textId="77777777" w:rsidR="00CA78CA" w:rsidRPr="00640398" w:rsidRDefault="00CA78CA" w:rsidP="00640398">
            <w:pPr>
              <w:rPr>
                <w:sz w:val="22"/>
                <w:szCs w:val="22"/>
              </w:rPr>
            </w:pPr>
            <w:r w:rsidRPr="00640398">
              <w:rPr>
                <w:sz w:val="22"/>
                <w:szCs w:val="22"/>
              </w:rPr>
              <w:t>Late-Preterm</w:t>
            </w:r>
            <w:r w:rsidRPr="00640398">
              <w:rPr>
                <w:sz w:val="22"/>
                <w:szCs w:val="22"/>
              </w:rPr>
              <w:br/>
              <w:t>(34 0/7–36/7 weeks)</w:t>
            </w:r>
          </w:p>
          <w:p w14:paraId="5AECB8C4" w14:textId="77777777" w:rsidR="00CA78CA" w:rsidRPr="00640398" w:rsidRDefault="00CA78CA" w:rsidP="00640398">
            <w:pPr>
              <w:rPr>
                <w:sz w:val="22"/>
                <w:szCs w:val="22"/>
              </w:rPr>
            </w:pPr>
          </w:p>
        </w:tc>
        <w:tc>
          <w:tcPr>
            <w:tcW w:w="1841" w:type="dxa"/>
          </w:tcPr>
          <w:p w14:paraId="46791E74" w14:textId="77777777" w:rsidR="00CA78CA" w:rsidRPr="00640398" w:rsidRDefault="00CA78CA" w:rsidP="00640398">
            <w:pPr>
              <w:rPr>
                <w:sz w:val="22"/>
                <w:szCs w:val="22"/>
              </w:rPr>
            </w:pPr>
            <w:r w:rsidRPr="00640398">
              <w:rPr>
                <w:sz w:val="22"/>
                <w:szCs w:val="22"/>
              </w:rPr>
              <w:t>Betamethasone or dexamethasone (IM, 24 mg total)</w:t>
            </w:r>
          </w:p>
          <w:p w14:paraId="2F922D85" w14:textId="77777777" w:rsidR="00CA78CA" w:rsidRPr="00640398" w:rsidRDefault="00CA78CA" w:rsidP="00640398">
            <w:pPr>
              <w:rPr>
                <w:sz w:val="22"/>
                <w:szCs w:val="22"/>
              </w:rPr>
            </w:pPr>
          </w:p>
        </w:tc>
        <w:tc>
          <w:tcPr>
            <w:tcW w:w="4169" w:type="dxa"/>
          </w:tcPr>
          <w:p w14:paraId="15E917F1" w14:textId="77777777" w:rsidR="00CA78CA" w:rsidRPr="00640398" w:rsidRDefault="00CA78CA" w:rsidP="00640398">
            <w:pPr>
              <w:rPr>
                <w:sz w:val="22"/>
                <w:szCs w:val="22"/>
              </w:rPr>
            </w:pPr>
            <w:r w:rsidRPr="00640398">
              <w:rPr>
                <w:sz w:val="22"/>
                <w:szCs w:val="22"/>
              </w:rPr>
              <w:t>ONLY for high risk for preterm delivery which is defined as:</w:t>
            </w:r>
          </w:p>
          <w:p w14:paraId="305D3CBB" w14:textId="404E0984" w:rsidR="00CA78CA" w:rsidRPr="00640398" w:rsidRDefault="00CA78CA" w:rsidP="00640398">
            <w:pPr>
              <w:pStyle w:val="ListParagraph"/>
              <w:numPr>
                <w:ilvl w:val="0"/>
                <w:numId w:val="3"/>
              </w:numPr>
              <w:ind w:left="360"/>
              <w:rPr>
                <w:sz w:val="22"/>
                <w:szCs w:val="22"/>
              </w:rPr>
            </w:pPr>
            <w:r w:rsidRPr="00640398">
              <w:rPr>
                <w:sz w:val="22"/>
                <w:szCs w:val="22"/>
              </w:rPr>
              <w:t xml:space="preserve">Preterm </w:t>
            </w:r>
            <w:proofErr w:type="spellStart"/>
            <w:r w:rsidRPr="00640398">
              <w:rPr>
                <w:sz w:val="22"/>
                <w:szCs w:val="22"/>
              </w:rPr>
              <w:t>labor</w:t>
            </w:r>
            <w:proofErr w:type="spellEnd"/>
            <w:r w:rsidRPr="00640398">
              <w:rPr>
                <w:sz w:val="22"/>
                <w:szCs w:val="22"/>
              </w:rPr>
              <w:t xml:space="preserve"> (with at least 3 cm of dilation or effacement of 75%</w:t>
            </w:r>
          </w:p>
          <w:p w14:paraId="19B7FDF8" w14:textId="0CCFE18D" w:rsidR="00CA78CA" w:rsidRPr="00640398" w:rsidRDefault="00CA78CA" w:rsidP="00640398">
            <w:pPr>
              <w:pStyle w:val="ListParagraph"/>
              <w:numPr>
                <w:ilvl w:val="0"/>
                <w:numId w:val="3"/>
              </w:numPr>
              <w:ind w:left="360"/>
              <w:rPr>
                <w:sz w:val="22"/>
                <w:szCs w:val="22"/>
              </w:rPr>
            </w:pPr>
            <w:r w:rsidRPr="00640398">
              <w:rPr>
                <w:sz w:val="22"/>
                <w:szCs w:val="22"/>
              </w:rPr>
              <w:t>Preterm premature rupture of membranes</w:t>
            </w:r>
          </w:p>
          <w:p w14:paraId="4296E18B" w14:textId="0A7EB2AC" w:rsidR="00CA78CA" w:rsidRPr="00640398" w:rsidRDefault="00CA78CA" w:rsidP="00640398">
            <w:pPr>
              <w:pStyle w:val="ListParagraph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640398">
              <w:rPr>
                <w:sz w:val="22"/>
                <w:szCs w:val="22"/>
              </w:rPr>
              <w:t xml:space="preserve">If neither of the above apply, high risk can be defined as expected preterm delivery for any other indications studied by the ALPS Trial </w:t>
            </w:r>
          </w:p>
          <w:p w14:paraId="13E7F573" w14:textId="39992F6D" w:rsidR="00CA78CA" w:rsidRPr="00640398" w:rsidRDefault="00CA78CA" w:rsidP="00640398">
            <w:pPr>
              <w:pStyle w:val="ListParagraph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640398">
              <w:rPr>
                <w:sz w:val="22"/>
                <w:szCs w:val="22"/>
              </w:rPr>
              <w:t>Consider discussion with mother about risks versus benefit</w:t>
            </w:r>
          </w:p>
        </w:tc>
      </w:tr>
      <w:tr w:rsidR="00CA78CA" w:rsidRPr="00640398" w14:paraId="09F7F0A1" w14:textId="77777777" w:rsidTr="00CA78CA">
        <w:tc>
          <w:tcPr>
            <w:tcW w:w="1705" w:type="dxa"/>
          </w:tcPr>
          <w:p w14:paraId="15CF2F7E" w14:textId="33F324D8" w:rsidR="00CA78CA" w:rsidRPr="00640398" w:rsidRDefault="00CA78CA" w:rsidP="00640398">
            <w:pPr>
              <w:rPr>
                <w:sz w:val="22"/>
                <w:szCs w:val="22"/>
              </w:rPr>
            </w:pPr>
            <w:r w:rsidRPr="00640398">
              <w:rPr>
                <w:sz w:val="22"/>
                <w:szCs w:val="22"/>
              </w:rPr>
              <w:t>Australia and New Zealand’s clinical practice guideline</w:t>
            </w:r>
            <w:r w:rsidR="00190136">
              <w:rPr>
                <w:sz w:val="22"/>
                <w:szCs w:val="22"/>
              </w:rPr>
              <w:t xml:space="preserve"> (2)</w:t>
            </w:r>
          </w:p>
          <w:p w14:paraId="485DBC68" w14:textId="77777777" w:rsidR="00CA78CA" w:rsidRPr="00640398" w:rsidRDefault="00CA78CA" w:rsidP="00640398">
            <w:pPr>
              <w:rPr>
                <w:sz w:val="22"/>
                <w:szCs w:val="22"/>
              </w:rPr>
            </w:pPr>
          </w:p>
        </w:tc>
        <w:tc>
          <w:tcPr>
            <w:tcW w:w="1260" w:type="dxa"/>
          </w:tcPr>
          <w:p w14:paraId="4F11AE22" w14:textId="77777777" w:rsidR="00CA78CA" w:rsidRPr="00640398" w:rsidRDefault="00CA78CA" w:rsidP="00640398">
            <w:pPr>
              <w:rPr>
                <w:sz w:val="22"/>
                <w:szCs w:val="22"/>
              </w:rPr>
            </w:pPr>
            <w:r w:rsidRPr="00640398">
              <w:rPr>
                <w:sz w:val="22"/>
                <w:szCs w:val="22"/>
              </w:rPr>
              <w:t>35+0 to 36+6 weeks:</w:t>
            </w:r>
          </w:p>
          <w:p w14:paraId="74522BB6" w14:textId="77777777" w:rsidR="00CA78CA" w:rsidRPr="00640398" w:rsidRDefault="00CA78CA" w:rsidP="00640398">
            <w:pPr>
              <w:rPr>
                <w:sz w:val="22"/>
                <w:szCs w:val="22"/>
              </w:rPr>
            </w:pPr>
          </w:p>
        </w:tc>
        <w:tc>
          <w:tcPr>
            <w:tcW w:w="1841" w:type="dxa"/>
          </w:tcPr>
          <w:p w14:paraId="0F63CB66" w14:textId="77777777" w:rsidR="00CA78CA" w:rsidRPr="00640398" w:rsidRDefault="00CA78CA" w:rsidP="00640398">
            <w:pPr>
              <w:rPr>
                <w:sz w:val="22"/>
                <w:szCs w:val="22"/>
              </w:rPr>
            </w:pPr>
            <w:r w:rsidRPr="00640398">
              <w:rPr>
                <w:sz w:val="22"/>
                <w:szCs w:val="22"/>
              </w:rPr>
              <w:t>Betamethasone 24 mg in divided doses</w:t>
            </w:r>
          </w:p>
          <w:p w14:paraId="027EB949" w14:textId="77777777" w:rsidR="00CA78CA" w:rsidRPr="00640398" w:rsidRDefault="00CA78CA" w:rsidP="00640398">
            <w:pPr>
              <w:rPr>
                <w:sz w:val="22"/>
                <w:szCs w:val="22"/>
              </w:rPr>
            </w:pPr>
          </w:p>
          <w:p w14:paraId="5296E5F5" w14:textId="77777777" w:rsidR="00CA78CA" w:rsidRPr="00640398" w:rsidRDefault="00CA78CA" w:rsidP="00640398">
            <w:pPr>
              <w:rPr>
                <w:sz w:val="22"/>
                <w:szCs w:val="22"/>
              </w:rPr>
            </w:pPr>
            <w:r w:rsidRPr="00640398">
              <w:rPr>
                <w:sz w:val="22"/>
                <w:szCs w:val="22"/>
              </w:rPr>
              <w:t>Dexamethasone is a valid alternative</w:t>
            </w:r>
          </w:p>
          <w:p w14:paraId="0200C9F1" w14:textId="77777777" w:rsidR="00CA78CA" w:rsidRPr="00640398" w:rsidRDefault="00CA78CA" w:rsidP="00640398">
            <w:pPr>
              <w:rPr>
                <w:sz w:val="22"/>
                <w:szCs w:val="22"/>
              </w:rPr>
            </w:pPr>
          </w:p>
        </w:tc>
        <w:tc>
          <w:tcPr>
            <w:tcW w:w="4169" w:type="dxa"/>
          </w:tcPr>
          <w:p w14:paraId="734FD62C" w14:textId="77777777" w:rsidR="00CA78CA" w:rsidRPr="00640398" w:rsidRDefault="00CA78CA" w:rsidP="00640398">
            <w:pPr>
              <w:rPr>
                <w:sz w:val="22"/>
                <w:szCs w:val="22"/>
              </w:rPr>
            </w:pPr>
            <w:r w:rsidRPr="00640398">
              <w:rPr>
                <w:sz w:val="22"/>
                <w:szCs w:val="22"/>
              </w:rPr>
              <w:t xml:space="preserve">A </w:t>
            </w:r>
            <w:r w:rsidRPr="00640398">
              <w:rPr>
                <w:b/>
                <w:bCs/>
                <w:sz w:val="22"/>
                <w:szCs w:val="22"/>
              </w:rPr>
              <w:t xml:space="preserve">single course of corticosteroids should be considered only if there is known lung immaturity and preterm birth </w:t>
            </w:r>
            <w:r w:rsidRPr="00640398">
              <w:rPr>
                <w:sz w:val="22"/>
                <w:szCs w:val="22"/>
              </w:rPr>
              <w:t>is planned or expected within the next 7 days, even if birth is likely within 24 hours, and regardless of the reason the woman is considered at risk of preterm birth.</w:t>
            </w:r>
          </w:p>
          <w:p w14:paraId="58D85BF5" w14:textId="77777777" w:rsidR="00CA78CA" w:rsidRPr="00640398" w:rsidRDefault="00CA78CA" w:rsidP="00640398">
            <w:pPr>
              <w:rPr>
                <w:sz w:val="22"/>
                <w:szCs w:val="22"/>
              </w:rPr>
            </w:pPr>
          </w:p>
          <w:p w14:paraId="3BC4DA50" w14:textId="46C6C028" w:rsidR="00CA78CA" w:rsidRPr="00640398" w:rsidRDefault="00CA78CA" w:rsidP="00640398">
            <w:pPr>
              <w:rPr>
                <w:sz w:val="22"/>
                <w:szCs w:val="22"/>
              </w:rPr>
            </w:pPr>
            <w:r w:rsidRPr="00640398">
              <w:rPr>
                <w:sz w:val="22"/>
                <w:szCs w:val="22"/>
              </w:rPr>
              <w:t xml:space="preserve"> There is insufficient evidence on balance of risk/benefit ratio where status of lung immaturity is unknown (</w:t>
            </w:r>
            <w:proofErr w:type="gramStart"/>
            <w:r w:rsidRPr="00640398">
              <w:rPr>
                <w:sz w:val="22"/>
                <w:szCs w:val="22"/>
              </w:rPr>
              <w:t>i.e.</w:t>
            </w:r>
            <w:proofErr w:type="gramEnd"/>
            <w:r w:rsidRPr="00640398">
              <w:rPr>
                <w:sz w:val="22"/>
                <w:szCs w:val="22"/>
              </w:rPr>
              <w:t xml:space="preserve"> the vast majority</w:t>
            </w:r>
          </w:p>
        </w:tc>
      </w:tr>
      <w:tr w:rsidR="00CA78CA" w:rsidRPr="00640398" w14:paraId="59CB6F73" w14:textId="77777777" w:rsidTr="00CA78CA">
        <w:tc>
          <w:tcPr>
            <w:tcW w:w="1705" w:type="dxa"/>
          </w:tcPr>
          <w:p w14:paraId="07D7017F" w14:textId="7CE94FF1" w:rsidR="00CA78CA" w:rsidRPr="00640398" w:rsidRDefault="00CA78CA" w:rsidP="00640398">
            <w:pPr>
              <w:rPr>
                <w:sz w:val="22"/>
                <w:szCs w:val="22"/>
              </w:rPr>
            </w:pPr>
            <w:r w:rsidRPr="00640398">
              <w:rPr>
                <w:sz w:val="22"/>
                <w:szCs w:val="22"/>
              </w:rPr>
              <w:t>Society of Obstetricians and Gynaecologists of Canada</w:t>
            </w:r>
            <w:r w:rsidR="00190136">
              <w:rPr>
                <w:sz w:val="22"/>
                <w:szCs w:val="22"/>
              </w:rPr>
              <w:t xml:space="preserve"> (3)</w:t>
            </w:r>
          </w:p>
          <w:p w14:paraId="5E6110AB" w14:textId="77777777" w:rsidR="00CA78CA" w:rsidRPr="00640398" w:rsidRDefault="00CA78CA" w:rsidP="00640398">
            <w:pPr>
              <w:rPr>
                <w:sz w:val="22"/>
                <w:szCs w:val="22"/>
              </w:rPr>
            </w:pPr>
          </w:p>
        </w:tc>
        <w:tc>
          <w:tcPr>
            <w:tcW w:w="1260" w:type="dxa"/>
          </w:tcPr>
          <w:p w14:paraId="4CC95E6A" w14:textId="77777777" w:rsidR="00CA78CA" w:rsidRPr="00640398" w:rsidRDefault="00CA78CA" w:rsidP="00640398">
            <w:pPr>
              <w:rPr>
                <w:sz w:val="22"/>
                <w:szCs w:val="22"/>
              </w:rPr>
            </w:pPr>
            <w:r w:rsidRPr="00640398">
              <w:rPr>
                <w:sz w:val="22"/>
                <w:szCs w:val="22"/>
              </w:rPr>
              <w:t xml:space="preserve">35-37 weeks </w:t>
            </w:r>
          </w:p>
        </w:tc>
        <w:tc>
          <w:tcPr>
            <w:tcW w:w="1841" w:type="dxa"/>
          </w:tcPr>
          <w:p w14:paraId="6437F0BB" w14:textId="77777777" w:rsidR="00CA78CA" w:rsidRPr="00640398" w:rsidRDefault="00CA78CA" w:rsidP="00640398">
            <w:pPr>
              <w:rPr>
                <w:sz w:val="22"/>
                <w:szCs w:val="22"/>
              </w:rPr>
            </w:pPr>
            <w:r w:rsidRPr="00640398">
              <w:rPr>
                <w:sz w:val="22"/>
                <w:szCs w:val="22"/>
              </w:rPr>
              <w:t>Betamethasone or dexamethasone (IM, 24 mg total)</w:t>
            </w:r>
          </w:p>
          <w:p w14:paraId="511B292C" w14:textId="77777777" w:rsidR="00CA78CA" w:rsidRPr="00640398" w:rsidRDefault="00CA78CA" w:rsidP="00640398">
            <w:pPr>
              <w:rPr>
                <w:sz w:val="22"/>
                <w:szCs w:val="22"/>
              </w:rPr>
            </w:pPr>
          </w:p>
        </w:tc>
        <w:tc>
          <w:tcPr>
            <w:tcW w:w="4169" w:type="dxa"/>
          </w:tcPr>
          <w:p w14:paraId="1A0764C3" w14:textId="77777777" w:rsidR="00CA78CA" w:rsidRPr="00640398" w:rsidRDefault="00CA78CA" w:rsidP="00640398">
            <w:pPr>
              <w:rPr>
                <w:sz w:val="22"/>
                <w:szCs w:val="22"/>
              </w:rPr>
            </w:pPr>
            <w:r w:rsidRPr="00640398">
              <w:rPr>
                <w:sz w:val="22"/>
                <w:szCs w:val="22"/>
              </w:rPr>
              <w:t xml:space="preserve">The balance of risks and benefits does </w:t>
            </w:r>
            <w:r w:rsidRPr="00640398">
              <w:rPr>
                <w:b/>
                <w:bCs/>
                <w:sz w:val="22"/>
                <w:szCs w:val="22"/>
              </w:rPr>
              <w:t>not support routine administration</w:t>
            </w:r>
            <w:r w:rsidRPr="00640398">
              <w:rPr>
                <w:sz w:val="22"/>
                <w:szCs w:val="22"/>
              </w:rPr>
              <w:t xml:space="preserve"> of antenatal corticosteroid therapy for women at 35 + 0 to 35 + 6 weeks gestation who are at high risk for preterm birth in the next 7 days (Conditional, Moderate).</w:t>
            </w:r>
          </w:p>
          <w:p w14:paraId="28B15645" w14:textId="77777777" w:rsidR="00CA78CA" w:rsidRPr="00640398" w:rsidRDefault="00CA78CA" w:rsidP="00640398">
            <w:pPr>
              <w:rPr>
                <w:sz w:val="22"/>
                <w:szCs w:val="22"/>
              </w:rPr>
            </w:pPr>
          </w:p>
          <w:p w14:paraId="36476F35" w14:textId="77777777" w:rsidR="00CA78CA" w:rsidRPr="00640398" w:rsidRDefault="00CA78CA" w:rsidP="00640398">
            <w:pPr>
              <w:rPr>
                <w:sz w:val="22"/>
                <w:szCs w:val="22"/>
              </w:rPr>
            </w:pPr>
            <w:r w:rsidRPr="00640398">
              <w:rPr>
                <w:sz w:val="22"/>
                <w:szCs w:val="22"/>
              </w:rPr>
              <w:t xml:space="preserve">Antenatal corticosteroid therapy </w:t>
            </w:r>
            <w:r w:rsidRPr="00640398">
              <w:rPr>
                <w:b/>
                <w:bCs/>
                <w:sz w:val="22"/>
                <w:szCs w:val="22"/>
              </w:rPr>
              <w:t>should not be routinely administered</w:t>
            </w:r>
            <w:r w:rsidRPr="00640398">
              <w:rPr>
                <w:sz w:val="22"/>
                <w:szCs w:val="22"/>
              </w:rPr>
              <w:t xml:space="preserve"> to women at 36 + 0 to 36 + 6 weeks gestation who are at risk for preterm delivery (Conditional, Moderate).</w:t>
            </w:r>
          </w:p>
          <w:p w14:paraId="6D820B6F" w14:textId="77777777" w:rsidR="00CA78CA" w:rsidRPr="00640398" w:rsidRDefault="00CA78CA" w:rsidP="00640398">
            <w:pPr>
              <w:rPr>
                <w:sz w:val="22"/>
                <w:szCs w:val="22"/>
              </w:rPr>
            </w:pPr>
          </w:p>
          <w:p w14:paraId="0AA0E705" w14:textId="51C68AF5" w:rsidR="00CA78CA" w:rsidRPr="00640398" w:rsidRDefault="00CA78CA" w:rsidP="00640398">
            <w:pPr>
              <w:rPr>
                <w:sz w:val="22"/>
                <w:szCs w:val="22"/>
              </w:rPr>
            </w:pPr>
            <w:r w:rsidRPr="00640398">
              <w:rPr>
                <w:sz w:val="22"/>
                <w:szCs w:val="22"/>
              </w:rPr>
              <w:t xml:space="preserve">Antenatal corticosteroid therapy may be administered between 35 + 0 and 36 + 6 weeks gestation in </w:t>
            </w:r>
            <w:r w:rsidRPr="00640398">
              <w:rPr>
                <w:b/>
                <w:bCs/>
                <w:sz w:val="22"/>
                <w:szCs w:val="22"/>
              </w:rPr>
              <w:t xml:space="preserve">select clinical situations after risks and benefits are discussed with the woman and the </w:t>
            </w:r>
            <w:proofErr w:type="spellStart"/>
            <w:r w:rsidRPr="00640398">
              <w:rPr>
                <w:b/>
                <w:bCs/>
                <w:sz w:val="22"/>
                <w:szCs w:val="22"/>
              </w:rPr>
              <w:t>pediatric</w:t>
            </w:r>
            <w:proofErr w:type="spellEnd"/>
            <w:r w:rsidRPr="00640398">
              <w:rPr>
                <w:b/>
                <w:bCs/>
                <w:sz w:val="22"/>
                <w:szCs w:val="22"/>
              </w:rPr>
              <w:t xml:space="preserve"> care provider</w:t>
            </w:r>
            <w:r w:rsidRPr="00640398">
              <w:rPr>
                <w:sz w:val="22"/>
                <w:szCs w:val="22"/>
              </w:rPr>
              <w:t>(s) (Conditional, Moderate)</w:t>
            </w:r>
          </w:p>
        </w:tc>
      </w:tr>
      <w:tr w:rsidR="00CA78CA" w:rsidRPr="00640398" w14:paraId="7CB21B3C" w14:textId="77777777" w:rsidTr="00CA78CA">
        <w:tc>
          <w:tcPr>
            <w:tcW w:w="1705" w:type="dxa"/>
          </w:tcPr>
          <w:p w14:paraId="6C7F774D" w14:textId="09A4CF24" w:rsidR="00CA78CA" w:rsidRPr="00640398" w:rsidRDefault="00CA78CA" w:rsidP="00640398">
            <w:pPr>
              <w:rPr>
                <w:sz w:val="22"/>
                <w:szCs w:val="22"/>
              </w:rPr>
            </w:pPr>
            <w:r w:rsidRPr="00640398">
              <w:rPr>
                <w:sz w:val="22"/>
                <w:szCs w:val="22"/>
              </w:rPr>
              <w:t xml:space="preserve">Japan Society of Obstetrics and </w:t>
            </w:r>
            <w:proofErr w:type="spellStart"/>
            <w:r w:rsidRPr="00640398">
              <w:rPr>
                <w:sz w:val="22"/>
                <w:szCs w:val="22"/>
              </w:rPr>
              <w:t>Gynecology</w:t>
            </w:r>
            <w:proofErr w:type="spellEnd"/>
            <w:r w:rsidRPr="00640398">
              <w:rPr>
                <w:sz w:val="22"/>
                <w:szCs w:val="22"/>
              </w:rPr>
              <w:t xml:space="preserve"> (JSOG) and Japan Association of </w:t>
            </w:r>
            <w:r w:rsidRPr="00640398">
              <w:rPr>
                <w:sz w:val="22"/>
                <w:szCs w:val="22"/>
              </w:rPr>
              <w:lastRenderedPageBreak/>
              <w:t xml:space="preserve">Obstetricians and </w:t>
            </w:r>
            <w:proofErr w:type="spellStart"/>
            <w:r w:rsidRPr="00640398">
              <w:rPr>
                <w:sz w:val="22"/>
                <w:szCs w:val="22"/>
              </w:rPr>
              <w:t>Gynecologists</w:t>
            </w:r>
            <w:proofErr w:type="spellEnd"/>
            <w:r w:rsidRPr="00640398">
              <w:rPr>
                <w:sz w:val="22"/>
                <w:szCs w:val="22"/>
              </w:rPr>
              <w:t xml:space="preserve"> (JAOG)</w:t>
            </w:r>
            <w:r w:rsidR="008877C9">
              <w:rPr>
                <w:sz w:val="22"/>
                <w:szCs w:val="22"/>
              </w:rPr>
              <w:t xml:space="preserve"> (4)</w:t>
            </w:r>
          </w:p>
          <w:p w14:paraId="7110ADB8" w14:textId="77777777" w:rsidR="00CA78CA" w:rsidRPr="00640398" w:rsidRDefault="00CA78CA" w:rsidP="00640398">
            <w:pPr>
              <w:rPr>
                <w:sz w:val="22"/>
                <w:szCs w:val="22"/>
              </w:rPr>
            </w:pPr>
          </w:p>
        </w:tc>
        <w:tc>
          <w:tcPr>
            <w:tcW w:w="1260" w:type="dxa"/>
          </w:tcPr>
          <w:p w14:paraId="27E569A6" w14:textId="77777777" w:rsidR="00CA78CA" w:rsidRPr="00640398" w:rsidRDefault="00CA78CA" w:rsidP="00640398">
            <w:pPr>
              <w:rPr>
                <w:sz w:val="22"/>
                <w:szCs w:val="22"/>
              </w:rPr>
            </w:pPr>
            <w:r w:rsidRPr="00640398">
              <w:rPr>
                <w:sz w:val="22"/>
                <w:szCs w:val="22"/>
              </w:rPr>
              <w:lastRenderedPageBreak/>
              <w:t>&gt;33 weeks</w:t>
            </w:r>
          </w:p>
        </w:tc>
        <w:tc>
          <w:tcPr>
            <w:tcW w:w="1841" w:type="dxa"/>
          </w:tcPr>
          <w:p w14:paraId="2712DE3F" w14:textId="77777777" w:rsidR="00CA78CA" w:rsidRPr="00640398" w:rsidRDefault="00CA78CA" w:rsidP="00640398">
            <w:pPr>
              <w:rPr>
                <w:sz w:val="22"/>
                <w:szCs w:val="22"/>
              </w:rPr>
            </w:pPr>
            <w:r w:rsidRPr="00640398">
              <w:rPr>
                <w:sz w:val="22"/>
                <w:szCs w:val="22"/>
              </w:rPr>
              <w:t>Betamethasone 24 mg total 12 hrs apart</w:t>
            </w:r>
          </w:p>
        </w:tc>
        <w:tc>
          <w:tcPr>
            <w:tcW w:w="4169" w:type="dxa"/>
          </w:tcPr>
          <w:p w14:paraId="19E4E1AB" w14:textId="77777777" w:rsidR="00CA78CA" w:rsidRPr="00640398" w:rsidRDefault="00CA78CA" w:rsidP="00640398">
            <w:pPr>
              <w:rPr>
                <w:sz w:val="22"/>
                <w:szCs w:val="22"/>
              </w:rPr>
            </w:pPr>
            <w:r w:rsidRPr="00640398">
              <w:rPr>
                <w:sz w:val="22"/>
                <w:szCs w:val="22"/>
              </w:rPr>
              <w:t>Not recommended after 33 weeks</w:t>
            </w:r>
          </w:p>
        </w:tc>
      </w:tr>
      <w:tr w:rsidR="00CA78CA" w:rsidRPr="00640398" w14:paraId="77DCAC09" w14:textId="77777777" w:rsidTr="00CA78CA">
        <w:tc>
          <w:tcPr>
            <w:tcW w:w="1705" w:type="dxa"/>
          </w:tcPr>
          <w:p w14:paraId="57CBBCE3" w14:textId="174CA626" w:rsidR="00CA78CA" w:rsidRPr="00640398" w:rsidRDefault="00CA78CA" w:rsidP="00640398">
            <w:pPr>
              <w:rPr>
                <w:sz w:val="22"/>
                <w:szCs w:val="22"/>
              </w:rPr>
            </w:pPr>
            <w:r w:rsidRPr="00640398">
              <w:rPr>
                <w:sz w:val="22"/>
                <w:szCs w:val="22"/>
              </w:rPr>
              <w:t>NICE GUIDELINES 2015/2022</w:t>
            </w:r>
            <w:r w:rsidR="00A5271C">
              <w:rPr>
                <w:sz w:val="22"/>
                <w:szCs w:val="22"/>
              </w:rPr>
              <w:t xml:space="preserve"> (5)</w:t>
            </w:r>
          </w:p>
        </w:tc>
        <w:tc>
          <w:tcPr>
            <w:tcW w:w="1260" w:type="dxa"/>
          </w:tcPr>
          <w:p w14:paraId="3E1A467A" w14:textId="73C3F085" w:rsidR="00CA78CA" w:rsidRPr="00640398" w:rsidRDefault="00CA78CA" w:rsidP="00640398">
            <w:pPr>
              <w:rPr>
                <w:sz w:val="22"/>
                <w:szCs w:val="22"/>
              </w:rPr>
            </w:pPr>
            <w:r w:rsidRPr="00640398">
              <w:rPr>
                <w:sz w:val="22"/>
                <w:szCs w:val="22"/>
              </w:rPr>
              <w:t xml:space="preserve">34-36 </w:t>
            </w:r>
            <w:r w:rsidR="00640398" w:rsidRPr="00640398">
              <w:rPr>
                <w:sz w:val="22"/>
                <w:szCs w:val="22"/>
              </w:rPr>
              <w:t>weeks</w:t>
            </w:r>
            <w:r w:rsidR="00640398">
              <w:rPr>
                <w:sz w:val="22"/>
                <w:szCs w:val="22"/>
              </w:rPr>
              <w:t xml:space="preserve"> gestation</w:t>
            </w:r>
          </w:p>
        </w:tc>
        <w:tc>
          <w:tcPr>
            <w:tcW w:w="1841" w:type="dxa"/>
          </w:tcPr>
          <w:p w14:paraId="110E9362" w14:textId="02141C6F" w:rsidR="00CA78CA" w:rsidRPr="00640398" w:rsidRDefault="00640398" w:rsidP="0064039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  <w:r w:rsidR="00CA78CA" w:rsidRPr="00640398">
              <w:rPr>
                <w:sz w:val="22"/>
                <w:szCs w:val="22"/>
              </w:rPr>
              <w:t xml:space="preserve">etamethasone and </w:t>
            </w:r>
            <w:r>
              <w:rPr>
                <w:sz w:val="22"/>
                <w:szCs w:val="22"/>
              </w:rPr>
              <w:t>D</w:t>
            </w:r>
            <w:r w:rsidR="00CA78CA" w:rsidRPr="00640398">
              <w:rPr>
                <w:sz w:val="22"/>
                <w:szCs w:val="22"/>
              </w:rPr>
              <w:t>examethasone</w:t>
            </w:r>
          </w:p>
          <w:p w14:paraId="7738E101" w14:textId="77777777" w:rsidR="00CA78CA" w:rsidRPr="00640398" w:rsidRDefault="00CA78CA" w:rsidP="00640398">
            <w:pPr>
              <w:rPr>
                <w:sz w:val="22"/>
                <w:szCs w:val="22"/>
              </w:rPr>
            </w:pPr>
          </w:p>
        </w:tc>
        <w:tc>
          <w:tcPr>
            <w:tcW w:w="4169" w:type="dxa"/>
          </w:tcPr>
          <w:p w14:paraId="5C1CCB5D" w14:textId="77777777" w:rsidR="00CA78CA" w:rsidRPr="00640398" w:rsidRDefault="00CA78CA" w:rsidP="00640398">
            <w:pPr>
              <w:rPr>
                <w:sz w:val="22"/>
                <w:szCs w:val="22"/>
              </w:rPr>
            </w:pPr>
            <w:r w:rsidRPr="00640398">
              <w:rPr>
                <w:sz w:val="22"/>
                <w:szCs w:val="22"/>
              </w:rPr>
              <w:t>Consider maternal corticosteroids for women between 34+0 and 35+6 weeks of pregnancy who are in suspected, diagnosed or established preterm labour, are having a planned preterm birth or have P</w:t>
            </w:r>
            <w:r w:rsidRPr="00640398">
              <w:rPr>
                <w:sz w:val="22"/>
                <w:szCs w:val="22"/>
              </w:rPr>
              <w:noBreakHyphen/>
              <w:t>PROM.</w:t>
            </w:r>
          </w:p>
          <w:p w14:paraId="57B28D1E" w14:textId="77777777" w:rsidR="00CA78CA" w:rsidRPr="00640398" w:rsidRDefault="00CA78CA" w:rsidP="00640398">
            <w:pPr>
              <w:rPr>
                <w:sz w:val="22"/>
                <w:szCs w:val="22"/>
              </w:rPr>
            </w:pPr>
          </w:p>
        </w:tc>
      </w:tr>
      <w:tr w:rsidR="006C40C8" w:rsidRPr="00640398" w14:paraId="7C695F93" w14:textId="77777777" w:rsidTr="00CA78CA">
        <w:tc>
          <w:tcPr>
            <w:tcW w:w="1705" w:type="dxa"/>
          </w:tcPr>
          <w:p w14:paraId="7AC9E3C2" w14:textId="44E1E6DD" w:rsidR="006C40C8" w:rsidRPr="00640398" w:rsidRDefault="00AB7D3A" w:rsidP="00640398">
            <w:pPr>
              <w:rPr>
                <w:sz w:val="22"/>
                <w:szCs w:val="22"/>
              </w:rPr>
            </w:pPr>
            <w:r w:rsidRPr="00AB7D3A">
              <w:rPr>
                <w:sz w:val="22"/>
                <w:szCs w:val="22"/>
              </w:rPr>
              <w:t>Royal College of Obstetricians and Gynaecologists</w:t>
            </w:r>
            <w:r>
              <w:rPr>
                <w:sz w:val="22"/>
                <w:szCs w:val="22"/>
              </w:rPr>
              <w:t xml:space="preserve"> (</w:t>
            </w:r>
            <w:r w:rsidR="00F20D34" w:rsidRPr="00640398">
              <w:rPr>
                <w:sz w:val="22"/>
                <w:szCs w:val="22"/>
              </w:rPr>
              <w:t>RCOG</w:t>
            </w:r>
            <w:r>
              <w:rPr>
                <w:sz w:val="22"/>
                <w:szCs w:val="22"/>
              </w:rPr>
              <w:t>)</w:t>
            </w:r>
            <w:r w:rsidR="00A5271C">
              <w:rPr>
                <w:sz w:val="22"/>
                <w:szCs w:val="22"/>
              </w:rPr>
              <w:t xml:space="preserve"> (6)</w:t>
            </w:r>
          </w:p>
        </w:tc>
        <w:tc>
          <w:tcPr>
            <w:tcW w:w="1260" w:type="dxa"/>
          </w:tcPr>
          <w:p w14:paraId="2E33899B" w14:textId="50CF4A7C" w:rsidR="006C40C8" w:rsidRPr="00640398" w:rsidRDefault="00F20D34" w:rsidP="00640398">
            <w:pPr>
              <w:rPr>
                <w:sz w:val="22"/>
                <w:szCs w:val="22"/>
              </w:rPr>
            </w:pPr>
            <w:r w:rsidRPr="00640398">
              <w:rPr>
                <w:sz w:val="22"/>
                <w:szCs w:val="22"/>
              </w:rPr>
              <w:t>35+0 to 36+6 weeks’ gestation</w:t>
            </w:r>
          </w:p>
        </w:tc>
        <w:tc>
          <w:tcPr>
            <w:tcW w:w="1841" w:type="dxa"/>
          </w:tcPr>
          <w:p w14:paraId="27C2324B" w14:textId="77777777" w:rsidR="00363FCD" w:rsidRPr="00640398" w:rsidRDefault="00363FCD" w:rsidP="00363FC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  <w:r w:rsidRPr="00640398">
              <w:rPr>
                <w:sz w:val="22"/>
                <w:szCs w:val="22"/>
              </w:rPr>
              <w:t xml:space="preserve">etamethasone and </w:t>
            </w:r>
            <w:r>
              <w:rPr>
                <w:sz w:val="22"/>
                <w:szCs w:val="22"/>
              </w:rPr>
              <w:t>D</w:t>
            </w:r>
            <w:r w:rsidRPr="00640398">
              <w:rPr>
                <w:sz w:val="22"/>
                <w:szCs w:val="22"/>
              </w:rPr>
              <w:t>examethasone</w:t>
            </w:r>
          </w:p>
          <w:p w14:paraId="0A32CA2A" w14:textId="77777777" w:rsidR="006C40C8" w:rsidRPr="00640398" w:rsidRDefault="006C40C8" w:rsidP="00640398">
            <w:pPr>
              <w:rPr>
                <w:sz w:val="22"/>
                <w:szCs w:val="22"/>
              </w:rPr>
            </w:pPr>
          </w:p>
        </w:tc>
        <w:tc>
          <w:tcPr>
            <w:tcW w:w="4169" w:type="dxa"/>
          </w:tcPr>
          <w:p w14:paraId="691B7404" w14:textId="77777777" w:rsidR="006C40C8" w:rsidRPr="00640398" w:rsidRDefault="006C40C8" w:rsidP="00640398">
            <w:pPr>
              <w:rPr>
                <w:sz w:val="22"/>
                <w:szCs w:val="22"/>
              </w:rPr>
            </w:pPr>
            <w:r w:rsidRPr="00640398">
              <w:rPr>
                <w:sz w:val="22"/>
                <w:szCs w:val="22"/>
              </w:rPr>
              <w:t>Clinicians and women should consider the balance of risks and benefits of corticosteroids in women in whom imminent preterm birth is anticipated from 35+0 to 36+6 weeks’ gestation</w:t>
            </w:r>
          </w:p>
          <w:p w14:paraId="4AED687B" w14:textId="77777777" w:rsidR="006A684B" w:rsidRPr="00640398" w:rsidRDefault="006A684B" w:rsidP="00640398">
            <w:pPr>
              <w:rPr>
                <w:sz w:val="22"/>
                <w:szCs w:val="22"/>
              </w:rPr>
            </w:pPr>
          </w:p>
          <w:p w14:paraId="59827257" w14:textId="702D0F53" w:rsidR="006A684B" w:rsidRPr="00640398" w:rsidRDefault="006A684B" w:rsidP="00640398">
            <w:pPr>
              <w:rPr>
                <w:sz w:val="22"/>
                <w:szCs w:val="22"/>
              </w:rPr>
            </w:pPr>
            <w:r w:rsidRPr="00640398">
              <w:rPr>
                <w:color w:val="000000"/>
                <w:sz w:val="22"/>
                <w:szCs w:val="22"/>
                <w:shd w:val="clear" w:color="auto" w:fill="FFFFFF"/>
              </w:rPr>
              <w:t>i</w:t>
            </w:r>
            <w:r w:rsidRPr="00640398">
              <w:rPr>
                <w:color w:val="000000"/>
                <w:sz w:val="22"/>
                <w:szCs w:val="22"/>
                <w:shd w:val="clear" w:color="auto" w:fill="FFFFFF"/>
              </w:rPr>
              <w:t>n very late preterm gestation women (from 35</w:t>
            </w:r>
            <w:r w:rsidRPr="00640398">
              <w:rPr>
                <w:color w:val="000000"/>
                <w:sz w:val="22"/>
                <w:szCs w:val="22"/>
                <w:shd w:val="clear" w:color="auto" w:fill="FFFFFF"/>
                <w:vertAlign w:val="superscript"/>
              </w:rPr>
              <w:t>+0</w:t>
            </w:r>
            <w:r w:rsidRPr="00640398">
              <w:rPr>
                <w:color w:val="000000"/>
                <w:sz w:val="22"/>
                <w:szCs w:val="22"/>
                <w:shd w:val="clear" w:color="auto" w:fill="FFFFFF"/>
              </w:rPr>
              <w:t xml:space="preserve"> weeks’) the use of antenatal corticosteroids should be considered </w:t>
            </w:r>
            <w:proofErr w:type="gramStart"/>
            <w:r w:rsidRPr="00640398">
              <w:rPr>
                <w:color w:val="000000"/>
                <w:sz w:val="22"/>
                <w:szCs w:val="22"/>
                <w:shd w:val="clear" w:color="auto" w:fill="FFFFFF"/>
              </w:rPr>
              <w:t>in light of</w:t>
            </w:r>
            <w:proofErr w:type="gramEnd"/>
            <w:r w:rsidRPr="00640398">
              <w:rPr>
                <w:color w:val="000000"/>
                <w:sz w:val="22"/>
                <w:szCs w:val="22"/>
                <w:shd w:val="clear" w:color="auto" w:fill="FFFFFF"/>
              </w:rPr>
              <w:t xml:space="preserve"> the balance of risks and benefits.</w:t>
            </w:r>
          </w:p>
        </w:tc>
      </w:tr>
    </w:tbl>
    <w:p w14:paraId="188E36B2" w14:textId="77777777" w:rsidR="00CA78CA" w:rsidRPr="00640398" w:rsidRDefault="00CA78CA" w:rsidP="00640398">
      <w:pPr>
        <w:rPr>
          <w:sz w:val="22"/>
          <w:szCs w:val="22"/>
        </w:rPr>
      </w:pPr>
    </w:p>
    <w:p w14:paraId="16BF29D5" w14:textId="42A5902F" w:rsidR="00832BD8" w:rsidRPr="008F249F" w:rsidRDefault="00832BD8" w:rsidP="00640398">
      <w:pPr>
        <w:rPr>
          <w:b/>
          <w:bCs/>
          <w:sz w:val="22"/>
          <w:szCs w:val="22"/>
        </w:rPr>
      </w:pPr>
      <w:r w:rsidRPr="008F249F">
        <w:rPr>
          <w:b/>
          <w:bCs/>
          <w:sz w:val="22"/>
          <w:szCs w:val="22"/>
        </w:rPr>
        <w:t>Reference</w:t>
      </w:r>
      <w:r w:rsidR="00CA78CA" w:rsidRPr="008F249F">
        <w:rPr>
          <w:b/>
          <w:bCs/>
          <w:sz w:val="22"/>
          <w:szCs w:val="22"/>
        </w:rPr>
        <w:t>s</w:t>
      </w:r>
      <w:r w:rsidRPr="008F249F">
        <w:rPr>
          <w:b/>
          <w:bCs/>
          <w:sz w:val="22"/>
          <w:szCs w:val="22"/>
        </w:rPr>
        <w:t>:</w:t>
      </w:r>
    </w:p>
    <w:p w14:paraId="0ADDF681" w14:textId="004665AB" w:rsidR="00832BD8" w:rsidRPr="00640398" w:rsidRDefault="00832BD8" w:rsidP="00640398">
      <w:pPr>
        <w:rPr>
          <w:sz w:val="22"/>
          <w:szCs w:val="22"/>
        </w:rPr>
      </w:pPr>
    </w:p>
    <w:p w14:paraId="5415DF31" w14:textId="77777777" w:rsidR="00957830" w:rsidRPr="00640398" w:rsidRDefault="00957830" w:rsidP="00640398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640398">
        <w:rPr>
          <w:color w:val="212121"/>
          <w:sz w:val="22"/>
          <w:szCs w:val="22"/>
          <w:shd w:val="clear" w:color="auto" w:fill="FFFFFF"/>
        </w:rPr>
        <w:t xml:space="preserve">Htun ZT, Hairston JC, </w:t>
      </w:r>
      <w:proofErr w:type="spellStart"/>
      <w:r w:rsidRPr="00640398">
        <w:rPr>
          <w:color w:val="212121"/>
          <w:sz w:val="22"/>
          <w:szCs w:val="22"/>
          <w:shd w:val="clear" w:color="auto" w:fill="FFFFFF"/>
        </w:rPr>
        <w:t>Gyamfi</w:t>
      </w:r>
      <w:proofErr w:type="spellEnd"/>
      <w:r w:rsidRPr="00640398">
        <w:rPr>
          <w:color w:val="212121"/>
          <w:sz w:val="22"/>
          <w:szCs w:val="22"/>
          <w:shd w:val="clear" w:color="auto" w:fill="FFFFFF"/>
        </w:rPr>
        <w:t xml:space="preserve">-Bannerman C, </w:t>
      </w:r>
      <w:proofErr w:type="spellStart"/>
      <w:r w:rsidRPr="00640398">
        <w:rPr>
          <w:color w:val="212121"/>
          <w:sz w:val="22"/>
          <w:szCs w:val="22"/>
          <w:shd w:val="clear" w:color="auto" w:fill="FFFFFF"/>
        </w:rPr>
        <w:t>Marasch</w:t>
      </w:r>
      <w:proofErr w:type="spellEnd"/>
      <w:r w:rsidRPr="00640398">
        <w:rPr>
          <w:color w:val="212121"/>
          <w:sz w:val="22"/>
          <w:szCs w:val="22"/>
          <w:shd w:val="clear" w:color="auto" w:fill="FFFFFF"/>
        </w:rPr>
        <w:t xml:space="preserve"> J, Duarte Ribeiro AP. Antenatal corticosteroids: Extending the practice for late-preterm and scheduled early-term deliveries? Children (Basel) 2021;8(4):272. </w:t>
      </w:r>
    </w:p>
    <w:p w14:paraId="5C1B4A34" w14:textId="77777777" w:rsidR="00640398" w:rsidRPr="00640398" w:rsidRDefault="00640398" w:rsidP="00640398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640398">
        <w:rPr>
          <w:sz w:val="22"/>
          <w:szCs w:val="22"/>
        </w:rPr>
        <w:t xml:space="preserve">Antenatal Corticosteroids to Improve </w:t>
      </w:r>
      <w:proofErr w:type="spellStart"/>
      <w:r w:rsidRPr="00640398">
        <w:rPr>
          <w:sz w:val="22"/>
          <w:szCs w:val="22"/>
        </w:rPr>
        <w:t>Neona</w:t>
      </w:r>
      <w:proofErr w:type="spellEnd"/>
      <w:r w:rsidRPr="00640398">
        <w:rPr>
          <w:sz w:val="22"/>
          <w:szCs w:val="22"/>
        </w:rPr>
        <w:t xml:space="preserve"> </w:t>
      </w:r>
      <w:proofErr w:type="spellStart"/>
      <w:r w:rsidRPr="00640398">
        <w:rPr>
          <w:sz w:val="22"/>
          <w:szCs w:val="22"/>
        </w:rPr>
        <w:t>tal</w:t>
      </w:r>
      <w:proofErr w:type="spellEnd"/>
      <w:r w:rsidRPr="00640398">
        <w:rPr>
          <w:sz w:val="22"/>
          <w:szCs w:val="22"/>
        </w:rPr>
        <w:t xml:space="preserve"> Outcomes [Internet]. Govt.nz. [cited 2023 Aug 30]. Available from: </w:t>
      </w:r>
      <w:hyperlink r:id="rId8" w:history="1">
        <w:r w:rsidRPr="00640398">
          <w:rPr>
            <w:rStyle w:val="Hyperlink"/>
            <w:sz w:val="22"/>
            <w:szCs w:val="22"/>
          </w:rPr>
          <w:t>https://nationalwomenshealth.adhb.govt.nz/assets/Womens-health/Documents/Policies-and-guidelines/Antenatal-Corticosteroids-to-Improve-Neonatal-Outcomes-3.2017.pdf</w:t>
        </w:r>
      </w:hyperlink>
      <w:r w:rsidRPr="00640398">
        <w:rPr>
          <w:sz w:val="22"/>
          <w:szCs w:val="22"/>
        </w:rPr>
        <w:t xml:space="preserve"> </w:t>
      </w:r>
    </w:p>
    <w:p w14:paraId="15D79A2A" w14:textId="1979D042" w:rsidR="009C4A72" w:rsidRDefault="009C4A72" w:rsidP="00640398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9C4A72">
        <w:rPr>
          <w:sz w:val="22"/>
          <w:szCs w:val="22"/>
        </w:rPr>
        <w:t xml:space="preserve">Skoll A, Boutin A, Bujold E, Burrows J, Crane J, Geary M, et al. No. 364-antenatal corticosteroid therapy for improving neonatal outcomes. J </w:t>
      </w:r>
      <w:proofErr w:type="spellStart"/>
      <w:r w:rsidRPr="009C4A72">
        <w:rPr>
          <w:sz w:val="22"/>
          <w:szCs w:val="22"/>
        </w:rPr>
        <w:t>Obstet</w:t>
      </w:r>
      <w:proofErr w:type="spellEnd"/>
      <w:r w:rsidRPr="009C4A72">
        <w:rPr>
          <w:sz w:val="22"/>
          <w:szCs w:val="22"/>
        </w:rPr>
        <w:t xml:space="preserve"> </w:t>
      </w:r>
      <w:proofErr w:type="spellStart"/>
      <w:r w:rsidRPr="009C4A72">
        <w:rPr>
          <w:sz w:val="22"/>
          <w:szCs w:val="22"/>
        </w:rPr>
        <w:t>Gynaecol</w:t>
      </w:r>
      <w:proofErr w:type="spellEnd"/>
      <w:r w:rsidRPr="009C4A72">
        <w:rPr>
          <w:sz w:val="22"/>
          <w:szCs w:val="22"/>
        </w:rPr>
        <w:t xml:space="preserve"> Can 2018;40(9):1219–39. Available from: </w:t>
      </w:r>
      <w:hyperlink r:id="rId9" w:history="1">
        <w:r w:rsidRPr="009C6A91">
          <w:rPr>
            <w:rStyle w:val="Hyperlink"/>
            <w:sz w:val="22"/>
            <w:szCs w:val="22"/>
          </w:rPr>
          <w:t>http://dx.doi.org/10.1016/j.jogc.2018.04.018</w:t>
        </w:r>
      </w:hyperlink>
    </w:p>
    <w:p w14:paraId="7364C877" w14:textId="125756C9" w:rsidR="00A5271C" w:rsidRDefault="00A5271C" w:rsidP="00640398">
      <w:pPr>
        <w:pStyle w:val="ListParagraph"/>
        <w:numPr>
          <w:ilvl w:val="0"/>
          <w:numId w:val="6"/>
        </w:numPr>
        <w:rPr>
          <w:sz w:val="22"/>
          <w:szCs w:val="22"/>
        </w:rPr>
      </w:pPr>
      <w:proofErr w:type="spellStart"/>
      <w:r w:rsidRPr="00A5271C">
        <w:rPr>
          <w:sz w:val="22"/>
          <w:szCs w:val="22"/>
        </w:rPr>
        <w:t>Itakura</w:t>
      </w:r>
      <w:proofErr w:type="spellEnd"/>
      <w:r w:rsidRPr="00A5271C">
        <w:rPr>
          <w:sz w:val="22"/>
          <w:szCs w:val="22"/>
        </w:rPr>
        <w:t xml:space="preserve"> A, Satoh S, Aoki S, Fukushima K, Hasegawa J, </w:t>
      </w:r>
      <w:proofErr w:type="spellStart"/>
      <w:r w:rsidRPr="00A5271C">
        <w:rPr>
          <w:sz w:val="22"/>
          <w:szCs w:val="22"/>
        </w:rPr>
        <w:t>Hyodo</w:t>
      </w:r>
      <w:proofErr w:type="spellEnd"/>
      <w:r w:rsidRPr="00A5271C">
        <w:rPr>
          <w:sz w:val="22"/>
          <w:szCs w:val="22"/>
        </w:rPr>
        <w:t xml:space="preserve"> H, et al. Guidelines for obstetrical practice in Japan: Japan Society of Obstetrics and </w:t>
      </w:r>
      <w:proofErr w:type="spellStart"/>
      <w:r w:rsidRPr="00A5271C">
        <w:rPr>
          <w:sz w:val="22"/>
          <w:szCs w:val="22"/>
        </w:rPr>
        <w:t>Gynecology</w:t>
      </w:r>
      <w:proofErr w:type="spellEnd"/>
      <w:r w:rsidRPr="00A5271C">
        <w:rPr>
          <w:sz w:val="22"/>
          <w:szCs w:val="22"/>
        </w:rPr>
        <w:t xml:space="preserve"> and Japan Association of Obstetricians and </w:t>
      </w:r>
      <w:proofErr w:type="spellStart"/>
      <w:r w:rsidRPr="00A5271C">
        <w:rPr>
          <w:sz w:val="22"/>
          <w:szCs w:val="22"/>
        </w:rPr>
        <w:t>Gynecologists</w:t>
      </w:r>
      <w:proofErr w:type="spellEnd"/>
      <w:r w:rsidRPr="00A5271C">
        <w:rPr>
          <w:sz w:val="22"/>
          <w:szCs w:val="22"/>
        </w:rPr>
        <w:t xml:space="preserve"> 2020 edition. J </w:t>
      </w:r>
      <w:proofErr w:type="spellStart"/>
      <w:r w:rsidRPr="00A5271C">
        <w:rPr>
          <w:sz w:val="22"/>
          <w:szCs w:val="22"/>
        </w:rPr>
        <w:t>Obstet</w:t>
      </w:r>
      <w:proofErr w:type="spellEnd"/>
      <w:r w:rsidRPr="00A5271C">
        <w:rPr>
          <w:sz w:val="22"/>
          <w:szCs w:val="22"/>
        </w:rPr>
        <w:t xml:space="preserve"> </w:t>
      </w:r>
      <w:proofErr w:type="spellStart"/>
      <w:r w:rsidRPr="00A5271C">
        <w:rPr>
          <w:sz w:val="22"/>
          <w:szCs w:val="22"/>
        </w:rPr>
        <w:t>Gynaecol</w:t>
      </w:r>
      <w:proofErr w:type="spellEnd"/>
      <w:r w:rsidRPr="00A5271C">
        <w:rPr>
          <w:sz w:val="22"/>
          <w:szCs w:val="22"/>
        </w:rPr>
        <w:t xml:space="preserve"> Res 2023;49(1):5–53. Available from: </w:t>
      </w:r>
      <w:hyperlink r:id="rId10" w:history="1">
        <w:r w:rsidRPr="009C6A91">
          <w:rPr>
            <w:rStyle w:val="Hyperlink"/>
            <w:sz w:val="22"/>
            <w:szCs w:val="22"/>
          </w:rPr>
          <w:t>http://dx.doi.org/10.1111/jog.15438</w:t>
        </w:r>
      </w:hyperlink>
    </w:p>
    <w:p w14:paraId="21A3B698" w14:textId="407F6C26" w:rsidR="00832BD8" w:rsidRPr="00640398" w:rsidRDefault="005C0537" w:rsidP="00640398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5C0537">
        <w:rPr>
          <w:sz w:val="22"/>
          <w:szCs w:val="22"/>
        </w:rPr>
        <w:t xml:space="preserve">Recommendations | Preterm labour and birth | Guidance | NICE. [cited 2023 Aug 30]; Available from: </w:t>
      </w:r>
      <w:hyperlink r:id="rId11" w:history="1">
        <w:r w:rsidRPr="009C6A91">
          <w:rPr>
            <w:rStyle w:val="Hyperlink"/>
            <w:sz w:val="22"/>
            <w:szCs w:val="22"/>
          </w:rPr>
          <w:t>https://www.nice.org.uk/guidance/ng25/chapter/Recommendations</w:t>
        </w:r>
      </w:hyperlink>
      <w:r>
        <w:rPr>
          <w:sz w:val="22"/>
          <w:szCs w:val="22"/>
        </w:rPr>
        <w:t xml:space="preserve"> </w:t>
      </w:r>
    </w:p>
    <w:p w14:paraId="7EAF16D5" w14:textId="13BC1B76" w:rsidR="00C32A1C" w:rsidRPr="00640398" w:rsidRDefault="006A2196" w:rsidP="006A2196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6A2196">
        <w:rPr>
          <w:color w:val="212121"/>
          <w:sz w:val="22"/>
          <w:szCs w:val="22"/>
          <w:shd w:val="clear" w:color="auto" w:fill="FFFFFF"/>
        </w:rPr>
        <w:t>Stock SJ, Thomson AJ, Papworth S, Royal College of Obstetricians and Gynaecologists. Antenatal corticosteroids to reduce neonatal morbidity and mortality: Green-top Guideline No. 74: Green-top Guideline No. 74. BJOG 2022;129(8</w:t>
      </w:r>
      <w:proofErr w:type="gramStart"/>
      <w:r w:rsidRPr="006A2196">
        <w:rPr>
          <w:color w:val="212121"/>
          <w:sz w:val="22"/>
          <w:szCs w:val="22"/>
          <w:shd w:val="clear" w:color="auto" w:fill="FFFFFF"/>
        </w:rPr>
        <w:t>):e</w:t>
      </w:r>
      <w:proofErr w:type="gramEnd"/>
      <w:r w:rsidRPr="006A2196">
        <w:rPr>
          <w:color w:val="212121"/>
          <w:sz w:val="22"/>
          <w:szCs w:val="22"/>
          <w:shd w:val="clear" w:color="auto" w:fill="FFFFFF"/>
        </w:rPr>
        <w:t xml:space="preserve">35–60. </w:t>
      </w:r>
    </w:p>
    <w:sectPr w:rsidR="00C32A1C" w:rsidRPr="00640398" w:rsidSect="0040084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34B9E9" w14:textId="77777777" w:rsidR="00EB7C84" w:rsidRDefault="00EB7C84" w:rsidP="00EB7C84">
      <w:r>
        <w:separator/>
      </w:r>
    </w:p>
  </w:endnote>
  <w:endnote w:type="continuationSeparator" w:id="0">
    <w:p w14:paraId="3817445A" w14:textId="77777777" w:rsidR="00EB7C84" w:rsidRDefault="00EB7C84" w:rsidP="00EB7C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C9C6DD" w14:textId="77777777" w:rsidR="00EB7C84" w:rsidRDefault="00EB7C84" w:rsidP="00EB7C84">
      <w:r>
        <w:separator/>
      </w:r>
    </w:p>
  </w:footnote>
  <w:footnote w:type="continuationSeparator" w:id="0">
    <w:p w14:paraId="7DB1C54B" w14:textId="77777777" w:rsidR="00EB7C84" w:rsidRDefault="00EB7C84" w:rsidP="00EB7C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D25D75"/>
    <w:multiLevelType w:val="multilevel"/>
    <w:tmpl w:val="4A82E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5A3275"/>
    <w:multiLevelType w:val="hybridMultilevel"/>
    <w:tmpl w:val="9112C6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5220C3"/>
    <w:multiLevelType w:val="hybridMultilevel"/>
    <w:tmpl w:val="7152DB3A"/>
    <w:lvl w:ilvl="0" w:tplc="660C54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E4698E"/>
    <w:multiLevelType w:val="hybridMultilevel"/>
    <w:tmpl w:val="59D006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4A105A"/>
    <w:multiLevelType w:val="hybridMultilevel"/>
    <w:tmpl w:val="0494E1C2"/>
    <w:lvl w:ilvl="0" w:tplc="8ED4BEC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582886"/>
    <w:multiLevelType w:val="multilevel"/>
    <w:tmpl w:val="9D50A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35258422">
    <w:abstractNumId w:val="0"/>
  </w:num>
  <w:num w:numId="2" w16cid:durableId="965890434">
    <w:abstractNumId w:val="5"/>
  </w:num>
  <w:num w:numId="3" w16cid:durableId="1254123730">
    <w:abstractNumId w:val="1"/>
  </w:num>
  <w:num w:numId="4" w16cid:durableId="231819930">
    <w:abstractNumId w:val="2"/>
  </w:num>
  <w:num w:numId="5" w16cid:durableId="715734641">
    <w:abstractNumId w:val="3"/>
  </w:num>
  <w:num w:numId="6" w16cid:durableId="70097965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BD8"/>
    <w:rsid w:val="0012542E"/>
    <w:rsid w:val="00190136"/>
    <w:rsid w:val="00260B84"/>
    <w:rsid w:val="00363FCD"/>
    <w:rsid w:val="00400845"/>
    <w:rsid w:val="005C0537"/>
    <w:rsid w:val="00640398"/>
    <w:rsid w:val="00693601"/>
    <w:rsid w:val="006A2196"/>
    <w:rsid w:val="006A684B"/>
    <w:rsid w:val="006C40C8"/>
    <w:rsid w:val="006F5151"/>
    <w:rsid w:val="00707594"/>
    <w:rsid w:val="00815E3C"/>
    <w:rsid w:val="00832BD8"/>
    <w:rsid w:val="008877C9"/>
    <w:rsid w:val="008F249F"/>
    <w:rsid w:val="00957830"/>
    <w:rsid w:val="009C4A72"/>
    <w:rsid w:val="009D6FA8"/>
    <w:rsid w:val="00A5271C"/>
    <w:rsid w:val="00AB7D3A"/>
    <w:rsid w:val="00AC6B64"/>
    <w:rsid w:val="00C32A1C"/>
    <w:rsid w:val="00C52914"/>
    <w:rsid w:val="00CA78CA"/>
    <w:rsid w:val="00EB7C84"/>
    <w:rsid w:val="00F20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5DA37B"/>
  <w15:chartTrackingRefBased/>
  <w15:docId w15:val="{460CA3C5-7398-594A-A941-99A44E8D6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BD8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32B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abel">
    <w:name w:val="a_label"/>
    <w:basedOn w:val="Normal"/>
    <w:rsid w:val="00832BD8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832BD8"/>
    <w:rPr>
      <w:color w:val="0000FF"/>
      <w:u w:val="single"/>
    </w:rPr>
  </w:style>
  <w:style w:type="paragraph" w:customStyle="1" w:styleId="ce-list--remove-bulletslist-item">
    <w:name w:val="ce-list--remove-bullets__list-item"/>
    <w:basedOn w:val="Normal"/>
    <w:rsid w:val="00832BD8"/>
    <w:pPr>
      <w:spacing w:before="100" w:beforeAutospacing="1" w:after="100" w:afterAutospacing="1"/>
    </w:pPr>
  </w:style>
  <w:style w:type="character" w:customStyle="1" w:styleId="label">
    <w:name w:val="label"/>
    <w:basedOn w:val="DefaultParagraphFont"/>
    <w:rsid w:val="00832BD8"/>
  </w:style>
  <w:style w:type="character" w:styleId="UnresolvedMention">
    <w:name w:val="Unresolved Mention"/>
    <w:basedOn w:val="DefaultParagraphFont"/>
    <w:uiPriority w:val="99"/>
    <w:semiHidden/>
    <w:unhideWhenUsed/>
    <w:rsid w:val="00832BD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A78CA"/>
    <w:pPr>
      <w:ind w:left="720"/>
      <w:contextualSpacing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EB7C84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B7C84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EndnoteReference">
    <w:name w:val="endnote reference"/>
    <w:basedOn w:val="DefaultParagraphFont"/>
    <w:uiPriority w:val="99"/>
    <w:semiHidden/>
    <w:unhideWhenUsed/>
    <w:rsid w:val="00EB7C8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805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93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7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34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1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5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3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46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39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4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88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00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91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78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6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tionalwomenshealth.adhb.govt.nz/assets/Womens-health/Documents/Policies-and-guidelines/Antenatal-Corticosteroids-to-Improve-Neonatal-Outcomes-3.2017.pdf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nice.org.uk/guidance/ng25/chapter/Recommendations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dx.doi.org/10.1111/jog.15438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dx.doi.org/10.1016/j.jogc.2018.04.01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5E4414-34E9-4EE2-A62C-1B5BCAD03B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717</Words>
  <Characters>4091</Characters>
  <Application>Microsoft Office Word</Application>
  <DocSecurity>0</DocSecurity>
  <Lines>34</Lines>
  <Paragraphs>9</Paragraphs>
  <ScaleCrop>false</ScaleCrop>
  <Company/>
  <LinksUpToDate>false</LinksUpToDate>
  <CharactersWithSpaces>4799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docvishwasrao@outlook.com</dc:creator>
  <cp:keywords/>
  <dc:description/>
  <cp:lastModifiedBy>GUPTA, Shuchita</cp:lastModifiedBy>
  <cp:revision>2</cp:revision>
  <dcterms:created xsi:type="dcterms:W3CDTF">2023-08-30T20:23:00Z</dcterms:created>
  <dcterms:modified xsi:type="dcterms:W3CDTF">2023-08-30T20:23:00Z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8702c6684c61a75cce3439eb330e8941e2a0846a84774fb8e0cb521d03edcac9</vt:lpwstr>
  </property>
</Properties>
</file>