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761" w:rsidRPr="00177591" w:rsidRDefault="00983761" w:rsidP="00983761">
      <w:pPr>
        <w:bidi w:val="0"/>
        <w:spacing w:line="276" w:lineRule="auto"/>
        <w:jc w:val="both"/>
        <w:rPr>
          <w:rFonts w:asciiTheme="majorBidi" w:hAnsiTheme="majorBidi" w:cstheme="majorBidi"/>
          <w:sz w:val="24"/>
          <w:szCs w:val="24"/>
        </w:rPr>
      </w:pPr>
      <w:r w:rsidRPr="00177591">
        <w:rPr>
          <w:rFonts w:asciiTheme="majorBidi" w:hAnsiTheme="majorBidi" w:cstheme="majorBidi"/>
          <w:sz w:val="24"/>
          <w:szCs w:val="24"/>
        </w:rPr>
        <w:t xml:space="preserve">Salinity is a major factor limiting agricultural lands that causes adverse effects on plant growth and production. </w:t>
      </w:r>
      <w:bookmarkStart w:id="0" w:name="OLE_LINK102"/>
      <w:bookmarkStart w:id="1" w:name="OLE_LINK103"/>
      <w:r w:rsidRPr="00177591">
        <w:rPr>
          <w:rFonts w:asciiTheme="majorBidi" w:hAnsiTheme="majorBidi" w:cstheme="majorBidi"/>
          <w:sz w:val="24"/>
          <w:szCs w:val="24"/>
        </w:rPr>
        <w:t xml:space="preserve">The use of exogenous compounds or growth regulators has often been effective in reducing the effects of environmental stresses </w:t>
      </w:r>
      <w:bookmarkEnd w:id="0"/>
      <w:bookmarkEnd w:id="1"/>
      <w:r w:rsidRPr="00177591">
        <w:rPr>
          <w:rFonts w:asciiTheme="majorBidi" w:hAnsiTheme="majorBidi" w:cstheme="majorBidi"/>
          <w:sz w:val="24"/>
          <w:szCs w:val="24"/>
        </w:rPr>
        <w:t xml:space="preserve">and/or identifying </w:t>
      </w:r>
      <w:bookmarkStart w:id="2" w:name="OLE_LINK1"/>
      <w:bookmarkStart w:id="3" w:name="OLE_LINK2"/>
      <w:r w:rsidRPr="00177591">
        <w:rPr>
          <w:rFonts w:asciiTheme="majorBidi" w:hAnsiTheme="majorBidi" w:cstheme="majorBidi"/>
          <w:sz w:val="24"/>
          <w:szCs w:val="24"/>
        </w:rPr>
        <w:t xml:space="preserve">stress-coping </w:t>
      </w:r>
      <w:bookmarkStart w:id="4" w:name="OLE_LINK7"/>
      <w:bookmarkStart w:id="5" w:name="OLE_LINK8"/>
      <w:r w:rsidRPr="00177591">
        <w:rPr>
          <w:rFonts w:asciiTheme="majorBidi" w:hAnsiTheme="majorBidi" w:cstheme="majorBidi"/>
          <w:sz w:val="24"/>
          <w:szCs w:val="24"/>
        </w:rPr>
        <w:t>mechanisms</w:t>
      </w:r>
      <w:bookmarkEnd w:id="2"/>
      <w:bookmarkEnd w:id="3"/>
      <w:r w:rsidRPr="00177591">
        <w:rPr>
          <w:rFonts w:asciiTheme="majorBidi" w:hAnsiTheme="majorBidi" w:cstheme="majorBidi"/>
          <w:sz w:val="24"/>
          <w:szCs w:val="24"/>
        </w:rPr>
        <w:t xml:space="preserve"> </w:t>
      </w:r>
      <w:bookmarkEnd w:id="4"/>
      <w:bookmarkEnd w:id="5"/>
      <w:r w:rsidRPr="00177591">
        <w:rPr>
          <w:rFonts w:asciiTheme="majorBidi" w:hAnsiTheme="majorBidi" w:cstheme="majorBidi"/>
          <w:sz w:val="24"/>
          <w:szCs w:val="24"/>
        </w:rPr>
        <w:t xml:space="preserve">in plants. </w:t>
      </w:r>
      <w:bookmarkStart w:id="6" w:name="OLE_LINK74"/>
      <w:bookmarkStart w:id="7" w:name="OLE_LINK75"/>
      <w:r w:rsidRPr="00177591">
        <w:rPr>
          <w:rFonts w:asciiTheme="majorBidi" w:hAnsiTheme="majorBidi" w:cstheme="majorBidi"/>
          <w:sz w:val="24"/>
          <w:szCs w:val="24"/>
        </w:rPr>
        <w:t xml:space="preserve">Among 1560 halophytes, </w:t>
      </w:r>
      <w:r w:rsidRPr="00177591">
        <w:rPr>
          <w:rFonts w:asciiTheme="majorBidi" w:hAnsiTheme="majorBidi" w:cstheme="majorBidi"/>
          <w:i/>
          <w:iCs/>
          <w:sz w:val="24"/>
          <w:szCs w:val="24"/>
        </w:rPr>
        <w:t xml:space="preserve">Salicornia </w:t>
      </w:r>
      <w:bookmarkStart w:id="8" w:name="OLE_LINK9"/>
      <w:bookmarkStart w:id="9" w:name="OLE_LINK10"/>
      <w:proofErr w:type="spellStart"/>
      <w:r w:rsidRPr="00177591">
        <w:rPr>
          <w:rFonts w:asciiTheme="majorBidi" w:hAnsiTheme="majorBidi" w:cstheme="majorBidi"/>
          <w:i/>
          <w:iCs/>
          <w:sz w:val="24"/>
          <w:szCs w:val="24"/>
        </w:rPr>
        <w:t>europaea</w:t>
      </w:r>
      <w:proofErr w:type="spellEnd"/>
      <w:r w:rsidRPr="00177591">
        <w:rPr>
          <w:rFonts w:asciiTheme="majorBidi" w:hAnsiTheme="majorBidi" w:cstheme="majorBidi"/>
          <w:sz w:val="24"/>
          <w:szCs w:val="24"/>
        </w:rPr>
        <w:t xml:space="preserve"> </w:t>
      </w:r>
      <w:bookmarkEnd w:id="8"/>
      <w:bookmarkEnd w:id="9"/>
      <w:r w:rsidRPr="00177591">
        <w:rPr>
          <w:rFonts w:asciiTheme="majorBidi" w:hAnsiTheme="majorBidi" w:cstheme="majorBidi"/>
          <w:sz w:val="24"/>
          <w:szCs w:val="24"/>
        </w:rPr>
        <w:t>is known as a salt-tolerant species</w:t>
      </w:r>
      <w:bookmarkEnd w:id="6"/>
      <w:bookmarkEnd w:id="7"/>
      <w:r w:rsidRPr="00177591">
        <w:rPr>
          <w:rFonts w:asciiTheme="majorBidi" w:hAnsiTheme="majorBidi" w:cstheme="majorBidi"/>
          <w:sz w:val="24"/>
          <w:szCs w:val="24"/>
        </w:rPr>
        <w:t>. This study aimed to understand</w:t>
      </w:r>
      <w:r w:rsidRPr="00177591">
        <w:rPr>
          <w:rFonts w:asciiTheme="majorBidi" w:hAnsiTheme="majorBidi" w:cstheme="majorBidi"/>
        </w:rPr>
        <w:t xml:space="preserve"> </w:t>
      </w:r>
      <w:r w:rsidRPr="00177591">
        <w:rPr>
          <w:rFonts w:asciiTheme="majorBidi" w:hAnsiTheme="majorBidi" w:cstheme="majorBidi"/>
          <w:sz w:val="24"/>
          <w:szCs w:val="24"/>
        </w:rPr>
        <w:t xml:space="preserve">the effects of the endogenous application of </w:t>
      </w:r>
      <w:bookmarkStart w:id="10" w:name="OLE_LINK19"/>
      <w:bookmarkStart w:id="11" w:name="OLE_LINK20"/>
      <w:bookmarkStart w:id="12" w:name="OLE_LINK37"/>
      <w:bookmarkStart w:id="13" w:name="OLE_LINK38"/>
      <w:proofErr w:type="spellStart"/>
      <w:r w:rsidRPr="00177591">
        <w:rPr>
          <w:rFonts w:asciiTheme="majorBidi" w:hAnsiTheme="majorBidi" w:cstheme="majorBidi"/>
          <w:sz w:val="24"/>
          <w:szCs w:val="24"/>
        </w:rPr>
        <w:t>abscisic</w:t>
      </w:r>
      <w:proofErr w:type="spellEnd"/>
      <w:r w:rsidRPr="00177591">
        <w:rPr>
          <w:rFonts w:asciiTheme="majorBidi" w:hAnsiTheme="majorBidi" w:cstheme="majorBidi"/>
          <w:sz w:val="24"/>
          <w:szCs w:val="24"/>
        </w:rPr>
        <w:t xml:space="preserve"> acid </w:t>
      </w:r>
      <w:bookmarkEnd w:id="10"/>
      <w:bookmarkEnd w:id="11"/>
      <w:r w:rsidRPr="00177591">
        <w:rPr>
          <w:rFonts w:asciiTheme="majorBidi" w:hAnsiTheme="majorBidi" w:cstheme="majorBidi"/>
          <w:sz w:val="24"/>
          <w:szCs w:val="24"/>
          <w:lang w:val="en"/>
        </w:rPr>
        <w:t>(</w:t>
      </w:r>
      <w:bookmarkStart w:id="14" w:name="OLE_LINK21"/>
      <w:bookmarkStart w:id="15" w:name="OLE_LINK22"/>
      <w:r w:rsidRPr="00177591">
        <w:rPr>
          <w:rFonts w:asciiTheme="majorBidi" w:hAnsiTheme="majorBidi" w:cstheme="majorBidi"/>
          <w:sz w:val="24"/>
          <w:szCs w:val="24"/>
          <w:lang w:val="en"/>
        </w:rPr>
        <w:t>ABA</w:t>
      </w:r>
      <w:bookmarkEnd w:id="14"/>
      <w:bookmarkEnd w:id="15"/>
      <w:r w:rsidRPr="00177591">
        <w:rPr>
          <w:rFonts w:asciiTheme="majorBidi" w:hAnsiTheme="majorBidi" w:cstheme="majorBidi"/>
          <w:sz w:val="24"/>
          <w:szCs w:val="24"/>
          <w:lang w:val="en"/>
        </w:rPr>
        <w:t>)</w:t>
      </w:r>
      <w:r w:rsidRPr="00177591">
        <w:rPr>
          <w:rFonts w:asciiTheme="majorBidi" w:hAnsiTheme="majorBidi" w:cstheme="majorBidi"/>
          <w:sz w:val="24"/>
          <w:szCs w:val="24"/>
        </w:rPr>
        <w:t xml:space="preserve"> and melatonin </w:t>
      </w:r>
      <w:bookmarkEnd w:id="12"/>
      <w:bookmarkEnd w:id="13"/>
      <w:r w:rsidRPr="00177591">
        <w:rPr>
          <w:rFonts w:asciiTheme="majorBidi" w:hAnsiTheme="majorBidi" w:cstheme="majorBidi"/>
          <w:sz w:val="24"/>
          <w:szCs w:val="24"/>
        </w:rPr>
        <w:t>hormones and their combined effects on mechanisms involved in plant resistance to salinity stress to identify these mechanisms, genes associated with ion channels, and antioxidant enzymes involved in response to stress using real-time technology.</w:t>
      </w:r>
      <w:r w:rsidRPr="00177591">
        <w:rPr>
          <w:rFonts w:asciiTheme="majorBidi" w:hAnsiTheme="majorBidi" w:cstheme="majorBidi"/>
          <w:i/>
          <w:iCs/>
          <w:sz w:val="24"/>
          <w:szCs w:val="24"/>
        </w:rPr>
        <w:t xml:space="preserve"> </w:t>
      </w:r>
      <w:bookmarkStart w:id="16" w:name="OLE_LINK33"/>
      <w:bookmarkStart w:id="17" w:name="OLE_LINK34"/>
      <w:r w:rsidRPr="00177591">
        <w:rPr>
          <w:rFonts w:asciiTheme="majorBidi" w:hAnsiTheme="majorBidi" w:cstheme="majorBidi"/>
          <w:i/>
          <w:iCs/>
          <w:sz w:val="24"/>
          <w:szCs w:val="24"/>
        </w:rPr>
        <w:t xml:space="preserve">S. </w:t>
      </w:r>
      <w:proofErr w:type="spellStart"/>
      <w:r w:rsidRPr="00177591">
        <w:rPr>
          <w:rFonts w:asciiTheme="majorBidi" w:hAnsiTheme="majorBidi" w:cstheme="majorBidi"/>
          <w:i/>
          <w:iCs/>
          <w:sz w:val="24"/>
          <w:szCs w:val="24"/>
        </w:rPr>
        <w:t>europaea</w:t>
      </w:r>
      <w:proofErr w:type="spellEnd"/>
      <w:r w:rsidRPr="00177591">
        <w:rPr>
          <w:rFonts w:asciiTheme="majorBidi" w:hAnsiTheme="majorBidi" w:cstheme="majorBidi"/>
          <w:sz w:val="24"/>
          <w:szCs w:val="24"/>
        </w:rPr>
        <w:t xml:space="preserve"> </w:t>
      </w:r>
      <w:bookmarkEnd w:id="16"/>
      <w:bookmarkEnd w:id="17"/>
      <w:r w:rsidRPr="00177591">
        <w:rPr>
          <w:rFonts w:asciiTheme="majorBidi" w:hAnsiTheme="majorBidi" w:cstheme="majorBidi"/>
          <w:sz w:val="24"/>
          <w:szCs w:val="24"/>
        </w:rPr>
        <w:t>metabolism compounds, namely hydrogen peroxide (</w:t>
      </w:r>
      <w:bookmarkStart w:id="18" w:name="OLE_LINK17"/>
      <w:bookmarkStart w:id="19" w:name="OLE_LINK18"/>
      <w:r w:rsidRPr="00177591">
        <w:rPr>
          <w:rFonts w:asciiTheme="majorBidi" w:hAnsiTheme="majorBidi" w:cstheme="majorBidi"/>
          <w:sz w:val="24"/>
          <w:szCs w:val="24"/>
        </w:rPr>
        <w:t>H</w:t>
      </w:r>
      <w:r w:rsidRPr="00177591">
        <w:rPr>
          <w:rFonts w:asciiTheme="majorBidi" w:hAnsiTheme="majorBidi" w:cstheme="majorBidi"/>
          <w:sz w:val="24"/>
          <w:szCs w:val="24"/>
          <w:vertAlign w:val="subscript"/>
        </w:rPr>
        <w:t>2</w:t>
      </w:r>
      <w:r w:rsidRPr="00177591">
        <w:rPr>
          <w:rFonts w:asciiTheme="majorBidi" w:hAnsiTheme="majorBidi" w:cstheme="majorBidi"/>
          <w:sz w:val="24"/>
          <w:szCs w:val="24"/>
        </w:rPr>
        <w:t>O</w:t>
      </w:r>
      <w:r w:rsidRPr="00177591">
        <w:rPr>
          <w:rFonts w:asciiTheme="majorBidi" w:hAnsiTheme="majorBidi" w:cstheme="majorBidi"/>
          <w:sz w:val="24"/>
          <w:szCs w:val="24"/>
          <w:vertAlign w:val="subscript"/>
        </w:rPr>
        <w:t>2</w:t>
      </w:r>
      <w:bookmarkEnd w:id="18"/>
      <w:bookmarkEnd w:id="19"/>
      <w:r w:rsidRPr="00177591">
        <w:rPr>
          <w:rFonts w:asciiTheme="majorBidi" w:hAnsiTheme="majorBidi" w:cstheme="majorBidi"/>
          <w:sz w:val="24"/>
          <w:szCs w:val="24"/>
        </w:rPr>
        <w:t xml:space="preserve">), </w:t>
      </w:r>
      <w:proofErr w:type="spellStart"/>
      <w:r w:rsidRPr="00177591">
        <w:rPr>
          <w:rFonts w:asciiTheme="majorBidi" w:hAnsiTheme="majorBidi" w:cstheme="majorBidi"/>
          <w:sz w:val="24"/>
          <w:szCs w:val="24"/>
        </w:rPr>
        <w:t>malondialdehyde</w:t>
      </w:r>
      <w:proofErr w:type="spellEnd"/>
      <w:r w:rsidRPr="00177591">
        <w:rPr>
          <w:rFonts w:asciiTheme="majorBidi" w:hAnsiTheme="majorBidi" w:cstheme="majorBidi"/>
          <w:sz w:val="24"/>
          <w:szCs w:val="24"/>
        </w:rPr>
        <w:t xml:space="preserve">, </w:t>
      </w:r>
      <w:proofErr w:type="spellStart"/>
      <w:r w:rsidRPr="00177591">
        <w:rPr>
          <w:rFonts w:asciiTheme="majorBidi" w:hAnsiTheme="majorBidi" w:cstheme="majorBidi"/>
          <w:sz w:val="24"/>
          <w:szCs w:val="24"/>
        </w:rPr>
        <w:t>proline</w:t>
      </w:r>
      <w:proofErr w:type="spellEnd"/>
      <w:r w:rsidRPr="00177591">
        <w:rPr>
          <w:rFonts w:asciiTheme="majorBidi" w:hAnsiTheme="majorBidi" w:cstheme="majorBidi"/>
          <w:sz w:val="24"/>
          <w:szCs w:val="24"/>
        </w:rPr>
        <w:t xml:space="preserve">, phenol, sodium, potassium, and calcium were studied in control plants and under </w:t>
      </w:r>
      <w:bookmarkStart w:id="20" w:name="OLE_LINK11"/>
      <w:bookmarkStart w:id="21" w:name="OLE_LINK12"/>
      <w:r w:rsidRPr="00177591">
        <w:rPr>
          <w:rFonts w:asciiTheme="majorBidi" w:hAnsiTheme="majorBidi" w:cstheme="majorBidi"/>
          <w:sz w:val="24"/>
          <w:szCs w:val="24"/>
        </w:rPr>
        <w:t xml:space="preserve">400 </w:t>
      </w:r>
      <w:proofErr w:type="spellStart"/>
      <w:r w:rsidRPr="00177591">
        <w:rPr>
          <w:rFonts w:asciiTheme="majorBidi" w:hAnsiTheme="majorBidi" w:cstheme="majorBidi"/>
          <w:sz w:val="24"/>
          <w:szCs w:val="24"/>
        </w:rPr>
        <w:t>mM</w:t>
      </w:r>
      <w:proofErr w:type="spellEnd"/>
      <w:r w:rsidRPr="00177591">
        <w:rPr>
          <w:rFonts w:asciiTheme="majorBidi" w:hAnsiTheme="majorBidi" w:cstheme="majorBidi"/>
          <w:sz w:val="24"/>
          <w:szCs w:val="24"/>
        </w:rPr>
        <w:t xml:space="preserve"> salinity </w:t>
      </w:r>
      <w:bookmarkEnd w:id="20"/>
      <w:bookmarkEnd w:id="21"/>
      <w:r w:rsidRPr="00177591">
        <w:rPr>
          <w:rFonts w:asciiTheme="majorBidi" w:hAnsiTheme="majorBidi" w:cstheme="majorBidi"/>
          <w:sz w:val="24"/>
          <w:szCs w:val="24"/>
        </w:rPr>
        <w:t xml:space="preserve">stress at 0, 6, 48, and 720 h (1 month) intervals. The best effects in terms of morphological, biochemical, and molecular traits were observed in spraying with both hormones </w:t>
      </w:r>
      <w:bookmarkStart w:id="22" w:name="OLE_LINK23"/>
      <w:bookmarkStart w:id="23" w:name="OLE_LINK24"/>
      <w:r w:rsidRPr="00177591">
        <w:rPr>
          <w:rFonts w:asciiTheme="majorBidi" w:hAnsiTheme="majorBidi" w:cstheme="majorBidi"/>
          <w:sz w:val="24"/>
          <w:szCs w:val="24"/>
        </w:rPr>
        <w:t xml:space="preserve">at 400 </w:t>
      </w:r>
      <w:proofErr w:type="spellStart"/>
      <w:r w:rsidRPr="00177591">
        <w:rPr>
          <w:rFonts w:asciiTheme="majorBidi" w:hAnsiTheme="majorBidi" w:cstheme="majorBidi"/>
          <w:sz w:val="24"/>
          <w:szCs w:val="24"/>
        </w:rPr>
        <w:t>mM</w:t>
      </w:r>
      <w:proofErr w:type="spellEnd"/>
      <w:r w:rsidRPr="00177591">
        <w:rPr>
          <w:rFonts w:asciiTheme="majorBidi" w:hAnsiTheme="majorBidi" w:cstheme="majorBidi"/>
          <w:sz w:val="24"/>
          <w:szCs w:val="24"/>
        </w:rPr>
        <w:t xml:space="preserve"> salinity</w:t>
      </w:r>
      <w:bookmarkEnd w:id="22"/>
      <w:bookmarkEnd w:id="23"/>
      <w:r w:rsidRPr="00177591">
        <w:rPr>
          <w:rFonts w:asciiTheme="majorBidi" w:hAnsiTheme="majorBidi" w:cstheme="majorBidi"/>
          <w:sz w:val="24"/>
          <w:szCs w:val="24"/>
        </w:rPr>
        <w:t xml:space="preserve">. This treatment reduced </w:t>
      </w:r>
      <w:bookmarkStart w:id="24" w:name="OLE_LINK13"/>
      <w:bookmarkStart w:id="25" w:name="OLE_LINK14"/>
      <w:bookmarkStart w:id="26" w:name="OLE_LINK46"/>
      <w:bookmarkStart w:id="27" w:name="OLE_LINK47"/>
      <w:r w:rsidRPr="00177591">
        <w:rPr>
          <w:rFonts w:asciiTheme="majorBidi" w:hAnsiTheme="majorBidi" w:cstheme="majorBidi"/>
          <w:sz w:val="24"/>
          <w:szCs w:val="24"/>
        </w:rPr>
        <w:t>polyphenol oxidase</w:t>
      </w:r>
      <w:bookmarkEnd w:id="24"/>
      <w:bookmarkEnd w:id="25"/>
      <w:r w:rsidRPr="00177591">
        <w:rPr>
          <w:rFonts w:asciiTheme="majorBidi" w:hAnsiTheme="majorBidi" w:cstheme="majorBidi"/>
          <w:sz w:val="24"/>
          <w:szCs w:val="24"/>
        </w:rPr>
        <w:t xml:space="preserve"> activity</w:t>
      </w:r>
      <w:bookmarkEnd w:id="26"/>
      <w:bookmarkEnd w:id="27"/>
      <w:r w:rsidRPr="00177591">
        <w:rPr>
          <w:rFonts w:asciiTheme="majorBidi" w:hAnsiTheme="majorBidi" w:cstheme="majorBidi"/>
          <w:sz w:val="24"/>
          <w:szCs w:val="24"/>
        </w:rPr>
        <w:t xml:space="preserve">, </w:t>
      </w:r>
      <w:proofErr w:type="spellStart"/>
      <w:r w:rsidRPr="00177591">
        <w:rPr>
          <w:rFonts w:asciiTheme="majorBidi" w:hAnsiTheme="majorBidi" w:cstheme="majorBidi"/>
          <w:sz w:val="24"/>
          <w:szCs w:val="24"/>
        </w:rPr>
        <w:t>malondialdehyde</w:t>
      </w:r>
      <w:proofErr w:type="spellEnd"/>
      <w:r w:rsidRPr="00177591">
        <w:rPr>
          <w:rFonts w:asciiTheme="majorBidi" w:hAnsiTheme="majorBidi" w:cstheme="majorBidi"/>
          <w:sz w:val="24"/>
          <w:szCs w:val="24"/>
        </w:rPr>
        <w:t xml:space="preserve"> content (by 35%), and H</w:t>
      </w:r>
      <w:r w:rsidRPr="00177591">
        <w:rPr>
          <w:rFonts w:asciiTheme="majorBidi" w:hAnsiTheme="majorBidi" w:cstheme="majorBidi"/>
          <w:sz w:val="24"/>
          <w:szCs w:val="24"/>
          <w:vertAlign w:val="subscript"/>
        </w:rPr>
        <w:t>2</w:t>
      </w:r>
      <w:r w:rsidRPr="00177591">
        <w:rPr>
          <w:rFonts w:asciiTheme="majorBidi" w:hAnsiTheme="majorBidi" w:cstheme="majorBidi"/>
          <w:sz w:val="24"/>
          <w:szCs w:val="24"/>
        </w:rPr>
        <w:t>O</w:t>
      </w:r>
      <w:r w:rsidRPr="00177591">
        <w:rPr>
          <w:rFonts w:asciiTheme="majorBidi" w:hAnsiTheme="majorBidi" w:cstheme="majorBidi"/>
          <w:sz w:val="24"/>
          <w:szCs w:val="24"/>
          <w:vertAlign w:val="subscript"/>
        </w:rPr>
        <w:t>2</w:t>
      </w:r>
      <w:r w:rsidRPr="00177591">
        <w:rPr>
          <w:rFonts w:asciiTheme="majorBidi" w:hAnsiTheme="majorBidi" w:cstheme="majorBidi"/>
          <w:sz w:val="24"/>
          <w:szCs w:val="24"/>
        </w:rPr>
        <w:t xml:space="preserve"> content, while it increased shoot (2.04 times) and root (76%) wet weights, shoot dry weight (2.45 times), K (by 19%) and Ca (by 79%) contents, and the Na/K ratio (by 30%).</w:t>
      </w:r>
      <w:r w:rsidRPr="00177591">
        <w:rPr>
          <w:rFonts w:asciiTheme="majorBidi" w:hAnsiTheme="majorBidi" w:cstheme="majorBidi"/>
          <w:sz w:val="24"/>
          <w:szCs w:val="24"/>
          <w:lang w:val="en"/>
        </w:rPr>
        <w:t xml:space="preserve"> ABA spraying elevated catalase activity</w:t>
      </w:r>
      <w:r w:rsidRPr="00177591">
        <w:rPr>
          <w:rFonts w:asciiTheme="majorBidi" w:hAnsiTheme="majorBidi" w:cstheme="majorBidi"/>
          <w:sz w:val="24"/>
          <w:szCs w:val="24"/>
        </w:rPr>
        <w:t xml:space="preserve"> at 400 </w:t>
      </w:r>
      <w:proofErr w:type="spellStart"/>
      <w:r w:rsidRPr="00177591">
        <w:rPr>
          <w:rFonts w:asciiTheme="majorBidi" w:hAnsiTheme="majorBidi" w:cstheme="majorBidi"/>
          <w:sz w:val="24"/>
          <w:szCs w:val="24"/>
        </w:rPr>
        <w:t>mM</w:t>
      </w:r>
      <w:proofErr w:type="spellEnd"/>
      <w:r w:rsidRPr="00177591">
        <w:rPr>
          <w:rFonts w:asciiTheme="majorBidi" w:hAnsiTheme="majorBidi" w:cstheme="majorBidi"/>
          <w:sz w:val="24"/>
          <w:szCs w:val="24"/>
        </w:rPr>
        <w:t xml:space="preserve"> salinity. </w:t>
      </w:r>
      <w:bookmarkStart w:id="28" w:name="OLE_LINK25"/>
      <w:bookmarkStart w:id="29" w:name="OLE_LINK26"/>
      <w:r w:rsidRPr="00177591">
        <w:rPr>
          <w:rFonts w:asciiTheme="majorBidi" w:hAnsiTheme="majorBidi" w:cstheme="majorBidi"/>
          <w:sz w:val="24"/>
          <w:szCs w:val="24"/>
        </w:rPr>
        <w:t xml:space="preserve">Spraying treatments </w:t>
      </w:r>
      <w:bookmarkEnd w:id="28"/>
      <w:bookmarkEnd w:id="29"/>
      <w:r w:rsidRPr="00177591">
        <w:rPr>
          <w:rFonts w:asciiTheme="majorBidi" w:hAnsiTheme="majorBidi" w:cstheme="majorBidi"/>
          <w:sz w:val="24"/>
          <w:szCs w:val="24"/>
        </w:rPr>
        <w:t xml:space="preserve">led to the </w:t>
      </w:r>
      <w:bookmarkStart w:id="30" w:name="OLE_LINK27"/>
      <w:bookmarkStart w:id="31" w:name="OLE_LINK28"/>
      <w:r w:rsidRPr="00177591">
        <w:rPr>
          <w:rFonts w:asciiTheme="majorBidi" w:hAnsiTheme="majorBidi" w:cstheme="majorBidi"/>
          <w:sz w:val="24"/>
          <w:szCs w:val="24"/>
        </w:rPr>
        <w:t xml:space="preserve">overexpression of </w:t>
      </w:r>
      <w:bookmarkEnd w:id="30"/>
      <w:bookmarkEnd w:id="31"/>
      <w:r w:rsidRPr="00177591">
        <w:rPr>
          <w:rFonts w:asciiTheme="majorBidi" w:hAnsiTheme="majorBidi" w:cstheme="majorBidi"/>
          <w:sz w:val="24"/>
          <w:szCs w:val="24"/>
        </w:rPr>
        <w:t xml:space="preserve">SOD (by 21 times), SOS1 (by 1218 times), NHX1 (by 16 times), APX (by 214 times), HKT1 (by 470 times), and VHA-A (by 27 times) </w:t>
      </w:r>
      <w:bookmarkStart w:id="32" w:name="OLE_LINK29"/>
      <w:bookmarkStart w:id="33" w:name="OLE_LINK30"/>
      <w:r w:rsidRPr="00177591">
        <w:rPr>
          <w:rFonts w:asciiTheme="majorBidi" w:hAnsiTheme="majorBidi" w:cstheme="majorBidi"/>
          <w:sz w:val="24"/>
          <w:szCs w:val="24"/>
        </w:rPr>
        <w:t xml:space="preserve">genes </w:t>
      </w:r>
      <w:bookmarkEnd w:id="32"/>
      <w:bookmarkEnd w:id="33"/>
      <w:r w:rsidRPr="00177591">
        <w:rPr>
          <w:rFonts w:asciiTheme="majorBidi" w:hAnsiTheme="majorBidi" w:cstheme="majorBidi"/>
          <w:sz w:val="24"/>
          <w:szCs w:val="24"/>
        </w:rPr>
        <w:t xml:space="preserve">in some treatments compared to NT plants. The rapid response to stress is the main difference between stress-sensitive and tolerant plants. Spraying treatments resulted in elevated overexpression of genes involved in stress-responding mechanisms at early hours of </w:t>
      </w:r>
      <w:bookmarkStart w:id="34" w:name="OLE_LINK31"/>
      <w:bookmarkStart w:id="35" w:name="OLE_LINK32"/>
      <w:r w:rsidRPr="00177591">
        <w:rPr>
          <w:rFonts w:asciiTheme="majorBidi" w:hAnsiTheme="majorBidi" w:cstheme="majorBidi"/>
          <w:sz w:val="24"/>
          <w:szCs w:val="24"/>
        </w:rPr>
        <w:t xml:space="preserve">salinity stress </w:t>
      </w:r>
      <w:bookmarkEnd w:id="34"/>
      <w:bookmarkEnd w:id="35"/>
      <w:r w:rsidRPr="00177591">
        <w:rPr>
          <w:rFonts w:asciiTheme="majorBidi" w:hAnsiTheme="majorBidi" w:cstheme="majorBidi"/>
          <w:sz w:val="24"/>
          <w:szCs w:val="24"/>
        </w:rPr>
        <w:t xml:space="preserve">compared to control treatments, thereby increasing the tolerance of </w:t>
      </w:r>
      <w:r w:rsidRPr="00177591">
        <w:rPr>
          <w:rFonts w:asciiTheme="majorBidi" w:hAnsiTheme="majorBidi" w:cstheme="majorBidi"/>
          <w:i/>
          <w:iCs/>
          <w:sz w:val="24"/>
          <w:szCs w:val="24"/>
        </w:rPr>
        <w:t xml:space="preserve">S. </w:t>
      </w:r>
      <w:proofErr w:type="spellStart"/>
      <w:r w:rsidRPr="00177591">
        <w:rPr>
          <w:rFonts w:asciiTheme="majorBidi" w:hAnsiTheme="majorBidi" w:cstheme="majorBidi"/>
          <w:i/>
          <w:iCs/>
          <w:sz w:val="24"/>
          <w:szCs w:val="24"/>
        </w:rPr>
        <w:t>europaea</w:t>
      </w:r>
      <w:proofErr w:type="spellEnd"/>
      <w:r w:rsidRPr="00177591">
        <w:rPr>
          <w:rFonts w:asciiTheme="majorBidi" w:hAnsiTheme="majorBidi" w:cstheme="majorBidi"/>
          <w:sz w:val="24"/>
          <w:szCs w:val="24"/>
        </w:rPr>
        <w:t xml:space="preserve"> to </w:t>
      </w:r>
      <w:bookmarkStart w:id="36" w:name="OLE_LINK35"/>
      <w:bookmarkStart w:id="37" w:name="OLE_LINK36"/>
      <w:r w:rsidRPr="00177591">
        <w:rPr>
          <w:rFonts w:asciiTheme="majorBidi" w:hAnsiTheme="majorBidi" w:cstheme="majorBidi"/>
          <w:sz w:val="24"/>
          <w:szCs w:val="24"/>
        </w:rPr>
        <w:t>salinity stress</w:t>
      </w:r>
      <w:bookmarkEnd w:id="36"/>
      <w:bookmarkEnd w:id="37"/>
      <w:r w:rsidRPr="00177591">
        <w:rPr>
          <w:rFonts w:asciiTheme="majorBidi" w:hAnsiTheme="majorBidi" w:cstheme="majorBidi"/>
          <w:sz w:val="24"/>
          <w:szCs w:val="24"/>
        </w:rPr>
        <w:t>.</w:t>
      </w:r>
    </w:p>
    <w:p w:rsidR="00124623" w:rsidRDefault="00124623">
      <w:bookmarkStart w:id="38" w:name="_GoBack"/>
      <w:bookmarkEnd w:id="38"/>
    </w:p>
    <w:sectPr w:rsidR="00124623" w:rsidSect="0056101C">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61"/>
    <w:rsid w:val="00124623"/>
    <w:rsid w:val="0056101C"/>
    <w:rsid w:val="0098376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1576C-6D5C-412C-84D5-54F18FC8F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6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Qarehkhani</dc:creator>
  <cp:keywords/>
  <dc:description/>
  <cp:lastModifiedBy>Qarehkhani</cp:lastModifiedBy>
  <cp:revision>1</cp:revision>
  <dcterms:created xsi:type="dcterms:W3CDTF">2023-06-07T12:53:00Z</dcterms:created>
  <dcterms:modified xsi:type="dcterms:W3CDTF">2023-06-07T12:53:00Z</dcterms:modified>
</cp:coreProperties>
</file>