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5237" w14:textId="77777777" w:rsidR="000208FA" w:rsidRDefault="000208FA" w:rsidP="000208FA">
      <w:pPr>
        <w:autoSpaceDE w:val="0"/>
        <w:autoSpaceDN w:val="0"/>
        <w:adjustRightInd w:val="0"/>
        <w:spacing w:line="480" w:lineRule="auto"/>
        <w:ind w:left="420" w:hangingChars="200" w:hanging="420"/>
        <w:rPr>
          <w:rFonts w:eastAsia="AdvOT863180fb"/>
          <w:color w:val="000000"/>
          <w:sz w:val="21"/>
          <w:szCs w:val="21"/>
        </w:rPr>
      </w:pPr>
      <w:r>
        <w:rPr>
          <w:rFonts w:eastAsia="AdvOTb83ee1dd.B"/>
          <w:color w:val="000000"/>
          <w:sz w:val="21"/>
          <w:szCs w:val="21"/>
        </w:rPr>
        <w:t>Table 1</w:t>
      </w:r>
      <w:r>
        <w:rPr>
          <w:rFonts w:eastAsia="AdvOTb83ee1dd.B" w:hint="eastAsia"/>
          <w:color w:val="000000"/>
          <w:sz w:val="21"/>
          <w:szCs w:val="21"/>
        </w:rPr>
        <w:t>.</w:t>
      </w:r>
      <w:r>
        <w:rPr>
          <w:rFonts w:eastAsia="AdvOTb83ee1dd.B"/>
          <w:color w:val="000000"/>
          <w:sz w:val="21"/>
          <w:szCs w:val="21"/>
        </w:rPr>
        <w:t xml:space="preserve"> </w:t>
      </w:r>
      <w:r>
        <w:rPr>
          <w:rFonts w:eastAsia="AdvOT863180fb"/>
          <w:color w:val="000000"/>
          <w:sz w:val="21"/>
          <w:szCs w:val="21"/>
        </w:rPr>
        <w:t xml:space="preserve">Composition of </w:t>
      </w:r>
      <w:r>
        <w:rPr>
          <w:rFonts w:eastAsia="AdvOT863180fb" w:hint="eastAsia"/>
          <w:color w:val="000000"/>
          <w:sz w:val="21"/>
          <w:szCs w:val="21"/>
        </w:rPr>
        <w:t>feeding</w:t>
      </w:r>
      <w:r>
        <w:rPr>
          <w:rFonts w:eastAsia="AdvOT863180fb"/>
          <w:color w:val="000000"/>
          <w:sz w:val="21"/>
          <w:szCs w:val="21"/>
        </w:rPr>
        <w:t xml:space="preserve"> diet</w:t>
      </w:r>
      <w:r>
        <w:rPr>
          <w:rFonts w:eastAsia="AdvOT863180fb" w:hint="eastAsia"/>
          <w:color w:val="000000"/>
          <w:sz w:val="21"/>
          <w:szCs w:val="21"/>
        </w:rPr>
        <w:t>s</w:t>
      </w:r>
      <w:r>
        <w:rPr>
          <w:rFonts w:eastAsia="AdvOT863180fb"/>
          <w:color w:val="000000"/>
          <w:sz w:val="21"/>
          <w:szCs w:val="21"/>
        </w:rPr>
        <w:t xml:space="preserve"> of the </w:t>
      </w:r>
      <w:r>
        <w:rPr>
          <w:bCs/>
          <w:color w:val="000000"/>
          <w:sz w:val="21"/>
          <w:szCs w:val="21"/>
        </w:rPr>
        <w:t>red swamp crayfish</w:t>
      </w:r>
      <w:r>
        <w:rPr>
          <w:rFonts w:eastAsia="AdvOT863180fb"/>
          <w:color w:val="000000"/>
          <w:sz w:val="21"/>
          <w:szCs w:val="21"/>
        </w:rPr>
        <w:t xml:space="preserve"> diets (</w:t>
      </w:r>
      <w:r>
        <w:rPr>
          <w:color w:val="000000"/>
          <w:sz w:val="21"/>
          <w:szCs w:val="21"/>
        </w:rPr>
        <w:t xml:space="preserve">g kg </w:t>
      </w:r>
      <w:proofErr w:type="gramStart"/>
      <w:r>
        <w:rPr>
          <w:color w:val="000000"/>
          <w:sz w:val="21"/>
          <w:szCs w:val="21"/>
        </w:rPr>
        <w:t>diet</w:t>
      </w:r>
      <w:r>
        <w:rPr>
          <w:color w:val="000000"/>
          <w:sz w:val="21"/>
          <w:szCs w:val="21"/>
          <w:vertAlign w:val="superscript"/>
        </w:rPr>
        <w:t>−1</w:t>
      </w:r>
      <w:proofErr w:type="gramEnd"/>
      <w:r>
        <w:rPr>
          <w:rFonts w:eastAsia="AdvOT863180fb"/>
          <w:color w:val="000000"/>
          <w:sz w:val="21"/>
          <w:szCs w:val="21"/>
        </w:rPr>
        <w:t>).</w:t>
      </w:r>
    </w:p>
    <w:p w14:paraId="77330A34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1"/>
        <w:gridCol w:w="4677"/>
      </w:tblGrid>
      <w:tr w:rsidR="000208FA" w14:paraId="545D71F0" w14:textId="77777777" w:rsidTr="00C03FBC">
        <w:trPr>
          <w:trHeight w:val="322"/>
        </w:trPr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B6140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AdvOT863180fb" w:hint="eastAsia"/>
                <w:color w:val="000000"/>
                <w:sz w:val="21"/>
                <w:szCs w:val="21"/>
              </w:rPr>
              <w:t>I</w:t>
            </w:r>
            <w:r>
              <w:rPr>
                <w:rFonts w:eastAsia="AdvOT863180fb"/>
                <w:color w:val="000000"/>
                <w:sz w:val="21"/>
                <w:szCs w:val="21"/>
              </w:rPr>
              <w:t>ngredent</w:t>
            </w:r>
            <w:proofErr w:type="spellEnd"/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AdvOT863180fb"/>
                <w:color w:val="000000"/>
                <w:sz w:val="21"/>
                <w:szCs w:val="21"/>
              </w:rPr>
              <w:t>(</w:t>
            </w:r>
            <w:r>
              <w:rPr>
                <w:color w:val="000000"/>
                <w:sz w:val="21"/>
                <w:szCs w:val="21"/>
              </w:rPr>
              <w:t xml:space="preserve">g </w:t>
            </w:r>
            <w:proofErr w:type="gramStart"/>
            <w:r>
              <w:rPr>
                <w:color w:val="000000"/>
                <w:sz w:val="21"/>
                <w:szCs w:val="21"/>
              </w:rPr>
              <w:t>kg</w:t>
            </w:r>
            <w:r>
              <w:rPr>
                <w:color w:val="000000"/>
                <w:sz w:val="21"/>
                <w:szCs w:val="21"/>
                <w:vertAlign w:val="superscript"/>
              </w:rPr>
              <w:t xml:space="preserve"> −1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ED7E6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ind w:firstLineChars="200" w:firstLine="42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F0      F1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F3         F5</w:t>
            </w:r>
          </w:p>
        </w:tc>
      </w:tr>
      <w:tr w:rsidR="000208FA" w14:paraId="4F82F367" w14:textId="77777777" w:rsidTr="00C03FBC">
        <w:trPr>
          <w:trHeight w:val="786"/>
        </w:trPr>
        <w:tc>
          <w:tcPr>
            <w:tcW w:w="7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8E6CC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Fish meal                    4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0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420       420        420</w:t>
            </w:r>
          </w:p>
          <w:p w14:paraId="44EAD51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Wheat </w:t>
            </w:r>
            <w:r>
              <w:rPr>
                <w:rFonts w:eastAsia="AdvOT863180fb+fb"/>
                <w:color w:val="000000"/>
                <w:sz w:val="21"/>
                <w:szCs w:val="21"/>
              </w:rPr>
              <w:t>fl</w:t>
            </w:r>
            <w:r>
              <w:rPr>
                <w:rFonts w:eastAsia="AdvOT863180fb"/>
                <w:color w:val="000000"/>
                <w:sz w:val="21"/>
                <w:szCs w:val="21"/>
              </w:rPr>
              <w:t>our                  3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50     350       350        350</w:t>
            </w:r>
          </w:p>
          <w:p w14:paraId="7FFD7093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crayfish shell meal             70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70        70         70</w:t>
            </w:r>
          </w:p>
          <w:p w14:paraId="38D4B176" w14:textId="77777777" w:rsidR="000208FA" w:rsidRDefault="000208FA" w:rsidP="00C03FBC">
            <w:pPr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Soybean meal          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70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70        70         70</w:t>
            </w:r>
          </w:p>
          <w:p w14:paraId="52A8D1A9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Gluten                       25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25        25         25</w:t>
            </w:r>
          </w:p>
          <w:p w14:paraId="31801969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Yeast meal                   25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25        25         25</w:t>
            </w:r>
          </w:p>
          <w:p w14:paraId="1A5BA2E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Fish oil                       8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8         8          8</w:t>
            </w:r>
          </w:p>
          <w:p w14:paraId="4884E530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Cellulose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             </w:t>
            </w:r>
            <w:r>
              <w:rPr>
                <w:rFonts w:eastAsia="AdvOT863180fb"/>
                <w:color w:val="000000"/>
                <w:sz w:val="21"/>
                <w:szCs w:val="21"/>
              </w:rPr>
              <w:t>6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5         3          1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</w:t>
            </w:r>
          </w:p>
          <w:p w14:paraId="2D592C8B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Fucoidan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       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0       1         3          5</w:t>
            </w:r>
          </w:p>
          <w:p w14:paraId="510E9C9F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Mineral </w:t>
            </w:r>
            <w:proofErr w:type="spellStart"/>
            <w:r>
              <w:rPr>
                <w:rFonts w:eastAsia="AdvOT863180fb"/>
                <w:color w:val="000000"/>
                <w:sz w:val="21"/>
                <w:szCs w:val="21"/>
              </w:rPr>
              <w:t>mixture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a</w:t>
            </w:r>
            <w:proofErr w:type="spellEnd"/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         20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20        20         20</w:t>
            </w:r>
          </w:p>
          <w:p w14:paraId="389B6E9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Vitamin </w:t>
            </w:r>
            <w:proofErr w:type="spellStart"/>
            <w:r>
              <w:rPr>
                <w:rFonts w:eastAsia="AdvOT863180fb"/>
                <w:color w:val="000000"/>
                <w:sz w:val="21"/>
                <w:szCs w:val="21"/>
              </w:rPr>
              <w:t>mixture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b</w:t>
            </w:r>
            <w:proofErr w:type="spellEnd"/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         6 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6         6          6</w:t>
            </w:r>
          </w:p>
          <w:p w14:paraId="3DEE1668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 xml:space="preserve">Proximate composition </w:t>
            </w:r>
          </w:p>
          <w:p w14:paraId="71DE6A2C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P</w:t>
            </w:r>
            <w:r>
              <w:rPr>
                <w:rFonts w:eastAsia="AdvOT863180fb"/>
                <w:color w:val="000000"/>
                <w:sz w:val="21"/>
                <w:szCs w:val="21"/>
              </w:rPr>
              <w:t>rotein                      29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294       294        294</w:t>
            </w:r>
          </w:p>
          <w:p w14:paraId="7C9C0461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L</w:t>
            </w:r>
            <w:r>
              <w:rPr>
                <w:rFonts w:eastAsia="AdvOT863180fb"/>
                <w:color w:val="000000"/>
                <w:sz w:val="21"/>
                <w:szCs w:val="21"/>
              </w:rPr>
              <w:t>ipid                        6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8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68        68         68</w:t>
            </w:r>
          </w:p>
          <w:p w14:paraId="0860FABF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A</w:t>
            </w:r>
            <w:r>
              <w:rPr>
                <w:rFonts w:eastAsia="AdvOT863180fb"/>
                <w:color w:val="000000"/>
                <w:sz w:val="21"/>
                <w:szCs w:val="21"/>
              </w:rPr>
              <w:t>sh                         7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71        71         71</w:t>
            </w:r>
          </w:p>
          <w:p w14:paraId="0B802E7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E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nergy (MJ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kg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              18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187      187        187</w:t>
            </w:r>
          </w:p>
        </w:tc>
      </w:tr>
    </w:tbl>
    <w:p w14:paraId="6DC09965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p w14:paraId="10C9B5E0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  <w:vertAlign w:val="superscript"/>
        </w:rPr>
        <w:t>a</w:t>
      </w:r>
      <w:r>
        <w:rPr>
          <w:color w:val="000000"/>
          <w:sz w:val="21"/>
          <w:szCs w:val="21"/>
        </w:rPr>
        <w:t>Vitamin</w:t>
      </w:r>
      <w:proofErr w:type="spellEnd"/>
      <w:r>
        <w:rPr>
          <w:color w:val="000000"/>
          <w:sz w:val="21"/>
          <w:szCs w:val="21"/>
        </w:rPr>
        <w:t xml:space="preserve"> mixture (g kg diet</w:t>
      </w:r>
      <w:r>
        <w:rPr>
          <w:color w:val="000000"/>
          <w:sz w:val="21"/>
          <w:szCs w:val="21"/>
          <w:vertAlign w:val="superscript"/>
        </w:rPr>
        <w:t>−1</w:t>
      </w:r>
      <w:r>
        <w:rPr>
          <w:color w:val="000000"/>
          <w:sz w:val="21"/>
          <w:szCs w:val="21"/>
        </w:rPr>
        <w:t>): β-Carotene, 3 M.I.U.; Cholecalciferol, 0.6 M.I.U.; Thiamin, 3.6; Ribo</w:t>
      </w:r>
      <w:r>
        <w:rPr>
          <w:rFonts w:eastAsia="AdvTT5235d5a9+fb"/>
          <w:color w:val="000000"/>
          <w:sz w:val="21"/>
          <w:szCs w:val="21"/>
        </w:rPr>
        <w:t>fl</w:t>
      </w:r>
      <w:r>
        <w:rPr>
          <w:color w:val="000000"/>
          <w:sz w:val="21"/>
          <w:szCs w:val="21"/>
        </w:rPr>
        <w:t xml:space="preserve">avin, 7.2; Pyridoxine, 6.6; </w:t>
      </w:r>
      <w:proofErr w:type="spellStart"/>
      <w:r>
        <w:rPr>
          <w:color w:val="000000"/>
          <w:sz w:val="21"/>
          <w:szCs w:val="21"/>
        </w:rPr>
        <w:t>Cyanocobalamine</w:t>
      </w:r>
      <w:proofErr w:type="spellEnd"/>
      <w:r>
        <w:rPr>
          <w:color w:val="000000"/>
          <w:sz w:val="21"/>
          <w:szCs w:val="21"/>
        </w:rPr>
        <w:t>, 0.02; α-Tocopherol, 16.5; Menadione, 2.4; Niacin, 14.4; Pantothenic acid, 4; Biotin, 0.02; Folic acid, 1.2; Inositol, 30; Ascorbic acid, 100.</w:t>
      </w:r>
    </w:p>
    <w:p w14:paraId="2553015B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  <w:vertAlign w:val="superscript"/>
        </w:rPr>
        <w:t>b</w:t>
      </w:r>
      <w:r>
        <w:rPr>
          <w:color w:val="000000"/>
          <w:sz w:val="21"/>
          <w:szCs w:val="21"/>
        </w:rPr>
        <w:t>Mineral</w:t>
      </w:r>
      <w:proofErr w:type="spellEnd"/>
      <w:r>
        <w:rPr>
          <w:color w:val="000000"/>
          <w:sz w:val="21"/>
          <w:szCs w:val="21"/>
        </w:rPr>
        <w:t xml:space="preserve"> premix (g kg </w:t>
      </w:r>
      <w:proofErr w:type="gramStart"/>
      <w:r>
        <w:rPr>
          <w:color w:val="000000"/>
          <w:sz w:val="21"/>
          <w:szCs w:val="21"/>
        </w:rPr>
        <w:t>diet</w:t>
      </w:r>
      <w:r>
        <w:rPr>
          <w:color w:val="000000"/>
          <w:sz w:val="21"/>
          <w:szCs w:val="21"/>
          <w:vertAlign w:val="superscript"/>
        </w:rPr>
        <w:t>−1</w:t>
      </w:r>
      <w:proofErr w:type="gramEnd"/>
      <w:r>
        <w:rPr>
          <w:color w:val="000000"/>
          <w:sz w:val="21"/>
          <w:szCs w:val="21"/>
        </w:rPr>
        <w:t>): P, 120; Ca, 120; Mg, 15; Fe, 1.5; Zn, 4.2; Cu, 2.1; K, 75; Co, 0.11; Mn, 1.6; Se, 0.01; Mo, 0.005; Al, 0.025; I, 0.4.</w:t>
      </w:r>
    </w:p>
    <w:p w14:paraId="7C67D5A0" w14:textId="77777777" w:rsidR="000208FA" w:rsidRDefault="000208FA" w:rsidP="000208FA">
      <w:pPr>
        <w:tabs>
          <w:tab w:val="left" w:pos="360"/>
        </w:tabs>
        <w:spacing w:line="480" w:lineRule="auto"/>
        <w:rPr>
          <w:rFonts w:eastAsia="Times New Roman"/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br w:type="page"/>
      </w:r>
      <w:r>
        <w:rPr>
          <w:rFonts w:eastAsia="Times New Roman"/>
          <w:color w:val="000000"/>
          <w:sz w:val="21"/>
          <w:szCs w:val="21"/>
        </w:rPr>
        <w:lastRenderedPageBreak/>
        <w:t xml:space="preserve">Table </w:t>
      </w:r>
      <w:r>
        <w:rPr>
          <w:color w:val="000000"/>
          <w:sz w:val="21"/>
          <w:szCs w:val="21"/>
        </w:rPr>
        <w:t>2.</w:t>
      </w:r>
      <w:r>
        <w:rPr>
          <w:rFonts w:hint="eastAsia"/>
          <w:color w:val="000000"/>
          <w:sz w:val="21"/>
          <w:szCs w:val="21"/>
        </w:rPr>
        <w:t xml:space="preserve"> Primer sequences of reference and target genes</w:t>
      </w:r>
    </w:p>
    <w:tbl>
      <w:tblPr>
        <w:tblW w:w="47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15"/>
        <w:gridCol w:w="4185"/>
        <w:gridCol w:w="2580"/>
      </w:tblGrid>
      <w:tr w:rsidR="000208FA" w14:paraId="2DFF3355" w14:textId="77777777" w:rsidTr="00C03FBC">
        <w:trPr>
          <w:trHeight w:val="294"/>
        </w:trPr>
        <w:tc>
          <w:tcPr>
            <w:tcW w:w="693" w:type="pct"/>
            <w:tcBorders>
              <w:left w:val="nil"/>
              <w:bottom w:val="single" w:sz="4" w:space="0" w:color="000000"/>
              <w:tl2br w:val="nil"/>
              <w:tr2bl w:val="nil"/>
            </w:tcBorders>
          </w:tcPr>
          <w:p w14:paraId="367B4599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Genes</w:t>
            </w:r>
          </w:p>
        </w:tc>
        <w:tc>
          <w:tcPr>
            <w:tcW w:w="2662" w:type="pct"/>
            <w:tcBorders>
              <w:bottom w:val="single" w:sz="4" w:space="0" w:color="000000"/>
              <w:tl2br w:val="nil"/>
              <w:tr2bl w:val="nil"/>
            </w:tcBorders>
          </w:tcPr>
          <w:p w14:paraId="3229DCC5" w14:textId="77777777" w:rsidR="000208FA" w:rsidRDefault="000208FA" w:rsidP="00C03FBC">
            <w:pPr>
              <w:autoSpaceDE w:val="0"/>
              <w:autoSpaceDN w:val="0"/>
              <w:ind w:firstLineChars="150" w:firstLine="31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Prime sequences</w:t>
            </w:r>
          </w:p>
        </w:tc>
        <w:tc>
          <w:tcPr>
            <w:tcW w:w="1643" w:type="pct"/>
            <w:tcBorders>
              <w:bottom w:val="single" w:sz="4" w:space="0" w:color="000000"/>
              <w:right w:val="nil"/>
              <w:tl2br w:val="nil"/>
              <w:tr2bl w:val="nil"/>
            </w:tcBorders>
          </w:tcPr>
          <w:p w14:paraId="0B073169" w14:textId="77777777" w:rsidR="000208FA" w:rsidRDefault="000208FA" w:rsidP="00C03FBC">
            <w:pPr>
              <w:autoSpaceDE w:val="0"/>
              <w:autoSpaceDN w:val="0"/>
              <w:ind w:firstLineChars="150" w:firstLine="315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GenBank accession no. </w:t>
            </w:r>
          </w:p>
        </w:tc>
      </w:tr>
      <w:tr w:rsidR="000208FA" w14:paraId="64B56FE1" w14:textId="77777777" w:rsidTr="00C03FBC">
        <w:trPr>
          <w:trHeight w:val="294"/>
        </w:trPr>
        <w:tc>
          <w:tcPr>
            <w:tcW w:w="693" w:type="pct"/>
            <w:tcBorders>
              <w:top w:val="single" w:sz="4" w:space="0" w:color="000000"/>
              <w:left w:val="nil"/>
              <w:tl2br w:val="nil"/>
              <w:tr2bl w:val="nil"/>
            </w:tcBorders>
          </w:tcPr>
          <w:p w14:paraId="32610179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Astacidin</w:t>
            </w:r>
            <w:proofErr w:type="spellEnd"/>
          </w:p>
        </w:tc>
        <w:tc>
          <w:tcPr>
            <w:tcW w:w="2662" w:type="pct"/>
            <w:tcBorders>
              <w:top w:val="single" w:sz="4" w:space="0" w:color="000000"/>
              <w:tl2br w:val="nil"/>
              <w:tr2bl w:val="nil"/>
            </w:tcBorders>
          </w:tcPr>
          <w:p w14:paraId="4E823E45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F: 5’-</w:t>
            </w:r>
            <w:r>
              <w:rPr>
                <w:color w:val="000000"/>
                <w:sz w:val="21"/>
                <w:szCs w:val="21"/>
              </w:rPr>
              <w:t>GACGGCTTCCCTTCCCTCTT</w:t>
            </w:r>
            <w:r>
              <w:rPr>
                <w:rFonts w:eastAsia="DengXian"/>
                <w:color w:val="000000"/>
                <w:sz w:val="21"/>
                <w:szCs w:val="21"/>
              </w:rPr>
              <w:t>-3’</w:t>
            </w:r>
          </w:p>
          <w:p w14:paraId="759BC98F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R:5’-</w:t>
            </w:r>
            <w:r>
              <w:rPr>
                <w:color w:val="000000"/>
                <w:sz w:val="21"/>
                <w:szCs w:val="21"/>
              </w:rPr>
              <w:t>CCATACGCCTGACCACCTTG</w:t>
            </w:r>
            <w:r>
              <w:rPr>
                <w:rFonts w:eastAsia="DengXian"/>
                <w:color w:val="000000"/>
                <w:sz w:val="21"/>
                <w:szCs w:val="21"/>
              </w:rPr>
              <w:t>-3’</w:t>
            </w:r>
          </w:p>
        </w:tc>
        <w:tc>
          <w:tcPr>
            <w:tcW w:w="1643" w:type="pct"/>
            <w:tcBorders>
              <w:top w:val="single" w:sz="4" w:space="0" w:color="000000"/>
              <w:right w:val="nil"/>
              <w:tl2br w:val="nil"/>
              <w:tr2bl w:val="nil"/>
            </w:tcBorders>
          </w:tcPr>
          <w:p w14:paraId="749073C0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GQ301199</w:t>
            </w:r>
          </w:p>
        </w:tc>
      </w:tr>
      <w:tr w:rsidR="000208FA" w14:paraId="7A6E1290" w14:textId="77777777" w:rsidTr="00C03FBC">
        <w:trPr>
          <w:trHeight w:val="294"/>
        </w:trPr>
        <w:tc>
          <w:tcPr>
            <w:tcW w:w="693" w:type="pct"/>
            <w:tcBorders>
              <w:left w:val="nil"/>
              <w:tl2br w:val="nil"/>
              <w:tr2bl w:val="nil"/>
            </w:tcBorders>
          </w:tcPr>
          <w:p w14:paraId="1F91F091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HSP70</w:t>
            </w:r>
          </w:p>
        </w:tc>
        <w:tc>
          <w:tcPr>
            <w:tcW w:w="2662" w:type="pct"/>
            <w:tcBorders>
              <w:tl2br w:val="nil"/>
              <w:tr2bl w:val="nil"/>
            </w:tcBorders>
          </w:tcPr>
          <w:p w14:paraId="3CC6BEBF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F: 5’-</w:t>
            </w:r>
            <w:r>
              <w:rPr>
                <w:color w:val="000000"/>
                <w:sz w:val="21"/>
                <w:szCs w:val="21"/>
              </w:rPr>
              <w:t>GGTGTTGGTGGGAGGGTCTA</w:t>
            </w:r>
            <w:r>
              <w:rPr>
                <w:rFonts w:eastAsia="DengXian"/>
                <w:color w:val="000000"/>
                <w:sz w:val="21"/>
                <w:szCs w:val="21"/>
              </w:rPr>
              <w:t>-3’</w:t>
            </w:r>
          </w:p>
          <w:p w14:paraId="2F907796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R: 5’-</w:t>
            </w:r>
            <w:r>
              <w:rPr>
                <w:color w:val="000000"/>
                <w:sz w:val="21"/>
                <w:szCs w:val="21"/>
              </w:rPr>
              <w:t>GGCTCGCTCTCCCTCATACAC</w:t>
            </w:r>
            <w:r>
              <w:rPr>
                <w:rFonts w:eastAsia="DengXian"/>
                <w:color w:val="000000"/>
                <w:sz w:val="21"/>
                <w:szCs w:val="21"/>
              </w:rPr>
              <w:t>-3’</w:t>
            </w:r>
          </w:p>
        </w:tc>
        <w:tc>
          <w:tcPr>
            <w:tcW w:w="1643" w:type="pct"/>
            <w:tcBorders>
              <w:right w:val="nil"/>
              <w:tl2br w:val="nil"/>
              <w:tr2bl w:val="nil"/>
            </w:tcBorders>
          </w:tcPr>
          <w:p w14:paraId="544872EF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DQ301506</w:t>
            </w:r>
          </w:p>
        </w:tc>
      </w:tr>
      <w:tr w:rsidR="000208FA" w14:paraId="4BADA74E" w14:textId="77777777" w:rsidTr="00C03FBC">
        <w:trPr>
          <w:trHeight w:val="294"/>
        </w:trPr>
        <w:tc>
          <w:tcPr>
            <w:tcW w:w="693" w:type="pct"/>
            <w:tcBorders>
              <w:left w:val="nil"/>
              <w:tl2br w:val="nil"/>
              <w:tr2bl w:val="nil"/>
            </w:tcBorders>
          </w:tcPr>
          <w:p w14:paraId="6BCB130C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CuZnSOD</w:t>
            </w:r>
            <w:proofErr w:type="spellEnd"/>
          </w:p>
        </w:tc>
        <w:tc>
          <w:tcPr>
            <w:tcW w:w="2662" w:type="pct"/>
            <w:tcBorders>
              <w:tl2br w:val="nil"/>
              <w:tr2bl w:val="nil"/>
            </w:tcBorders>
          </w:tcPr>
          <w:p w14:paraId="68A6B38F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F: 5’-</w:t>
            </w:r>
            <w:r>
              <w:rPr>
                <w:color w:val="000000"/>
                <w:sz w:val="21"/>
                <w:szCs w:val="21"/>
              </w:rPr>
              <w:t>CAAATCAGTGGCAGGCTGGAAA</w:t>
            </w:r>
            <w:r>
              <w:rPr>
                <w:rFonts w:eastAsia="DengXian"/>
                <w:color w:val="000000"/>
                <w:sz w:val="21"/>
                <w:szCs w:val="21"/>
              </w:rPr>
              <w:t>-3’</w:t>
            </w:r>
          </w:p>
          <w:p w14:paraId="5E436D0F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R: 5’-</w:t>
            </w:r>
            <w:r>
              <w:rPr>
                <w:color w:val="000000"/>
                <w:sz w:val="21"/>
                <w:szCs w:val="21"/>
              </w:rPr>
              <w:t>TCGCCCAGGTCACCCTTCTCG</w:t>
            </w:r>
            <w:r>
              <w:rPr>
                <w:rFonts w:eastAsia="DengXian"/>
                <w:color w:val="000000"/>
                <w:sz w:val="21"/>
                <w:szCs w:val="21"/>
              </w:rPr>
              <w:t>’</w:t>
            </w:r>
          </w:p>
        </w:tc>
        <w:tc>
          <w:tcPr>
            <w:tcW w:w="1643" w:type="pct"/>
            <w:tcBorders>
              <w:right w:val="nil"/>
              <w:tl2br w:val="nil"/>
              <w:tr2bl w:val="nil"/>
            </w:tcBorders>
          </w:tcPr>
          <w:p w14:paraId="5BBBB8CE" w14:textId="77777777" w:rsidR="000208FA" w:rsidRDefault="000208FA" w:rsidP="00C03FBC">
            <w:pPr>
              <w:autoSpaceDE w:val="0"/>
              <w:autoSpaceDN w:val="0"/>
              <w:jc w:val="both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KC333177</w:t>
            </w:r>
          </w:p>
        </w:tc>
      </w:tr>
    </w:tbl>
    <w:p w14:paraId="5FF82776" w14:textId="77777777" w:rsidR="000208FA" w:rsidRDefault="000208FA" w:rsidP="000208FA">
      <w:pPr>
        <w:tabs>
          <w:tab w:val="left" w:pos="360"/>
        </w:tabs>
        <w:spacing w:line="480" w:lineRule="auto"/>
        <w:rPr>
          <w:rFonts w:eastAsia="AdvOT863180fb"/>
          <w:color w:val="000000"/>
          <w:sz w:val="21"/>
          <w:szCs w:val="21"/>
        </w:rPr>
      </w:pPr>
    </w:p>
    <w:p w14:paraId="4E0EC8B0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  <w:r>
        <w:rPr>
          <w:rFonts w:eastAsia="Times New Roman"/>
          <w:color w:val="000000"/>
          <w:sz w:val="21"/>
          <w:szCs w:val="21"/>
        </w:rPr>
        <w:br w:type="page"/>
      </w:r>
      <w:r>
        <w:rPr>
          <w:rFonts w:eastAsia="AdvOT863180fb" w:hint="eastAsia"/>
          <w:color w:val="000000"/>
          <w:sz w:val="21"/>
          <w:szCs w:val="21"/>
        </w:rPr>
        <w:lastRenderedPageBreak/>
        <w:t>Table 3. Body w</w:t>
      </w:r>
      <w:r>
        <w:rPr>
          <w:rFonts w:eastAsia="AdvOT863180fb"/>
          <w:color w:val="000000"/>
          <w:sz w:val="21"/>
          <w:szCs w:val="21"/>
        </w:rPr>
        <w:t xml:space="preserve">eight gain </w:t>
      </w:r>
      <w:r>
        <w:rPr>
          <w:rFonts w:eastAsia="AdvOT863180fb" w:hint="eastAsia"/>
          <w:color w:val="000000"/>
          <w:sz w:val="21"/>
          <w:szCs w:val="21"/>
        </w:rPr>
        <w:t xml:space="preserve">rate </w:t>
      </w:r>
      <w:r>
        <w:rPr>
          <w:rFonts w:eastAsia="AdvOT863180fb"/>
          <w:color w:val="000000"/>
          <w:sz w:val="21"/>
          <w:szCs w:val="21"/>
        </w:rPr>
        <w:t>(B</w:t>
      </w:r>
      <w:r>
        <w:rPr>
          <w:rFonts w:eastAsia="AdvOT863180fb" w:hint="eastAsia"/>
          <w:color w:val="000000"/>
          <w:sz w:val="21"/>
          <w:szCs w:val="21"/>
        </w:rPr>
        <w:t>W</w:t>
      </w:r>
      <w:r>
        <w:rPr>
          <w:rFonts w:eastAsia="AdvOT863180fb"/>
          <w:color w:val="000000"/>
          <w:sz w:val="21"/>
          <w:szCs w:val="21"/>
        </w:rPr>
        <w:t>G</w:t>
      </w:r>
      <w:r>
        <w:rPr>
          <w:rFonts w:eastAsia="AdvOT863180fb" w:hint="eastAsia"/>
          <w:color w:val="000000"/>
          <w:sz w:val="21"/>
          <w:szCs w:val="21"/>
        </w:rPr>
        <w:t>R</w:t>
      </w:r>
      <w:r>
        <w:rPr>
          <w:rFonts w:eastAsia="AdvOT863180fb"/>
          <w:color w:val="000000"/>
          <w:sz w:val="21"/>
          <w:szCs w:val="21"/>
        </w:rPr>
        <w:t xml:space="preserve">), </w:t>
      </w:r>
      <w:r>
        <w:rPr>
          <w:rFonts w:eastAsia="AdvOT863180fb" w:hint="eastAsia"/>
          <w:color w:val="000000"/>
          <w:sz w:val="21"/>
          <w:szCs w:val="21"/>
        </w:rPr>
        <w:t>s</w:t>
      </w:r>
      <w:r>
        <w:rPr>
          <w:rFonts w:eastAsia="AdvOT863180fb"/>
          <w:color w:val="000000"/>
          <w:sz w:val="21"/>
          <w:szCs w:val="21"/>
        </w:rPr>
        <w:t>pecific growth rate (SGR</w:t>
      </w:r>
      <w:r>
        <w:rPr>
          <w:rFonts w:eastAsia="AdvOT863180fb" w:hint="eastAsia"/>
          <w:color w:val="000000"/>
          <w:sz w:val="21"/>
          <w:szCs w:val="21"/>
        </w:rPr>
        <w:t xml:space="preserve">), </w:t>
      </w:r>
      <w:r>
        <w:rPr>
          <w:rFonts w:eastAsia="AdvOT863180fb"/>
          <w:color w:val="000000"/>
          <w:sz w:val="21"/>
          <w:szCs w:val="21"/>
        </w:rPr>
        <w:t>feed ef</w:t>
      </w:r>
      <w:r>
        <w:rPr>
          <w:rFonts w:eastAsia="AdvOT863180fb+fb"/>
          <w:color w:val="000000"/>
          <w:sz w:val="21"/>
          <w:szCs w:val="21"/>
        </w:rPr>
        <w:t>fi</w:t>
      </w:r>
      <w:r>
        <w:rPr>
          <w:rFonts w:eastAsia="AdvOT863180fb"/>
          <w:color w:val="000000"/>
          <w:sz w:val="21"/>
          <w:szCs w:val="21"/>
        </w:rPr>
        <w:t xml:space="preserve">ciency (FE), and survival rate of </w:t>
      </w:r>
      <w:r>
        <w:rPr>
          <w:bCs/>
          <w:color w:val="000000"/>
          <w:sz w:val="21"/>
          <w:szCs w:val="21"/>
        </w:rPr>
        <w:t>red swamp crayfish</w:t>
      </w:r>
      <w:r>
        <w:rPr>
          <w:rFonts w:eastAsia="AdvOTb92eb7df.I"/>
          <w:color w:val="000000"/>
          <w:sz w:val="21"/>
          <w:szCs w:val="21"/>
        </w:rPr>
        <w:t xml:space="preserve">, </w:t>
      </w:r>
      <w:r>
        <w:rPr>
          <w:rFonts w:eastAsia="AdvOT863180fb"/>
          <w:color w:val="000000"/>
          <w:sz w:val="21"/>
          <w:szCs w:val="21"/>
        </w:rPr>
        <w:t xml:space="preserve">after </w:t>
      </w:r>
      <w:r>
        <w:rPr>
          <w:rFonts w:eastAsia="AdvOT863180fb" w:hint="eastAsia"/>
          <w:color w:val="000000"/>
          <w:sz w:val="21"/>
          <w:szCs w:val="21"/>
        </w:rPr>
        <w:t>8 weeks</w:t>
      </w:r>
      <w:r>
        <w:rPr>
          <w:rFonts w:eastAsia="AdvOT863180fb"/>
          <w:color w:val="000000"/>
          <w:sz w:val="21"/>
          <w:szCs w:val="21"/>
        </w:rPr>
        <w:t xml:space="preserve"> of feeding the experimental diets.</w:t>
      </w:r>
    </w:p>
    <w:p w14:paraId="2835D437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7230"/>
      </w:tblGrid>
      <w:tr w:rsidR="000208FA" w14:paraId="4DAE67C9" w14:textId="77777777" w:rsidTr="00C03FBC">
        <w:trPr>
          <w:trHeight w:val="74"/>
        </w:trPr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341B1860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P</w:t>
            </w:r>
            <w:r>
              <w:rPr>
                <w:rFonts w:eastAsia="AdvOT863180fb"/>
                <w:color w:val="000000"/>
                <w:sz w:val="21"/>
                <w:szCs w:val="21"/>
              </w:rPr>
              <w:t>arameters</w:t>
            </w:r>
          </w:p>
        </w:tc>
        <w:tc>
          <w:tcPr>
            <w:tcW w:w="7230" w:type="dxa"/>
            <w:tcBorders>
              <w:bottom w:val="single" w:sz="4" w:space="0" w:color="auto"/>
              <w:right w:val="nil"/>
            </w:tcBorders>
          </w:tcPr>
          <w:p w14:paraId="0E82DEEA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ind w:firstLineChars="100" w:firstLine="21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F0              F1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     F3              F5</w:t>
            </w:r>
          </w:p>
        </w:tc>
      </w:tr>
      <w:tr w:rsidR="000208FA" w14:paraId="3385D284" w14:textId="77777777" w:rsidTr="00C03FBC">
        <w:trPr>
          <w:trHeight w:val="1056"/>
        </w:trPr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36D06D60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</w:rPr>
            </w:pPr>
            <w:bookmarkStart w:id="0" w:name="_Hlk926086"/>
            <w:r>
              <w:rPr>
                <w:rFonts w:eastAsia="AdvOT863180fb" w:hint="eastAsia"/>
                <w:color w:val="000000"/>
                <w:sz w:val="21"/>
                <w:szCs w:val="21"/>
              </w:rPr>
              <w:t>Survival rate (%)</w:t>
            </w:r>
          </w:p>
          <w:p w14:paraId="7500D02B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W</w:t>
            </w:r>
            <w:r>
              <w:rPr>
                <w:rFonts w:eastAsia="AdvOT863180fb"/>
                <w:color w:val="000000"/>
                <w:sz w:val="21"/>
                <w:szCs w:val="21"/>
              </w:rPr>
              <w:t>G</w:t>
            </w:r>
            <w:bookmarkEnd w:id="0"/>
            <w:r>
              <w:rPr>
                <w:rFonts w:eastAsia="AdvOT863180fb" w:hint="eastAsia"/>
                <w:color w:val="000000"/>
                <w:sz w:val="21"/>
                <w:szCs w:val="21"/>
              </w:rPr>
              <w:t>R (%)</w:t>
            </w:r>
          </w:p>
          <w:p w14:paraId="3B3EE8B9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SGR(%)</w:t>
            </w:r>
          </w:p>
          <w:p w14:paraId="7772D8A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</w:t>
            </w:r>
            <w:r>
              <w:rPr>
                <w:rFonts w:eastAsia="AdvOT863180fb"/>
                <w:color w:val="000000"/>
                <w:sz w:val="21"/>
                <w:szCs w:val="21"/>
              </w:rPr>
              <w:t>E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7230" w:type="dxa"/>
            <w:tcBorders>
              <w:top w:val="single" w:sz="4" w:space="0" w:color="auto"/>
              <w:right w:val="nil"/>
            </w:tcBorders>
          </w:tcPr>
          <w:p w14:paraId="0BEE312C" w14:textId="77777777" w:rsidR="000208FA" w:rsidRDefault="000208FA" w:rsidP="00C03FBC">
            <w:pP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7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8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9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9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74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4BE128F2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950.16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16.37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a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1067.38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82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1278.07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1271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21.07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17EC9C1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4.20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0.02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4.38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0.03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4.68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0.05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4.66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0.04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  <w:p w14:paraId="6B2CDF7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</w:pP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0.3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.36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0.05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4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0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4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</w:tc>
      </w:tr>
    </w:tbl>
    <w:p w14:paraId="2FE9D637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  <w:lang w:val="it-CH"/>
        </w:rPr>
      </w:pPr>
    </w:p>
    <w:p w14:paraId="38CBC1AA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The different superscript letters indicate significant differences for each row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 xml:space="preserve">p </w:t>
      </w:r>
      <w:r>
        <w:rPr>
          <w:rFonts w:eastAsia="AdvOT863180fb"/>
          <w:color w:val="000000"/>
          <w:sz w:val="21"/>
          <w:szCs w:val="21"/>
        </w:rPr>
        <w:t xml:space="preserve">&lt; 0.05). Values are the mean </w:t>
      </w:r>
      <w:r>
        <w:rPr>
          <w:rFonts w:eastAsia="AdvP4C4E74"/>
          <w:color w:val="000000"/>
          <w:sz w:val="21"/>
          <w:szCs w:val="21"/>
        </w:rPr>
        <w:t>±</w:t>
      </w:r>
      <w:r>
        <w:rPr>
          <w:rFonts w:eastAsia="AdvP4C4E74" w:hint="eastAsia"/>
          <w:color w:val="000000"/>
          <w:sz w:val="21"/>
          <w:szCs w:val="21"/>
        </w:rPr>
        <w:t xml:space="preserve"> </w:t>
      </w:r>
      <w:r>
        <w:rPr>
          <w:rFonts w:eastAsia="AdvOT863180fb" w:hint="eastAsia"/>
          <w:color w:val="000000"/>
          <w:sz w:val="21"/>
          <w:szCs w:val="21"/>
        </w:rPr>
        <w:t>SD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>n</w:t>
      </w:r>
      <w:r>
        <w:rPr>
          <w:rFonts w:eastAsia="AdvOTb92eb7df.I" w:hint="eastAsia"/>
          <w:color w:val="000000"/>
          <w:sz w:val="21"/>
          <w:szCs w:val="21"/>
        </w:rPr>
        <w:t xml:space="preserve"> = </w:t>
      </w:r>
      <w:r>
        <w:rPr>
          <w:rFonts w:eastAsia="AdvOT863180fb"/>
          <w:color w:val="000000"/>
          <w:sz w:val="21"/>
          <w:szCs w:val="21"/>
        </w:rPr>
        <w:t>3).</w:t>
      </w:r>
    </w:p>
    <w:p w14:paraId="7BD16DBF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p w14:paraId="2C6C342B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br w:type="page"/>
      </w:r>
      <w:r>
        <w:rPr>
          <w:rFonts w:eastAsia="AdvOT863180fb"/>
          <w:color w:val="000000"/>
          <w:sz w:val="21"/>
          <w:szCs w:val="21"/>
        </w:rPr>
        <w:lastRenderedPageBreak/>
        <w:t xml:space="preserve">Table </w:t>
      </w:r>
      <w:r>
        <w:rPr>
          <w:rFonts w:eastAsia="AdvOT863180fb" w:hint="eastAsia"/>
          <w:color w:val="000000"/>
          <w:sz w:val="21"/>
          <w:szCs w:val="21"/>
        </w:rPr>
        <w:t>4</w:t>
      </w:r>
      <w:r>
        <w:rPr>
          <w:rFonts w:eastAsia="AdvOT863180fb"/>
          <w:color w:val="000000"/>
          <w:sz w:val="21"/>
          <w:szCs w:val="21"/>
        </w:rPr>
        <w:t xml:space="preserve">. </w:t>
      </w:r>
      <w:r>
        <w:rPr>
          <w:rFonts w:hint="eastAsia"/>
          <w:color w:val="000000"/>
          <w:sz w:val="21"/>
          <w:szCs w:val="21"/>
        </w:rPr>
        <w:t>M</w:t>
      </w:r>
      <w:r>
        <w:rPr>
          <w:color w:val="000000"/>
          <w:sz w:val="21"/>
          <w:szCs w:val="21"/>
        </w:rPr>
        <w:t xml:space="preserve">uscle proximate composition of </w:t>
      </w:r>
      <w:r>
        <w:rPr>
          <w:bCs/>
          <w:color w:val="000000"/>
          <w:sz w:val="21"/>
          <w:szCs w:val="21"/>
        </w:rPr>
        <w:t>red swamp crayfish</w:t>
      </w:r>
      <w:r>
        <w:rPr>
          <w:rFonts w:eastAsia="AdvOTb92eb7df.I"/>
          <w:color w:val="000000"/>
          <w:sz w:val="21"/>
          <w:szCs w:val="21"/>
        </w:rPr>
        <w:t xml:space="preserve">, </w:t>
      </w:r>
      <w:r>
        <w:rPr>
          <w:rFonts w:eastAsia="AdvOT863180fb"/>
          <w:color w:val="000000"/>
          <w:sz w:val="21"/>
          <w:szCs w:val="21"/>
        </w:rPr>
        <w:t xml:space="preserve">after </w:t>
      </w:r>
      <w:r>
        <w:rPr>
          <w:rFonts w:eastAsia="AdvOT863180fb" w:hint="eastAsia"/>
          <w:color w:val="000000"/>
          <w:sz w:val="21"/>
          <w:szCs w:val="21"/>
        </w:rPr>
        <w:t>8 weeks</w:t>
      </w:r>
      <w:r>
        <w:rPr>
          <w:rFonts w:eastAsia="AdvOT863180fb"/>
          <w:color w:val="000000"/>
          <w:sz w:val="21"/>
          <w:szCs w:val="21"/>
        </w:rPr>
        <w:t xml:space="preserve"> of feeding the experimental diets.</w:t>
      </w:r>
    </w:p>
    <w:p w14:paraId="4E1A3228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7230"/>
      </w:tblGrid>
      <w:tr w:rsidR="000208FA" w14:paraId="6EC1A034" w14:textId="77777777" w:rsidTr="00C03FBC">
        <w:trPr>
          <w:trHeight w:val="74"/>
        </w:trPr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5E030EE2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P</w:t>
            </w:r>
            <w:r>
              <w:rPr>
                <w:rFonts w:eastAsia="AdvOT863180fb"/>
                <w:color w:val="000000"/>
                <w:sz w:val="21"/>
                <w:szCs w:val="21"/>
              </w:rPr>
              <w:t>arameters</w:t>
            </w:r>
          </w:p>
        </w:tc>
        <w:tc>
          <w:tcPr>
            <w:tcW w:w="7230" w:type="dxa"/>
            <w:tcBorders>
              <w:bottom w:val="single" w:sz="4" w:space="0" w:color="auto"/>
              <w:right w:val="nil"/>
            </w:tcBorders>
          </w:tcPr>
          <w:p w14:paraId="365ED296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ind w:firstLineChars="100" w:firstLine="21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F0                F1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 F3             F5</w:t>
            </w:r>
          </w:p>
        </w:tc>
      </w:tr>
      <w:tr w:rsidR="000208FA" w14:paraId="7E98C0FC" w14:textId="77777777" w:rsidTr="00C03FBC">
        <w:trPr>
          <w:trHeight w:val="1056"/>
        </w:trPr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152BD152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Style w:val="high-light-bgordinary-span-edit"/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Crude </w:t>
            </w:r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(%)</w:t>
            </w:r>
          </w:p>
          <w:p w14:paraId="4D09F5F4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Crude l</w:t>
            </w:r>
            <w:r>
              <w:rPr>
                <w:rFonts w:eastAsia="AdvOT863180fb"/>
                <w:color w:val="000000"/>
                <w:sz w:val="21"/>
                <w:szCs w:val="21"/>
              </w:rPr>
              <w:t>ipids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(%)</w:t>
            </w:r>
          </w:p>
          <w:p w14:paraId="122D7034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Moisture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AdvOT863180fb"/>
                <w:color w:val="000000"/>
                <w:sz w:val="21"/>
                <w:szCs w:val="21"/>
              </w:rPr>
              <w:t>%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74363734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sh (%)            </w:t>
            </w:r>
          </w:p>
        </w:tc>
        <w:tc>
          <w:tcPr>
            <w:tcW w:w="7230" w:type="dxa"/>
            <w:tcBorders>
              <w:top w:val="single" w:sz="4" w:space="0" w:color="auto"/>
              <w:right w:val="nil"/>
            </w:tcBorders>
          </w:tcPr>
          <w:p w14:paraId="5EF0CE8F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9.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.32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9.86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0.35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9.94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0.41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10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.03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0.39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  <w:p w14:paraId="573129C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3.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2.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22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2.2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25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2.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19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  <w:p w14:paraId="141C8B5E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7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07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a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7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2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78.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1.07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 78.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1.37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</w:p>
          <w:p w14:paraId="261B40FC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12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  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±0.1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 xml:space="preserve">     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79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±0.1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 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±0.1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</w:p>
        </w:tc>
      </w:tr>
    </w:tbl>
    <w:p w14:paraId="453081A7" w14:textId="77777777" w:rsidR="000208FA" w:rsidRP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  <w:lang w:val="pt-PT"/>
        </w:rPr>
      </w:pPr>
    </w:p>
    <w:p w14:paraId="70EAB21D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The different superscript letters indicate significant differences for each row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 xml:space="preserve">p </w:t>
      </w:r>
      <w:r>
        <w:rPr>
          <w:rFonts w:eastAsia="AdvOT863180fb"/>
          <w:color w:val="000000"/>
          <w:sz w:val="21"/>
          <w:szCs w:val="21"/>
        </w:rPr>
        <w:t xml:space="preserve">&lt; 0.05). Values are the mean </w:t>
      </w:r>
      <w:r>
        <w:rPr>
          <w:rFonts w:eastAsia="AdvP4C4E74"/>
          <w:color w:val="000000"/>
          <w:sz w:val="21"/>
          <w:szCs w:val="21"/>
        </w:rPr>
        <w:t>±</w:t>
      </w:r>
      <w:r>
        <w:rPr>
          <w:rFonts w:eastAsia="AdvP4C4E74" w:hint="eastAsia"/>
          <w:color w:val="000000"/>
          <w:sz w:val="21"/>
          <w:szCs w:val="21"/>
        </w:rPr>
        <w:t xml:space="preserve"> </w:t>
      </w:r>
      <w:r>
        <w:rPr>
          <w:rFonts w:eastAsia="AdvOT863180fb" w:hint="eastAsia"/>
          <w:color w:val="000000"/>
          <w:sz w:val="21"/>
          <w:szCs w:val="21"/>
        </w:rPr>
        <w:t>SD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>n</w:t>
      </w:r>
      <w:r>
        <w:rPr>
          <w:rFonts w:eastAsia="AdvOTb92eb7df.I" w:hint="eastAsia"/>
          <w:color w:val="000000"/>
          <w:sz w:val="21"/>
          <w:szCs w:val="21"/>
        </w:rPr>
        <w:t xml:space="preserve"> = </w:t>
      </w:r>
      <w:r>
        <w:rPr>
          <w:rFonts w:eastAsia="AdvOT863180fb"/>
          <w:color w:val="000000"/>
          <w:sz w:val="21"/>
          <w:szCs w:val="21"/>
        </w:rPr>
        <w:t>3).</w:t>
      </w:r>
    </w:p>
    <w:p w14:paraId="76C0098E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p w14:paraId="403B72B7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</w:rPr>
      </w:pPr>
    </w:p>
    <w:p w14:paraId="43ACA023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br w:type="page"/>
      </w:r>
      <w:r>
        <w:rPr>
          <w:rFonts w:eastAsia="AdvOT863180fb" w:hint="eastAsia"/>
          <w:color w:val="000000"/>
          <w:sz w:val="21"/>
          <w:szCs w:val="21"/>
        </w:rPr>
        <w:lastRenderedPageBreak/>
        <w:t>Table 5. Glutathione peroxidase (</w:t>
      </w:r>
      <w:proofErr w:type="spellStart"/>
      <w:r>
        <w:rPr>
          <w:rFonts w:eastAsia="AdvOT863180fb" w:hint="eastAsia"/>
          <w:color w:val="000000"/>
          <w:sz w:val="21"/>
          <w:szCs w:val="21"/>
        </w:rPr>
        <w:t>GPx</w:t>
      </w:r>
      <w:proofErr w:type="spellEnd"/>
      <w:r>
        <w:rPr>
          <w:rFonts w:eastAsia="AdvOT863180fb" w:hint="eastAsia"/>
          <w:color w:val="000000"/>
          <w:sz w:val="21"/>
          <w:szCs w:val="21"/>
        </w:rPr>
        <w:t>), s</w:t>
      </w:r>
      <w:r>
        <w:rPr>
          <w:rFonts w:eastAsia="AdvOT863180fb"/>
          <w:color w:val="000000"/>
          <w:sz w:val="21"/>
          <w:szCs w:val="21"/>
        </w:rPr>
        <w:t>uperoxide dismutase (SOD)</w:t>
      </w:r>
      <w:r>
        <w:rPr>
          <w:rFonts w:eastAsia="AdvOTb92eb7df.I" w:hint="eastAsia"/>
          <w:color w:val="000000"/>
          <w:sz w:val="21"/>
          <w:szCs w:val="21"/>
        </w:rPr>
        <w:t xml:space="preserve">, </w:t>
      </w:r>
      <w:r>
        <w:rPr>
          <w:rFonts w:eastAsia="AdvOT863180fb"/>
          <w:color w:val="000000"/>
          <w:sz w:val="21"/>
          <w:szCs w:val="21"/>
        </w:rPr>
        <w:t>catalase</w:t>
      </w:r>
      <w:r>
        <w:rPr>
          <w:rFonts w:eastAsia="AdvOT863180fb" w:hint="eastAsia"/>
          <w:color w:val="000000"/>
          <w:sz w:val="21"/>
          <w:szCs w:val="21"/>
        </w:rPr>
        <w:t xml:space="preserve"> (CAT), </w:t>
      </w:r>
      <w:r>
        <w:rPr>
          <w:rFonts w:eastAsia="AdvOT863180fb"/>
          <w:color w:val="000000"/>
          <w:sz w:val="21"/>
          <w:szCs w:val="21"/>
        </w:rPr>
        <w:t>alkaline phosphatase (AKP)</w:t>
      </w:r>
      <w:r>
        <w:rPr>
          <w:rFonts w:eastAsia="AdvOT863180fb" w:hint="eastAsia"/>
          <w:color w:val="000000"/>
          <w:sz w:val="21"/>
          <w:szCs w:val="21"/>
        </w:rPr>
        <w:t xml:space="preserve"> and </w:t>
      </w:r>
      <w:r>
        <w:rPr>
          <w:rFonts w:eastAsia="AdvOT863180fb"/>
          <w:color w:val="000000"/>
          <w:sz w:val="21"/>
          <w:szCs w:val="21"/>
        </w:rPr>
        <w:t>acid phosphatase (ACP) activities</w:t>
      </w:r>
      <w:r>
        <w:rPr>
          <w:rFonts w:eastAsia="AdvOT863180fb" w:hint="eastAsia"/>
          <w:color w:val="000000"/>
          <w:sz w:val="21"/>
          <w:szCs w:val="21"/>
        </w:rPr>
        <w:t xml:space="preserve"> and </w:t>
      </w:r>
      <w:r>
        <w:rPr>
          <w:rFonts w:eastAsia="AdvOT863180fb"/>
          <w:color w:val="000000"/>
          <w:sz w:val="21"/>
          <w:szCs w:val="21"/>
        </w:rPr>
        <w:t>total</w:t>
      </w: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haemocyte</w:t>
      </w:r>
      <w:proofErr w:type="spellEnd"/>
      <w:r>
        <w:rPr>
          <w:color w:val="000000"/>
          <w:sz w:val="21"/>
          <w:szCs w:val="21"/>
        </w:rPr>
        <w:t xml:space="preserve"> count (THC) </w:t>
      </w:r>
      <w:r>
        <w:rPr>
          <w:rFonts w:eastAsia="AdvOT863180fb"/>
          <w:color w:val="000000"/>
          <w:sz w:val="21"/>
          <w:szCs w:val="21"/>
        </w:rPr>
        <w:t xml:space="preserve">and number of </w:t>
      </w:r>
      <w:r>
        <w:rPr>
          <w:color w:val="000000"/>
          <w:sz w:val="21"/>
          <w:szCs w:val="21"/>
        </w:rPr>
        <w:t>granular cells</w:t>
      </w:r>
      <w:r>
        <w:rPr>
          <w:rFonts w:eastAsia="AdvOT863180fb"/>
          <w:color w:val="000000"/>
          <w:sz w:val="21"/>
          <w:szCs w:val="21"/>
        </w:rPr>
        <w:t xml:space="preserve"> (GC)</w:t>
      </w:r>
      <w:r>
        <w:rPr>
          <w:rFonts w:eastAsia="AdvOT863180fb" w:hint="eastAsia"/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 xml:space="preserve">hyaline cells (HC), </w:t>
      </w:r>
      <w:proofErr w:type="spellStart"/>
      <w:r>
        <w:rPr>
          <w:color w:val="000000"/>
          <w:sz w:val="21"/>
          <w:szCs w:val="21"/>
        </w:rPr>
        <w:t>semigranular</w:t>
      </w:r>
      <w:proofErr w:type="spellEnd"/>
      <w:r>
        <w:rPr>
          <w:color w:val="000000"/>
          <w:sz w:val="21"/>
          <w:szCs w:val="21"/>
        </w:rPr>
        <w:t xml:space="preserve"> cells (SC)</w:t>
      </w:r>
      <w:r>
        <w:rPr>
          <w:rFonts w:eastAsia="AdvOT863180fb" w:hint="eastAsia"/>
          <w:color w:val="000000"/>
          <w:sz w:val="21"/>
          <w:szCs w:val="21"/>
        </w:rPr>
        <w:t xml:space="preserve"> </w:t>
      </w:r>
      <w:r>
        <w:rPr>
          <w:rFonts w:eastAsia="AdvOT863180fb"/>
          <w:color w:val="000000"/>
          <w:sz w:val="21"/>
          <w:szCs w:val="21"/>
        </w:rPr>
        <w:t xml:space="preserve">after </w:t>
      </w:r>
      <w:r>
        <w:rPr>
          <w:rFonts w:eastAsia="AdvOT863180fb" w:hint="eastAsia"/>
          <w:color w:val="000000"/>
          <w:sz w:val="21"/>
          <w:szCs w:val="21"/>
        </w:rPr>
        <w:t>8 weeks</w:t>
      </w:r>
      <w:r>
        <w:rPr>
          <w:rFonts w:eastAsia="AdvOT863180fb"/>
          <w:color w:val="000000"/>
          <w:sz w:val="21"/>
          <w:szCs w:val="21"/>
        </w:rPr>
        <w:t xml:space="preserve"> of feeding the experimental diets.</w:t>
      </w:r>
    </w:p>
    <w:p w14:paraId="50882765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521"/>
      </w:tblGrid>
      <w:tr w:rsidR="000208FA" w14:paraId="26CB87F1" w14:textId="77777777" w:rsidTr="00C03FBC">
        <w:trPr>
          <w:trHeight w:val="74"/>
        </w:trPr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14:paraId="125C2EE0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P</w:t>
            </w:r>
            <w:r>
              <w:rPr>
                <w:rFonts w:eastAsia="AdvOT863180fb"/>
                <w:color w:val="000000"/>
                <w:sz w:val="21"/>
                <w:szCs w:val="21"/>
              </w:rPr>
              <w:t>arameters</w:t>
            </w:r>
          </w:p>
        </w:tc>
        <w:tc>
          <w:tcPr>
            <w:tcW w:w="6521" w:type="dxa"/>
            <w:tcBorders>
              <w:bottom w:val="single" w:sz="4" w:space="0" w:color="auto"/>
              <w:right w:val="nil"/>
            </w:tcBorders>
          </w:tcPr>
          <w:p w14:paraId="757F116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ind w:firstLineChars="100" w:firstLine="21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F0              F1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 F3             F5</w:t>
            </w:r>
          </w:p>
        </w:tc>
      </w:tr>
      <w:tr w:rsidR="000208FA" w14:paraId="53F51B09" w14:textId="77777777" w:rsidTr="00C03FBC">
        <w:trPr>
          <w:trHeight w:val="1056"/>
        </w:trPr>
        <w:tc>
          <w:tcPr>
            <w:tcW w:w="2694" w:type="dxa"/>
            <w:tcBorders>
              <w:top w:val="single" w:sz="4" w:space="0" w:color="auto"/>
              <w:left w:val="nil"/>
            </w:tcBorders>
          </w:tcPr>
          <w:p w14:paraId="692AF533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AdvOT863180fb"/>
                <w:color w:val="000000"/>
                <w:sz w:val="21"/>
                <w:szCs w:val="21"/>
              </w:rPr>
              <w:t>GPx</w:t>
            </w:r>
            <w:proofErr w:type="spellEnd"/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U g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300D9EC3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SOD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(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U mg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159074A3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CAT (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U g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61D743DD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AKP (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U g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1A536D66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ACP (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U g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protein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 w:hint="eastAsia"/>
                <w:color w:val="000000"/>
                <w:sz w:val="21"/>
                <w:szCs w:val="21"/>
              </w:rPr>
              <w:t>)</w:t>
            </w:r>
          </w:p>
          <w:p w14:paraId="0D989C0D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Style w:val="high-light-bgordinary-span-edit"/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THC </w:t>
            </w:r>
            <w:r>
              <w:rPr>
                <w:rFonts w:eastAsia="AdvOT863180fb"/>
                <w:color w:val="000000"/>
                <w:sz w:val="21"/>
                <w:szCs w:val="21"/>
              </w:rPr>
              <w:t>(</w:t>
            </w:r>
            <w:r>
              <w:rPr>
                <w:rFonts w:eastAsia="SimHei"/>
                <w:color w:val="000000"/>
                <w:sz w:val="21"/>
                <w:szCs w:val="21"/>
              </w:rPr>
              <w:t>×</w:t>
            </w:r>
            <w:r>
              <w:rPr>
                <w:rFonts w:eastAsia="AdvOT863180fb"/>
                <w:color w:val="000000"/>
                <w:sz w:val="21"/>
                <w:szCs w:val="21"/>
              </w:rPr>
              <w:t>10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mL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</w:t>
            </w:r>
          </w:p>
          <w:p w14:paraId="32A768D4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GC </w:t>
            </w:r>
            <w:r>
              <w:rPr>
                <w:rFonts w:eastAsia="AdvOT863180fb"/>
                <w:color w:val="000000"/>
                <w:sz w:val="21"/>
                <w:szCs w:val="21"/>
              </w:rPr>
              <w:t>(</w:t>
            </w:r>
            <w:r>
              <w:rPr>
                <w:rFonts w:eastAsia="SimHei"/>
                <w:color w:val="000000"/>
                <w:sz w:val="21"/>
                <w:szCs w:val="21"/>
              </w:rPr>
              <w:t>×</w:t>
            </w:r>
            <w:r>
              <w:rPr>
                <w:rFonts w:eastAsia="AdvOT863180fb"/>
                <w:color w:val="000000"/>
                <w:sz w:val="21"/>
                <w:szCs w:val="21"/>
              </w:rPr>
              <w:t>10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mL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</w:t>
            </w:r>
          </w:p>
          <w:p w14:paraId="5B6D5924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HC </w:t>
            </w:r>
            <w:r>
              <w:rPr>
                <w:rFonts w:eastAsia="AdvOT863180fb"/>
                <w:color w:val="000000"/>
                <w:sz w:val="21"/>
                <w:szCs w:val="21"/>
              </w:rPr>
              <w:t>(</w:t>
            </w:r>
            <w:r>
              <w:rPr>
                <w:rFonts w:eastAsia="SimHei"/>
                <w:color w:val="000000"/>
                <w:sz w:val="21"/>
                <w:szCs w:val="21"/>
              </w:rPr>
              <w:t>×</w:t>
            </w:r>
            <w:r>
              <w:rPr>
                <w:rFonts w:eastAsia="AdvOT863180fb"/>
                <w:color w:val="000000"/>
                <w:sz w:val="21"/>
                <w:szCs w:val="21"/>
              </w:rPr>
              <w:t>10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mL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</w:t>
            </w:r>
          </w:p>
          <w:p w14:paraId="0D01A8E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GC </w:t>
            </w:r>
            <w:r>
              <w:rPr>
                <w:rFonts w:eastAsia="AdvOT863180fb"/>
                <w:color w:val="000000"/>
                <w:sz w:val="21"/>
                <w:szCs w:val="21"/>
              </w:rPr>
              <w:t>(</w:t>
            </w:r>
            <w:r>
              <w:rPr>
                <w:rFonts w:eastAsia="SimHei"/>
                <w:color w:val="000000"/>
                <w:sz w:val="21"/>
                <w:szCs w:val="21"/>
              </w:rPr>
              <w:t>×</w:t>
            </w:r>
            <w:r>
              <w:rPr>
                <w:rFonts w:eastAsia="AdvOT863180fb"/>
                <w:color w:val="000000"/>
                <w:sz w:val="21"/>
                <w:szCs w:val="21"/>
              </w:rPr>
              <w:t>10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eastAsia="AdvOT863180fb"/>
                <w:color w:val="000000"/>
                <w:sz w:val="21"/>
                <w:szCs w:val="21"/>
              </w:rPr>
              <w:t>mL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-1</w:t>
            </w:r>
            <w:proofErr w:type="gramEnd"/>
            <w:r>
              <w:rPr>
                <w:rFonts w:eastAsia="AdvOT863180fb"/>
                <w:color w:val="000000"/>
                <w:sz w:val="21"/>
                <w:szCs w:val="21"/>
              </w:rPr>
              <w:t>)</w:t>
            </w:r>
          </w:p>
        </w:tc>
        <w:tc>
          <w:tcPr>
            <w:tcW w:w="6521" w:type="dxa"/>
            <w:tcBorders>
              <w:top w:val="single" w:sz="4" w:space="0" w:color="auto"/>
              <w:right w:val="nil"/>
            </w:tcBorders>
          </w:tcPr>
          <w:p w14:paraId="13B94BD6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24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46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71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47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469F00C5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1.03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27.12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1.17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35.45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1.56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36.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16±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1.46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5CED6FF7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62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19.26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1.81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23.35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2.03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24.19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2.16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1BED2DE0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26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57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82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59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94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7505A75D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93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17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105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65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116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21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83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117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26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04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74F29571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3.41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0.19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4.31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0.21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5.94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0.24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c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6.07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0.19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</w:p>
          <w:p w14:paraId="195BF73B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1.18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0.08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1.39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0.21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2.47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0.32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 2.53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0.33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78284A8D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1.51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0.09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2.39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0.21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3.62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0.11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 3.71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0.12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  <w:p w14:paraId="3CC1054C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0.42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0.67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0.05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0.98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0.08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    1.03</w:t>
            </w:r>
            <w:r w:rsidRPr="000208FA">
              <w:rPr>
                <w:rFonts w:eastAsia="AdvOT863180fb"/>
                <w:color w:val="000000"/>
                <w:sz w:val="21"/>
                <w:szCs w:val="21"/>
                <w:lang w:val="pt-PT"/>
              </w:rPr>
              <w:t>±</w:t>
            </w:r>
            <w:r w:rsidRPr="000208FA">
              <w:rPr>
                <w:rFonts w:eastAsia="AdvOT863180fb" w:hint="eastAsia"/>
                <w:color w:val="000000"/>
                <w:sz w:val="21"/>
                <w:szCs w:val="21"/>
                <w:lang w:val="pt-PT"/>
              </w:rPr>
              <w:t>0.07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>c</w:t>
            </w:r>
          </w:p>
        </w:tc>
      </w:tr>
    </w:tbl>
    <w:p w14:paraId="7D1B0DB8" w14:textId="77777777" w:rsidR="000208FA" w:rsidRP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  <w:lang w:val="pt-PT"/>
        </w:rPr>
      </w:pPr>
    </w:p>
    <w:p w14:paraId="11EA49CD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The different superscript letters indicate significant differences for each row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 xml:space="preserve">p </w:t>
      </w:r>
      <w:r>
        <w:rPr>
          <w:rFonts w:eastAsia="AdvOT863180fb"/>
          <w:color w:val="000000"/>
          <w:sz w:val="21"/>
          <w:szCs w:val="21"/>
        </w:rPr>
        <w:t xml:space="preserve">&lt; 0.05). Values are the mean </w:t>
      </w:r>
      <w:r>
        <w:rPr>
          <w:rFonts w:eastAsia="AdvP4C4E74"/>
          <w:color w:val="000000"/>
          <w:sz w:val="21"/>
          <w:szCs w:val="21"/>
        </w:rPr>
        <w:t>±</w:t>
      </w:r>
      <w:r>
        <w:rPr>
          <w:rFonts w:eastAsia="AdvP4C4E74" w:hint="eastAsia"/>
          <w:color w:val="000000"/>
          <w:sz w:val="21"/>
          <w:szCs w:val="21"/>
        </w:rPr>
        <w:t xml:space="preserve"> </w:t>
      </w:r>
      <w:r>
        <w:rPr>
          <w:rFonts w:eastAsia="AdvOT863180fb" w:hint="eastAsia"/>
          <w:color w:val="000000"/>
          <w:sz w:val="21"/>
          <w:szCs w:val="21"/>
        </w:rPr>
        <w:t>SD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>n</w:t>
      </w:r>
      <w:r>
        <w:rPr>
          <w:rFonts w:eastAsia="AdvOTb92eb7df.I" w:hint="eastAsia"/>
          <w:color w:val="000000"/>
          <w:sz w:val="21"/>
          <w:szCs w:val="21"/>
        </w:rPr>
        <w:t xml:space="preserve"> = </w:t>
      </w:r>
      <w:r>
        <w:rPr>
          <w:rFonts w:eastAsia="AdvOT863180fb"/>
          <w:color w:val="000000"/>
          <w:sz w:val="21"/>
          <w:szCs w:val="21"/>
        </w:rPr>
        <w:t>3).</w:t>
      </w:r>
    </w:p>
    <w:p w14:paraId="641DFDFC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p w14:paraId="6DA59572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t xml:space="preserve">  </w:t>
      </w:r>
    </w:p>
    <w:p w14:paraId="04631BA5" w14:textId="77777777" w:rsidR="000208FA" w:rsidRDefault="000208FA" w:rsidP="000208FA">
      <w:pPr>
        <w:tabs>
          <w:tab w:val="left" w:pos="360"/>
        </w:tabs>
        <w:spacing w:line="480" w:lineRule="auto"/>
        <w:rPr>
          <w:rFonts w:eastAsia="DengXian"/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br w:type="page"/>
      </w:r>
      <w:r>
        <w:rPr>
          <w:rFonts w:eastAsia="DengXian"/>
          <w:color w:val="000000"/>
          <w:sz w:val="21"/>
          <w:szCs w:val="21"/>
        </w:rPr>
        <w:lastRenderedPageBreak/>
        <w:t xml:space="preserve">Table </w:t>
      </w:r>
      <w:r>
        <w:rPr>
          <w:rFonts w:eastAsia="DengXian" w:hint="eastAsia"/>
          <w:color w:val="000000"/>
          <w:sz w:val="21"/>
          <w:szCs w:val="21"/>
        </w:rPr>
        <w:t>6</w:t>
      </w:r>
      <w:r>
        <w:rPr>
          <w:rFonts w:eastAsia="DengXian"/>
          <w:color w:val="000000"/>
          <w:sz w:val="21"/>
          <w:szCs w:val="21"/>
        </w:rPr>
        <w:t>.</w:t>
      </w:r>
      <w:r>
        <w:rPr>
          <w:rFonts w:eastAsia="DengXian" w:hint="eastAsia"/>
          <w:color w:val="000000"/>
          <w:sz w:val="21"/>
          <w:szCs w:val="21"/>
        </w:rPr>
        <w:t xml:space="preserve"> T</w:t>
      </w:r>
      <w:r>
        <w:rPr>
          <w:rFonts w:hint="eastAsia"/>
          <w:color w:val="000000"/>
          <w:sz w:val="21"/>
          <w:szCs w:val="21"/>
        </w:rPr>
        <w:t xml:space="preserve">he expression of immunity-related genes levels in the intestine of </w:t>
      </w:r>
      <w:proofErr w:type="spellStart"/>
      <w:r>
        <w:rPr>
          <w:color w:val="000000"/>
          <w:sz w:val="21"/>
          <w:szCs w:val="21"/>
        </w:rPr>
        <w:t>of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red swamp crayfish</w:t>
      </w:r>
      <w:r>
        <w:rPr>
          <w:rFonts w:hint="eastAsia"/>
          <w:bCs/>
          <w:color w:val="000000"/>
          <w:sz w:val="21"/>
          <w:szCs w:val="21"/>
        </w:rPr>
        <w:t xml:space="preserve"> </w:t>
      </w:r>
      <w:r>
        <w:rPr>
          <w:rFonts w:eastAsia="AdvOT863180fb"/>
          <w:color w:val="000000"/>
          <w:sz w:val="21"/>
          <w:szCs w:val="21"/>
        </w:rPr>
        <w:t xml:space="preserve">after </w:t>
      </w:r>
      <w:r>
        <w:rPr>
          <w:rFonts w:eastAsia="AdvOT863180fb" w:hint="eastAsia"/>
          <w:color w:val="000000"/>
          <w:sz w:val="21"/>
          <w:szCs w:val="21"/>
        </w:rPr>
        <w:t>8 weeks</w:t>
      </w:r>
      <w:r>
        <w:rPr>
          <w:rFonts w:eastAsia="AdvOT863180fb"/>
          <w:color w:val="000000"/>
          <w:sz w:val="21"/>
          <w:szCs w:val="21"/>
        </w:rPr>
        <w:t xml:space="preserve"> of feeding the experimental </w:t>
      </w:r>
      <w:proofErr w:type="gramStart"/>
      <w:r>
        <w:rPr>
          <w:rFonts w:eastAsia="AdvOT863180fb"/>
          <w:color w:val="000000"/>
          <w:sz w:val="21"/>
          <w:szCs w:val="21"/>
        </w:rPr>
        <w:t>diets.</w:t>
      </w:r>
      <w:r>
        <w:rPr>
          <w:rFonts w:hint="eastAsia"/>
          <w:color w:val="000000"/>
          <w:sz w:val="21"/>
          <w:szCs w:val="21"/>
        </w:rPr>
        <w:t>.</w:t>
      </w:r>
      <w:proofErr w:type="gramEnd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1735"/>
        <w:gridCol w:w="1570"/>
        <w:gridCol w:w="1499"/>
        <w:gridCol w:w="1579"/>
      </w:tblGrid>
      <w:tr w:rsidR="000208FA" w14:paraId="3131C8FA" w14:textId="77777777" w:rsidTr="00C03FBC">
        <w:trPr>
          <w:trHeight w:val="304"/>
        </w:trPr>
        <w:tc>
          <w:tcPr>
            <w:tcW w:w="1160" w:type="pct"/>
            <w:tcBorders>
              <w:top w:val="single" w:sz="8" w:space="0" w:color="auto"/>
              <w:bottom w:val="single" w:sz="8" w:space="0" w:color="auto"/>
            </w:tcBorders>
          </w:tcPr>
          <w:p w14:paraId="69284BB3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Relative expression level of genes</w:t>
            </w:r>
          </w:p>
        </w:tc>
        <w:tc>
          <w:tcPr>
            <w:tcW w:w="1043" w:type="pct"/>
            <w:tcBorders>
              <w:top w:val="single" w:sz="8" w:space="0" w:color="auto"/>
              <w:bottom w:val="single" w:sz="8" w:space="0" w:color="auto"/>
            </w:tcBorders>
          </w:tcPr>
          <w:p w14:paraId="49ED0C29" w14:textId="77777777" w:rsidR="000208FA" w:rsidRDefault="000208FA" w:rsidP="00C03FBC">
            <w:pPr>
              <w:autoSpaceDE w:val="0"/>
              <w:autoSpaceDN w:val="0"/>
              <w:ind w:firstLineChars="150" w:firstLine="315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 g/kg</w:t>
            </w:r>
          </w:p>
        </w:tc>
        <w:tc>
          <w:tcPr>
            <w:tcW w:w="944" w:type="pct"/>
            <w:tcBorders>
              <w:top w:val="single" w:sz="8" w:space="0" w:color="auto"/>
              <w:bottom w:val="single" w:sz="8" w:space="0" w:color="auto"/>
            </w:tcBorders>
          </w:tcPr>
          <w:p w14:paraId="25F85D95" w14:textId="77777777" w:rsidR="000208FA" w:rsidRDefault="000208FA" w:rsidP="00C03FBC">
            <w:pPr>
              <w:autoSpaceDE w:val="0"/>
              <w:autoSpaceDN w:val="0"/>
              <w:ind w:firstLineChars="150" w:firstLine="315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0.1 g/kg</w:t>
            </w:r>
          </w:p>
        </w:tc>
        <w:tc>
          <w:tcPr>
            <w:tcW w:w="901" w:type="pct"/>
            <w:tcBorders>
              <w:top w:val="single" w:sz="8" w:space="0" w:color="auto"/>
              <w:bottom w:val="single" w:sz="8" w:space="0" w:color="auto"/>
            </w:tcBorders>
          </w:tcPr>
          <w:p w14:paraId="442AEB0E" w14:textId="77777777" w:rsidR="000208FA" w:rsidRDefault="000208FA" w:rsidP="00C03FBC">
            <w:pPr>
              <w:autoSpaceDE w:val="0"/>
              <w:autoSpaceDN w:val="0"/>
              <w:ind w:firstLineChars="100" w:firstLine="210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0.3 g/kg</w:t>
            </w:r>
          </w:p>
        </w:tc>
        <w:tc>
          <w:tcPr>
            <w:tcW w:w="949" w:type="pct"/>
            <w:tcBorders>
              <w:top w:val="single" w:sz="8" w:space="0" w:color="auto"/>
              <w:bottom w:val="single" w:sz="8" w:space="0" w:color="auto"/>
            </w:tcBorders>
          </w:tcPr>
          <w:p w14:paraId="3D884E54" w14:textId="77777777" w:rsidR="000208FA" w:rsidRDefault="000208FA" w:rsidP="00C03FBC">
            <w:pPr>
              <w:autoSpaceDE w:val="0"/>
              <w:autoSpaceDN w:val="0"/>
              <w:ind w:firstLineChars="150" w:firstLine="315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0.5 g/kg</w:t>
            </w:r>
          </w:p>
        </w:tc>
      </w:tr>
      <w:tr w:rsidR="000208FA" w14:paraId="4FF69C8A" w14:textId="77777777" w:rsidTr="00C03FBC">
        <w:trPr>
          <w:trHeight w:val="304"/>
        </w:trPr>
        <w:tc>
          <w:tcPr>
            <w:tcW w:w="1160" w:type="pct"/>
          </w:tcPr>
          <w:p w14:paraId="5DF7FE34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Astacidin</w:t>
            </w:r>
            <w:proofErr w:type="spellEnd"/>
          </w:p>
        </w:tc>
        <w:tc>
          <w:tcPr>
            <w:tcW w:w="1043" w:type="pct"/>
          </w:tcPr>
          <w:p w14:paraId="0DDFF380" w14:textId="77777777" w:rsidR="000208FA" w:rsidRDefault="000208FA" w:rsidP="00C03FBC">
            <w:pPr>
              <w:autoSpaceDE w:val="0"/>
              <w:autoSpaceDN w:val="0"/>
              <w:rPr>
                <w:color w:val="000000"/>
                <w:sz w:val="21"/>
                <w:szCs w:val="21"/>
                <w:vertAlign w:val="superscript"/>
              </w:rPr>
            </w:pPr>
            <w:r>
              <w:rPr>
                <w:rFonts w:eastAsia="DengXian" w:hint="eastAsia"/>
                <w:color w:val="000000"/>
                <w:sz w:val="21"/>
                <w:szCs w:val="21"/>
              </w:rPr>
              <w:t>1.06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0.03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44" w:type="pct"/>
          </w:tcPr>
          <w:p w14:paraId="638D2A79" w14:textId="77777777" w:rsidR="000208FA" w:rsidRDefault="000208FA" w:rsidP="00C03FBC">
            <w:pPr>
              <w:autoSpaceDE w:val="0"/>
              <w:autoSpaceDN w:val="0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42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0.05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01" w:type="pct"/>
          </w:tcPr>
          <w:p w14:paraId="39A34DE8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44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0.05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49" w:type="pct"/>
          </w:tcPr>
          <w:p w14:paraId="48F090FA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46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0.06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  <w:tr w:rsidR="000208FA" w14:paraId="0FC9C055" w14:textId="77777777" w:rsidTr="00C03FBC">
        <w:trPr>
          <w:trHeight w:val="304"/>
        </w:trPr>
        <w:tc>
          <w:tcPr>
            <w:tcW w:w="1160" w:type="pct"/>
          </w:tcPr>
          <w:p w14:paraId="42E02C2E" w14:textId="77777777" w:rsidR="000208FA" w:rsidRDefault="000208FA" w:rsidP="00C03FBC">
            <w:pPr>
              <w:autoSpaceDE w:val="0"/>
              <w:autoSpaceDN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HSP70</w:t>
            </w:r>
          </w:p>
        </w:tc>
        <w:tc>
          <w:tcPr>
            <w:tcW w:w="1043" w:type="pct"/>
          </w:tcPr>
          <w:p w14:paraId="2D0BB695" w14:textId="77777777" w:rsidR="000208FA" w:rsidRDefault="000208FA" w:rsidP="00C03FBC">
            <w:pPr>
              <w:autoSpaceDE w:val="0"/>
              <w:autoSpaceDN w:val="0"/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28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0.04</w:t>
            </w:r>
            <w:r>
              <w:rPr>
                <w:rFonts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44" w:type="pct"/>
          </w:tcPr>
          <w:p w14:paraId="35682BC0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92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0.07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01" w:type="pct"/>
          </w:tcPr>
          <w:p w14:paraId="7863325F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95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0.06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49" w:type="pct"/>
          </w:tcPr>
          <w:p w14:paraId="10906D9C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97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0.07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  <w:tr w:rsidR="000208FA" w14:paraId="64B4D85E" w14:textId="77777777" w:rsidTr="00C03FBC">
        <w:trPr>
          <w:trHeight w:val="304"/>
        </w:trPr>
        <w:tc>
          <w:tcPr>
            <w:tcW w:w="1160" w:type="pct"/>
          </w:tcPr>
          <w:p w14:paraId="49E43B5E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CuZnSOD</w:t>
            </w:r>
            <w:proofErr w:type="spellEnd"/>
          </w:p>
        </w:tc>
        <w:tc>
          <w:tcPr>
            <w:tcW w:w="1043" w:type="pct"/>
          </w:tcPr>
          <w:p w14:paraId="53C671B8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34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0.04</w:t>
            </w:r>
            <w:r>
              <w:rPr>
                <w:rFonts w:eastAsia="Times New Roman"/>
                <w:color w:val="00000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44" w:type="pct"/>
          </w:tcPr>
          <w:p w14:paraId="7F05813F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51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0.05</w:t>
            </w:r>
            <w:r>
              <w:rPr>
                <w:rFonts w:eastAsia="Times New Roman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01" w:type="pct"/>
          </w:tcPr>
          <w:p w14:paraId="113C5330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54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0.05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949" w:type="pct"/>
          </w:tcPr>
          <w:p w14:paraId="5250114F" w14:textId="77777777" w:rsidR="000208FA" w:rsidRDefault="000208FA" w:rsidP="00C03FBC">
            <w:pPr>
              <w:autoSpaceDE w:val="0"/>
              <w:autoSpaceDN w:val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/>
                <w:color w:val="000000"/>
                <w:sz w:val="21"/>
                <w:szCs w:val="21"/>
              </w:rPr>
              <w:t>.</w:t>
            </w:r>
            <w:r>
              <w:rPr>
                <w:rFonts w:hint="eastAsia"/>
                <w:color w:val="000000"/>
                <w:sz w:val="21"/>
                <w:szCs w:val="21"/>
              </w:rPr>
              <w:t>56</w:t>
            </w:r>
            <w:r>
              <w:rPr>
                <w:rFonts w:eastAsia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/>
                <w:color w:val="000000"/>
                <w:sz w:val="21"/>
                <w:szCs w:val="21"/>
              </w:rPr>
              <w:t>0.07</w:t>
            </w:r>
            <w:r>
              <w:rPr>
                <w:rFonts w:hint="eastAsia"/>
                <w:color w:val="000000"/>
                <w:sz w:val="21"/>
                <w:szCs w:val="21"/>
                <w:vertAlign w:val="superscript"/>
              </w:rPr>
              <w:t>b</w:t>
            </w:r>
          </w:p>
        </w:tc>
      </w:tr>
    </w:tbl>
    <w:p w14:paraId="08DD71BB" w14:textId="77777777" w:rsidR="000208FA" w:rsidRDefault="000208FA" w:rsidP="000208FA">
      <w:pPr>
        <w:tabs>
          <w:tab w:val="left" w:pos="360"/>
        </w:tabs>
        <w:spacing w:line="480" w:lineRule="auto"/>
        <w:rPr>
          <w:rFonts w:eastAsia="Times New Roman"/>
          <w:color w:val="000000"/>
          <w:sz w:val="21"/>
          <w:szCs w:val="21"/>
        </w:rPr>
      </w:pPr>
      <w:r>
        <w:rPr>
          <w:rFonts w:eastAsia="Times New Roman" w:hint="eastAsia"/>
          <w:color w:val="000000"/>
          <w:sz w:val="21"/>
          <w:szCs w:val="21"/>
        </w:rPr>
        <w:t xml:space="preserve">Different superscript letters indicate significant differences </w:t>
      </w:r>
      <w:r>
        <w:rPr>
          <w:rFonts w:hint="eastAsia"/>
          <w:color w:val="000000"/>
          <w:sz w:val="21"/>
          <w:szCs w:val="21"/>
        </w:rPr>
        <w:t>in</w:t>
      </w:r>
      <w:r>
        <w:rPr>
          <w:rFonts w:eastAsia="Times New Roman" w:hint="eastAsia"/>
          <w:color w:val="000000"/>
          <w:sz w:val="21"/>
          <w:szCs w:val="21"/>
        </w:rPr>
        <w:t xml:space="preserve"> the same row (p &lt; 0.05). Values are the mean ± SD (n = 6).</w:t>
      </w:r>
    </w:p>
    <w:p w14:paraId="3260D5C5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</w:rPr>
      </w:pPr>
    </w:p>
    <w:p w14:paraId="47F5C14E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  <w:r>
        <w:rPr>
          <w:rFonts w:eastAsia="AdvOT863180fb"/>
          <w:color w:val="000000"/>
          <w:sz w:val="21"/>
          <w:szCs w:val="21"/>
        </w:rPr>
        <w:br w:type="page"/>
      </w:r>
      <w:r>
        <w:rPr>
          <w:rFonts w:eastAsia="AdvOT863180fb" w:hint="eastAsia"/>
          <w:color w:val="000000"/>
          <w:sz w:val="21"/>
          <w:szCs w:val="21"/>
        </w:rPr>
        <w:lastRenderedPageBreak/>
        <w:t>Table 7. C</w:t>
      </w:r>
      <w:r>
        <w:rPr>
          <w:rFonts w:eastAsia="AdvOT863180fb"/>
          <w:color w:val="000000"/>
          <w:sz w:val="21"/>
          <w:szCs w:val="21"/>
        </w:rPr>
        <w:t>umulative mortality</w:t>
      </w:r>
      <w:r>
        <w:rPr>
          <w:rFonts w:eastAsia="AdvOT863180fb" w:hint="eastAsia"/>
          <w:color w:val="000000"/>
          <w:sz w:val="21"/>
          <w:szCs w:val="21"/>
        </w:rPr>
        <w:t xml:space="preserve"> (%)</w:t>
      </w:r>
      <w:r>
        <w:rPr>
          <w:rFonts w:eastAsia="AdvOT863180fb"/>
          <w:color w:val="000000"/>
          <w:sz w:val="21"/>
          <w:szCs w:val="21"/>
        </w:rPr>
        <w:t xml:space="preserve"> of</w:t>
      </w:r>
      <w:r>
        <w:rPr>
          <w:color w:val="000000"/>
          <w:sz w:val="21"/>
          <w:szCs w:val="21"/>
        </w:rPr>
        <w:t xml:space="preserve"> </w:t>
      </w:r>
      <w:r>
        <w:rPr>
          <w:bCs/>
          <w:color w:val="000000"/>
          <w:sz w:val="21"/>
          <w:szCs w:val="21"/>
        </w:rPr>
        <w:t>red swamp crayfish</w:t>
      </w:r>
      <w:r>
        <w:rPr>
          <w:rFonts w:hint="eastAsia"/>
          <w:bCs/>
          <w:color w:val="000000"/>
          <w:sz w:val="21"/>
          <w:szCs w:val="21"/>
        </w:rPr>
        <w:t>es</w:t>
      </w:r>
      <w:r>
        <w:rPr>
          <w:rFonts w:eastAsia="AdvOTb92eb7df.I"/>
          <w:i/>
          <w:color w:val="000000"/>
          <w:sz w:val="21"/>
          <w:szCs w:val="21"/>
        </w:rPr>
        <w:t xml:space="preserve"> </w:t>
      </w:r>
      <w:r>
        <w:rPr>
          <w:rFonts w:eastAsia="AdvOT863180fb"/>
          <w:color w:val="000000"/>
          <w:sz w:val="21"/>
          <w:szCs w:val="21"/>
        </w:rPr>
        <w:t>fed with</w:t>
      </w:r>
      <w:r>
        <w:rPr>
          <w:rFonts w:eastAsia="AdvOT863180fb"/>
          <w:bCs/>
          <w:color w:val="000000"/>
          <w:sz w:val="21"/>
          <w:szCs w:val="21"/>
        </w:rPr>
        <w:t xml:space="preserve"> </w:t>
      </w:r>
      <w:r>
        <w:rPr>
          <w:rFonts w:eastAsia="AdvOT863180fb"/>
          <w:color w:val="000000"/>
          <w:sz w:val="21"/>
          <w:szCs w:val="21"/>
        </w:rPr>
        <w:t xml:space="preserve">experimental diets, after being challenged by pathogen </w:t>
      </w:r>
      <w:r>
        <w:rPr>
          <w:color w:val="000000"/>
          <w:sz w:val="21"/>
          <w:szCs w:val="21"/>
        </w:rPr>
        <w:t>WSSV</w:t>
      </w:r>
      <w:r>
        <w:rPr>
          <w:rFonts w:eastAsia="AdvOT863180fb"/>
          <w:color w:val="000000"/>
          <w:sz w:val="21"/>
          <w:szCs w:val="21"/>
        </w:rPr>
        <w:t>.</w:t>
      </w:r>
    </w:p>
    <w:p w14:paraId="3A05A5E7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/>
          <w:color w:val="000000"/>
          <w:sz w:val="21"/>
          <w:szCs w:val="21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6521"/>
      </w:tblGrid>
      <w:tr w:rsidR="000208FA" w14:paraId="10EA5409" w14:textId="77777777" w:rsidTr="00C03FBC">
        <w:trPr>
          <w:trHeight w:val="74"/>
        </w:trPr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14:paraId="05BA5D39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/>
                <w:color w:val="000000"/>
                <w:sz w:val="21"/>
                <w:szCs w:val="21"/>
              </w:rPr>
              <w:t>Time after challenge (d)</w:t>
            </w:r>
          </w:p>
        </w:tc>
        <w:tc>
          <w:tcPr>
            <w:tcW w:w="6521" w:type="dxa"/>
            <w:tcBorders>
              <w:bottom w:val="single" w:sz="4" w:space="0" w:color="auto"/>
              <w:right w:val="nil"/>
            </w:tcBorders>
          </w:tcPr>
          <w:p w14:paraId="59970010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ind w:firstLineChars="100" w:firstLine="210"/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F0              F1</w:t>
            </w:r>
            <w:r>
              <w:rPr>
                <w:rFonts w:eastAsia="AdvOT863180fb"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   F3             F5</w:t>
            </w:r>
          </w:p>
        </w:tc>
      </w:tr>
      <w:tr w:rsidR="000208FA" w14:paraId="483A1414" w14:textId="77777777" w:rsidTr="00C03FBC">
        <w:trPr>
          <w:trHeight w:val="994"/>
        </w:trPr>
        <w:tc>
          <w:tcPr>
            <w:tcW w:w="2694" w:type="dxa"/>
            <w:tcBorders>
              <w:top w:val="single" w:sz="4" w:space="0" w:color="auto"/>
              <w:left w:val="nil"/>
            </w:tcBorders>
          </w:tcPr>
          <w:p w14:paraId="08A6982B" w14:textId="77777777" w:rsidR="000208FA" w:rsidRDefault="000208FA" w:rsidP="00C03FBC">
            <w:pPr>
              <w:rPr>
                <w:rFonts w:eastAsia="AdvOT863180fb" w:hint="eastAsia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5</w:t>
            </w:r>
          </w:p>
          <w:p w14:paraId="7A285441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Style w:val="high-light-bgordinary-span-edit"/>
                <w:rFonts w:eastAsia="AdvOT863180fb"/>
                <w:color w:val="000000"/>
                <w:sz w:val="21"/>
                <w:szCs w:val="21"/>
              </w:rPr>
            </w:pPr>
            <w:r>
              <w:rPr>
                <w:rStyle w:val="high-light-bgordinary-span-edit"/>
                <w:rFonts w:eastAsia="AdvOT863180fb" w:hint="eastAsia"/>
                <w:color w:val="000000"/>
                <w:sz w:val="21"/>
                <w:szCs w:val="21"/>
              </w:rPr>
              <w:t>10</w:t>
            </w:r>
          </w:p>
          <w:p w14:paraId="78352903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right w:val="nil"/>
            </w:tcBorders>
          </w:tcPr>
          <w:p w14:paraId="2A734B68" w14:textId="77777777" w:rsidR="000208FA" w:rsidRDefault="000208FA" w:rsidP="00C03FBC">
            <w:pP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8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9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68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a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  </w:t>
            </w:r>
            <w:proofErr w:type="spellStart"/>
            <w:r>
              <w:rPr>
                <w:rFonts w:eastAsia="AdvOT863180fb" w:hint="eastAsia"/>
                <w:color w:val="000000"/>
                <w:sz w:val="21"/>
                <w:szCs w:val="21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b</w:t>
            </w:r>
            <w:proofErr w:type="spellEnd"/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  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 xml:space="preserve">    </w:t>
            </w:r>
            <w:proofErr w:type="spellStart"/>
            <w:r>
              <w:rPr>
                <w:rFonts w:eastAsia="AdvOT863180fb" w:hint="eastAsia"/>
                <w:color w:val="000000"/>
                <w:sz w:val="21"/>
                <w:szCs w:val="21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</w:rPr>
              <w:t>b</w:t>
            </w:r>
            <w:proofErr w:type="spellEnd"/>
          </w:p>
          <w:p w14:paraId="24209D3D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/>
                <w:color w:val="000000"/>
                <w:sz w:val="21"/>
                <w:szCs w:val="21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4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33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9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06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41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8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16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31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  <w:t xml:space="preserve">  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±6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  <w:p w14:paraId="123CF971" w14:textId="77777777" w:rsidR="000208FA" w:rsidRDefault="000208FA" w:rsidP="00C03FBC">
            <w:pPr>
              <w:widowControl w:val="0"/>
              <w:autoSpaceDE w:val="0"/>
              <w:autoSpaceDN w:val="0"/>
              <w:adjustRightInd w:val="0"/>
              <w:rPr>
                <w:rFonts w:eastAsia="AdvOT863180fb" w:hint="eastAsia"/>
                <w:color w:val="000000"/>
                <w:sz w:val="21"/>
                <w:szCs w:val="21"/>
                <w:vertAlign w:val="superscript"/>
                <w:lang w:val="it-CH"/>
              </w:rPr>
            </w:pP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5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2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63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±1.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94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a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14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73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5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37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61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 xml:space="preserve">   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 xml:space="preserve">   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1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4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86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±</w:t>
            </w:r>
            <w:r>
              <w:rPr>
                <w:rFonts w:eastAsia="AdvOT863180fb" w:hint="eastAsia"/>
                <w:color w:val="000000"/>
                <w:sz w:val="21"/>
                <w:szCs w:val="21"/>
                <w:lang w:val="it-CH"/>
              </w:rPr>
              <w:t>0</w:t>
            </w:r>
            <w:r>
              <w:rPr>
                <w:rFonts w:eastAsia="AdvOT863180fb"/>
                <w:color w:val="000000"/>
                <w:sz w:val="21"/>
                <w:szCs w:val="21"/>
                <w:lang w:val="it-CH"/>
              </w:rPr>
              <w:t>.</w:t>
            </w:r>
            <w:r>
              <w:rPr>
                <w:rFonts w:eastAsia="AdvOT863180fb" w:hint="eastAsia"/>
                <w:color w:val="000000"/>
                <w:sz w:val="21"/>
                <w:szCs w:val="21"/>
              </w:rPr>
              <w:t>63</w:t>
            </w:r>
            <w:r>
              <w:rPr>
                <w:rFonts w:eastAsia="AdvOT863180fb"/>
                <w:color w:val="000000"/>
                <w:sz w:val="21"/>
                <w:szCs w:val="21"/>
                <w:vertAlign w:val="superscript"/>
                <w:lang w:val="it-CH"/>
              </w:rPr>
              <w:t>b</w:t>
            </w:r>
          </w:p>
        </w:tc>
      </w:tr>
    </w:tbl>
    <w:p w14:paraId="77212DA9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 w:val="21"/>
          <w:szCs w:val="21"/>
        </w:rPr>
      </w:pPr>
    </w:p>
    <w:p w14:paraId="4EE1A9E6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The different superscript letters indicate significant differences for each row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 xml:space="preserve">p </w:t>
      </w:r>
      <w:r>
        <w:rPr>
          <w:rFonts w:eastAsia="AdvOT863180fb"/>
          <w:color w:val="000000"/>
          <w:sz w:val="21"/>
          <w:szCs w:val="21"/>
        </w:rPr>
        <w:t xml:space="preserve">&lt; 0.05). Values are the mean </w:t>
      </w:r>
      <w:r>
        <w:rPr>
          <w:rFonts w:eastAsia="AdvP4C4E74"/>
          <w:color w:val="000000"/>
          <w:sz w:val="21"/>
          <w:szCs w:val="21"/>
        </w:rPr>
        <w:t>±</w:t>
      </w:r>
      <w:r>
        <w:rPr>
          <w:rFonts w:eastAsia="AdvP4C4E74" w:hint="eastAsia"/>
          <w:color w:val="000000"/>
          <w:sz w:val="21"/>
          <w:szCs w:val="21"/>
        </w:rPr>
        <w:t xml:space="preserve"> </w:t>
      </w:r>
      <w:r>
        <w:rPr>
          <w:rFonts w:eastAsia="AdvOT863180fb" w:hint="eastAsia"/>
          <w:color w:val="000000"/>
          <w:sz w:val="21"/>
          <w:szCs w:val="21"/>
        </w:rPr>
        <w:t>SD</w:t>
      </w:r>
      <w:r>
        <w:rPr>
          <w:rFonts w:eastAsia="AdvOT863180fb"/>
          <w:color w:val="000000"/>
          <w:sz w:val="21"/>
          <w:szCs w:val="21"/>
        </w:rPr>
        <w:t xml:space="preserve"> (</w:t>
      </w:r>
      <w:r>
        <w:rPr>
          <w:rFonts w:eastAsia="AdvOTb92eb7df.I"/>
          <w:color w:val="000000"/>
          <w:sz w:val="21"/>
          <w:szCs w:val="21"/>
        </w:rPr>
        <w:t>n</w:t>
      </w:r>
      <w:r>
        <w:rPr>
          <w:rFonts w:eastAsia="AdvOTb92eb7df.I" w:hint="eastAsia"/>
          <w:color w:val="000000"/>
          <w:sz w:val="21"/>
          <w:szCs w:val="21"/>
        </w:rPr>
        <w:t xml:space="preserve"> = </w:t>
      </w:r>
      <w:r>
        <w:rPr>
          <w:rFonts w:eastAsia="AdvOT863180fb"/>
          <w:color w:val="000000"/>
          <w:sz w:val="21"/>
          <w:szCs w:val="21"/>
        </w:rPr>
        <w:t>3).</w:t>
      </w:r>
    </w:p>
    <w:p w14:paraId="423FBFFC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hint="eastAsia"/>
          <w:color w:val="000000"/>
          <w:sz w:val="21"/>
          <w:szCs w:val="21"/>
        </w:rPr>
      </w:pPr>
    </w:p>
    <w:p w14:paraId="22B501D0" w14:textId="77777777" w:rsidR="000208FA" w:rsidRDefault="000208FA" w:rsidP="000208FA">
      <w:pPr>
        <w:spacing w:line="480" w:lineRule="auto"/>
        <w:rPr>
          <w:rFonts w:hint="eastAsia"/>
          <w:color w:val="000000"/>
          <w:sz w:val="21"/>
          <w:szCs w:val="21"/>
        </w:rPr>
      </w:pPr>
    </w:p>
    <w:p w14:paraId="1513452F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</w:rPr>
      </w:pPr>
    </w:p>
    <w:p w14:paraId="1F51CD87" w14:textId="77777777" w:rsidR="000208FA" w:rsidRDefault="000208FA" w:rsidP="000208FA">
      <w:pPr>
        <w:widowControl w:val="0"/>
        <w:autoSpaceDE w:val="0"/>
        <w:autoSpaceDN w:val="0"/>
        <w:adjustRightInd w:val="0"/>
        <w:spacing w:line="480" w:lineRule="auto"/>
        <w:rPr>
          <w:rFonts w:eastAsia="AdvOT863180fb" w:hint="eastAsia"/>
          <w:color w:val="000000"/>
          <w:sz w:val="21"/>
          <w:szCs w:val="21"/>
        </w:rPr>
      </w:pPr>
    </w:p>
    <w:p w14:paraId="0F3F43B5" w14:textId="77777777" w:rsidR="00684915" w:rsidRDefault="00684915"/>
    <w:sectPr w:rsidR="00684915">
      <w:headerReference w:type="default" r:id="rId4"/>
      <w:footerReference w:type="even" r:id="rId5"/>
      <w:footerReference w:type="default" r:id="rId6"/>
      <w:pgSz w:w="11906" w:h="16838"/>
      <w:pgMar w:top="1440" w:right="1797" w:bottom="1440" w:left="1797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863180fb">
    <w:altName w:val="Microsoft YaHei"/>
    <w:charset w:val="86"/>
    <w:family w:val="auto"/>
    <w:pitch w:val="default"/>
    <w:sig w:usb0="00000000" w:usb1="080E0000" w:usb2="00000010" w:usb3="00000000" w:csb0="00040001" w:csb1="00000000"/>
  </w:font>
  <w:font w:name="AdvOTb83ee1dd.B">
    <w:altName w:val="SimHei"/>
    <w:charset w:val="86"/>
    <w:family w:val="auto"/>
    <w:pitch w:val="default"/>
    <w:sig w:usb0="00000001" w:usb1="080E0000" w:usb2="00000010" w:usb3="00000000" w:csb0="00040000" w:csb1="00000000"/>
  </w:font>
  <w:font w:name="AdvOT863180fb+fb">
    <w:altName w:val="Microsoft YaHei"/>
    <w:charset w:val="86"/>
    <w:family w:val="auto"/>
    <w:pitch w:val="default"/>
    <w:sig w:usb0="00000000" w:usb1="080E0000" w:usb2="00000010" w:usb3="00000000" w:csb0="00040000" w:csb1="00000000"/>
  </w:font>
  <w:font w:name="AdvTT5235d5a9+fb">
    <w:altName w:val="Microsoft YaHei"/>
    <w:charset w:val="86"/>
    <w:family w:val="auto"/>
    <w:pitch w:val="default"/>
    <w:sig w:usb0="00000000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b92eb7df.I">
    <w:altName w:val="Microsoft YaHei"/>
    <w:charset w:val="86"/>
    <w:family w:val="auto"/>
    <w:pitch w:val="default"/>
    <w:sig w:usb0="00000000" w:usb1="080E0000" w:usb2="00000010" w:usb3="00000000" w:csb0="00040001" w:csb1="00000000"/>
  </w:font>
  <w:font w:name="AdvP4C4E74">
    <w:altName w:val="Microsoft YaHei"/>
    <w:charset w:val="86"/>
    <w:family w:val="auto"/>
    <w:pitch w:val="default"/>
    <w:sig w:usb0="00000000" w:usb1="080E0000" w:usb2="0000001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FBE1" w14:textId="77777777" w:rsidR="00000000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C9C4D9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398D8" w14:textId="77777777" w:rsidR="00000000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lang w:val="en-US" w:eastAsia="en-US"/>
      </w:rPr>
      <w:t>3</w:t>
    </w:r>
    <w:r>
      <w:rPr>
        <w:rStyle w:val="PageNumber"/>
      </w:rPr>
      <w:fldChar w:fldCharType="end"/>
    </w:r>
  </w:p>
  <w:p w14:paraId="1B8B7A0D" w14:textId="77777777" w:rsidR="00000000" w:rsidRDefault="0000000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8963" w14:textId="77777777" w:rsidR="00000000" w:rsidRDefault="00000000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FA"/>
    <w:rsid w:val="000208FA"/>
    <w:rsid w:val="0068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2114"/>
  <w15:chartTrackingRefBased/>
  <w15:docId w15:val="{7BD3C6FC-2794-4946-847E-21F8600D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8F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208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208FA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rsid w:val="00020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208FA"/>
    <w:rPr>
      <w:rFonts w:ascii="Times New Roman" w:eastAsia="SimSun" w:hAnsi="Times New Roman" w:cs="Times New Roman"/>
      <w:kern w:val="0"/>
      <w:sz w:val="18"/>
      <w:szCs w:val="18"/>
      <w:lang w:eastAsia="zh-CN"/>
      <w14:ligatures w14:val="none"/>
    </w:rPr>
  </w:style>
  <w:style w:type="character" w:styleId="PageNumber">
    <w:name w:val="page number"/>
    <w:basedOn w:val="DefaultParagraphFont"/>
    <w:rsid w:val="000208FA"/>
  </w:style>
  <w:style w:type="character" w:customStyle="1" w:styleId="high-light-bgordinary-span-edit">
    <w:name w:val="high-light-bg ordinary-span-edit"/>
    <w:basedOn w:val="DefaultParagraphFont"/>
    <w:rsid w:val="000208FA"/>
  </w:style>
  <w:style w:type="character" w:styleId="LineNumber">
    <w:name w:val="line number"/>
    <w:basedOn w:val="DefaultParagraphFont"/>
    <w:uiPriority w:val="99"/>
    <w:semiHidden/>
    <w:unhideWhenUsed/>
    <w:rsid w:val="00020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803</Words>
  <Characters>4582</Characters>
  <Application>Microsoft Office Word</Application>
  <DocSecurity>0</DocSecurity>
  <Lines>38</Lines>
  <Paragraphs>10</Paragraphs>
  <ScaleCrop>false</ScaleCrop>
  <Company>SpringerNature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2023-09-07T07:38:00Z</dcterms:created>
  <dcterms:modified xsi:type="dcterms:W3CDTF">2023-09-07T07:39:00Z</dcterms:modified>
</cp:coreProperties>
</file>