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885E28" w14:textId="77777777" w:rsidR="00D86607" w:rsidRDefault="00D86607" w:rsidP="00D86607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Table 1. </w:t>
      </w:r>
      <w:r w:rsidRPr="00DD2D80">
        <w:rPr>
          <w:rFonts w:asciiTheme="majorBidi" w:hAnsiTheme="majorBidi" w:cstheme="majorBidi"/>
          <w:sz w:val="24"/>
          <w:szCs w:val="24"/>
        </w:rPr>
        <w:t>Baseline characteristics</w:t>
      </w:r>
    </w:p>
    <w:tbl>
      <w:tblPr>
        <w:tblStyle w:val="ListTable6Colorful"/>
        <w:tblW w:w="0" w:type="auto"/>
        <w:tblLook w:val="04A0" w:firstRow="1" w:lastRow="0" w:firstColumn="1" w:lastColumn="0" w:noHBand="0" w:noVBand="1"/>
      </w:tblPr>
      <w:tblGrid>
        <w:gridCol w:w="3240"/>
        <w:gridCol w:w="2267"/>
        <w:gridCol w:w="2395"/>
        <w:gridCol w:w="1448"/>
      </w:tblGrid>
      <w:tr w:rsidR="00D86607" w:rsidRPr="004B295C" w14:paraId="54AF80C6" w14:textId="77777777" w:rsidTr="00D951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767171" w:themeFill="background2" w:themeFillShade="80"/>
          </w:tcPr>
          <w:p w14:paraId="5291045D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color w:val="FFFFFF" w:themeColor="background1"/>
              </w:rPr>
            </w:pPr>
          </w:p>
        </w:tc>
        <w:tc>
          <w:tcPr>
            <w:tcW w:w="22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767171" w:themeFill="background2" w:themeFillShade="80"/>
          </w:tcPr>
          <w:p w14:paraId="206149D7" w14:textId="77777777" w:rsidR="00D86607" w:rsidRPr="006A7DC4" w:rsidRDefault="00D86607" w:rsidP="00D95171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FFFFFF" w:themeColor="background1"/>
                <w:vertAlign w:val="superscript"/>
              </w:rPr>
            </w:pPr>
            <w:r w:rsidRPr="006A7DC4">
              <w:rPr>
                <w:rFonts w:asciiTheme="majorBidi" w:hAnsiTheme="majorBidi" w:cstheme="majorBidi"/>
                <w:color w:val="FFFFFF" w:themeColor="background1"/>
              </w:rPr>
              <w:t>WHR&gt;=0.9, N = 388</w:t>
            </w:r>
            <w:r w:rsidRPr="006A7DC4">
              <w:rPr>
                <w:rFonts w:asciiTheme="majorBidi" w:hAnsiTheme="majorBidi" w:cstheme="majorBidi"/>
                <w:color w:val="FFFFFF" w:themeColor="background1"/>
                <w:vertAlign w:val="superscript"/>
              </w:rPr>
              <w:t>1</w:t>
            </w:r>
          </w:p>
        </w:tc>
        <w:tc>
          <w:tcPr>
            <w:tcW w:w="239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767171" w:themeFill="background2" w:themeFillShade="80"/>
          </w:tcPr>
          <w:p w14:paraId="4F5A7FB7" w14:textId="77777777" w:rsidR="00D86607" w:rsidRPr="006A7DC4" w:rsidRDefault="00D86607" w:rsidP="00D95171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FFFFFF" w:themeColor="background1"/>
                <w:vertAlign w:val="superscript"/>
              </w:rPr>
            </w:pPr>
            <w:r w:rsidRPr="006A7DC4">
              <w:rPr>
                <w:rFonts w:asciiTheme="majorBidi" w:hAnsiTheme="majorBidi" w:cstheme="majorBidi"/>
                <w:color w:val="FFFFFF" w:themeColor="background1"/>
              </w:rPr>
              <w:t>WHR&lt;0.9, N = 161</w:t>
            </w:r>
            <w:r w:rsidRPr="006A7DC4">
              <w:rPr>
                <w:rFonts w:asciiTheme="majorBidi" w:hAnsiTheme="majorBidi" w:cstheme="majorBidi"/>
                <w:color w:val="FFFFFF" w:themeColor="background1"/>
                <w:vertAlign w:val="superscript"/>
              </w:rPr>
              <w:t>1</w:t>
            </w:r>
          </w:p>
        </w:tc>
        <w:tc>
          <w:tcPr>
            <w:tcW w:w="14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767171" w:themeFill="background2" w:themeFillShade="80"/>
          </w:tcPr>
          <w:p w14:paraId="5DE27BAD" w14:textId="77777777" w:rsidR="00D86607" w:rsidRPr="006A7DC4" w:rsidRDefault="00D86607" w:rsidP="00D95171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FFFFFF" w:themeColor="background1"/>
                <w:vertAlign w:val="superscript"/>
              </w:rPr>
            </w:pPr>
            <w:r w:rsidRPr="006A7DC4">
              <w:rPr>
                <w:rFonts w:asciiTheme="majorBidi" w:hAnsiTheme="majorBidi" w:cstheme="majorBidi"/>
                <w:color w:val="FFFFFF" w:themeColor="background1"/>
              </w:rPr>
              <w:t>p-value</w:t>
            </w:r>
            <w:r w:rsidRPr="006A7DC4">
              <w:rPr>
                <w:rFonts w:asciiTheme="majorBidi" w:hAnsiTheme="majorBidi" w:cstheme="majorBidi"/>
                <w:color w:val="FFFFFF" w:themeColor="background1"/>
                <w:vertAlign w:val="superscript"/>
              </w:rPr>
              <w:t>2</w:t>
            </w:r>
          </w:p>
        </w:tc>
      </w:tr>
      <w:tr w:rsidR="00D86607" w:rsidRPr="004B295C" w14:paraId="153E40FD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top w:val="single" w:sz="12" w:space="0" w:color="auto"/>
              <w:bottom w:val="single" w:sz="12" w:space="0" w:color="auto"/>
            </w:tcBorders>
          </w:tcPr>
          <w:p w14:paraId="6BEC1F77" w14:textId="77777777" w:rsidR="00D86607" w:rsidRPr="004B295C" w:rsidRDefault="00D86607" w:rsidP="00D95171">
            <w:pPr>
              <w:rPr>
                <w:rFonts w:asciiTheme="majorBidi" w:hAnsiTheme="majorBidi" w:cstheme="majorBidi"/>
              </w:rPr>
            </w:pPr>
            <w:r w:rsidRPr="004B295C">
              <w:rPr>
                <w:rFonts w:asciiTheme="majorBidi" w:hAnsiTheme="majorBidi" w:cstheme="majorBidi"/>
              </w:rPr>
              <w:t>Patient Related Variables</w:t>
            </w:r>
          </w:p>
        </w:tc>
        <w:tc>
          <w:tcPr>
            <w:tcW w:w="2267" w:type="dxa"/>
            <w:tcBorders>
              <w:top w:val="single" w:sz="12" w:space="0" w:color="auto"/>
              <w:bottom w:val="single" w:sz="12" w:space="0" w:color="auto"/>
            </w:tcBorders>
          </w:tcPr>
          <w:p w14:paraId="5C801BE1" w14:textId="77777777" w:rsidR="00D86607" w:rsidRPr="004B295C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395" w:type="dxa"/>
            <w:tcBorders>
              <w:top w:val="single" w:sz="12" w:space="0" w:color="auto"/>
              <w:bottom w:val="single" w:sz="12" w:space="0" w:color="auto"/>
            </w:tcBorders>
          </w:tcPr>
          <w:p w14:paraId="39BA661F" w14:textId="77777777" w:rsidR="00D86607" w:rsidRPr="004B295C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448" w:type="dxa"/>
            <w:tcBorders>
              <w:top w:val="single" w:sz="12" w:space="0" w:color="auto"/>
              <w:bottom w:val="single" w:sz="12" w:space="0" w:color="auto"/>
            </w:tcBorders>
          </w:tcPr>
          <w:p w14:paraId="3EEC95DE" w14:textId="77777777" w:rsidR="00D86607" w:rsidRPr="004B295C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4A8FC1DB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top w:val="single" w:sz="12" w:space="0" w:color="auto"/>
            </w:tcBorders>
          </w:tcPr>
          <w:p w14:paraId="104FED80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2267" w:type="dxa"/>
            <w:tcBorders>
              <w:top w:val="single" w:sz="12" w:space="0" w:color="auto"/>
            </w:tcBorders>
          </w:tcPr>
          <w:p w14:paraId="6556F4D4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56 +9</w:t>
            </w:r>
          </w:p>
        </w:tc>
        <w:tc>
          <w:tcPr>
            <w:tcW w:w="2395" w:type="dxa"/>
            <w:tcBorders>
              <w:top w:val="single" w:sz="12" w:space="0" w:color="auto"/>
            </w:tcBorders>
          </w:tcPr>
          <w:p w14:paraId="53FB6519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55 +8</w:t>
            </w:r>
          </w:p>
        </w:tc>
        <w:tc>
          <w:tcPr>
            <w:tcW w:w="1448" w:type="dxa"/>
            <w:tcBorders>
              <w:top w:val="single" w:sz="12" w:space="0" w:color="auto"/>
            </w:tcBorders>
          </w:tcPr>
          <w:p w14:paraId="6E624220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0.5</w:t>
            </w:r>
          </w:p>
        </w:tc>
      </w:tr>
      <w:tr w:rsidR="00D86607" w:rsidRPr="004B295C" w14:paraId="53EE7ED6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080CCEB2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Race</w:t>
            </w:r>
          </w:p>
        </w:tc>
        <w:tc>
          <w:tcPr>
            <w:tcW w:w="2267" w:type="dxa"/>
          </w:tcPr>
          <w:p w14:paraId="6E6237DC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395" w:type="dxa"/>
          </w:tcPr>
          <w:p w14:paraId="4905F1C6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448" w:type="dxa"/>
          </w:tcPr>
          <w:p w14:paraId="041926B4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0.019</w:t>
            </w:r>
          </w:p>
        </w:tc>
      </w:tr>
      <w:tr w:rsidR="00D86607" w:rsidRPr="004B295C" w14:paraId="6DFB6A59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7F84C176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African American</w:t>
            </w:r>
          </w:p>
        </w:tc>
        <w:tc>
          <w:tcPr>
            <w:tcW w:w="2267" w:type="dxa"/>
          </w:tcPr>
          <w:p w14:paraId="22FED763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63 (61)</w:t>
            </w:r>
          </w:p>
        </w:tc>
        <w:tc>
          <w:tcPr>
            <w:tcW w:w="2395" w:type="dxa"/>
          </w:tcPr>
          <w:p w14:paraId="2599ACD6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40 (39)</w:t>
            </w:r>
          </w:p>
        </w:tc>
        <w:tc>
          <w:tcPr>
            <w:tcW w:w="1448" w:type="dxa"/>
          </w:tcPr>
          <w:p w14:paraId="1388463E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01A53111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612BD084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White</w:t>
            </w:r>
          </w:p>
        </w:tc>
        <w:tc>
          <w:tcPr>
            <w:tcW w:w="2267" w:type="dxa"/>
          </w:tcPr>
          <w:p w14:paraId="68EB3F47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325 (73)</w:t>
            </w:r>
          </w:p>
        </w:tc>
        <w:tc>
          <w:tcPr>
            <w:tcW w:w="2395" w:type="dxa"/>
          </w:tcPr>
          <w:p w14:paraId="23E77324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121 (27)</w:t>
            </w:r>
          </w:p>
        </w:tc>
        <w:tc>
          <w:tcPr>
            <w:tcW w:w="1448" w:type="dxa"/>
          </w:tcPr>
          <w:p w14:paraId="0138F896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14D15758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395810D9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</w:rPr>
            </w:pPr>
            <w:r w:rsidRPr="004B295C">
              <w:rPr>
                <w:rFonts w:asciiTheme="majorBidi" w:hAnsiTheme="majorBidi" w:cstheme="majorBidi"/>
              </w:rPr>
              <w:t>Gender</w:t>
            </w:r>
          </w:p>
        </w:tc>
        <w:tc>
          <w:tcPr>
            <w:tcW w:w="2267" w:type="dxa"/>
          </w:tcPr>
          <w:p w14:paraId="028B389A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395" w:type="dxa"/>
          </w:tcPr>
          <w:p w14:paraId="3207160E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448" w:type="dxa"/>
          </w:tcPr>
          <w:p w14:paraId="54E5F413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&lt;0.001</w:t>
            </w:r>
          </w:p>
        </w:tc>
      </w:tr>
      <w:tr w:rsidR="00D86607" w:rsidRPr="004B295C" w14:paraId="5532E227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3E1087A9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Male</w:t>
            </w:r>
          </w:p>
        </w:tc>
        <w:tc>
          <w:tcPr>
            <w:tcW w:w="2267" w:type="dxa"/>
          </w:tcPr>
          <w:p w14:paraId="1B313D2E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290 (87)</w:t>
            </w:r>
          </w:p>
        </w:tc>
        <w:tc>
          <w:tcPr>
            <w:tcW w:w="2395" w:type="dxa"/>
          </w:tcPr>
          <w:p w14:paraId="4B04DEEF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42 (13)</w:t>
            </w:r>
          </w:p>
        </w:tc>
        <w:tc>
          <w:tcPr>
            <w:tcW w:w="1448" w:type="dxa"/>
          </w:tcPr>
          <w:p w14:paraId="14E94CC5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284100D1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1C1AE20A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Female</w:t>
            </w:r>
          </w:p>
        </w:tc>
        <w:tc>
          <w:tcPr>
            <w:tcW w:w="2267" w:type="dxa"/>
          </w:tcPr>
          <w:p w14:paraId="4E5E5460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98 (45)</w:t>
            </w:r>
          </w:p>
        </w:tc>
        <w:tc>
          <w:tcPr>
            <w:tcW w:w="2395" w:type="dxa"/>
          </w:tcPr>
          <w:p w14:paraId="13D7D04D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119 (55)</w:t>
            </w:r>
          </w:p>
        </w:tc>
        <w:tc>
          <w:tcPr>
            <w:tcW w:w="1448" w:type="dxa"/>
          </w:tcPr>
          <w:p w14:paraId="595EE340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3657F580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60C92159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KPS</w:t>
            </w:r>
            <w:r w:rsidRPr="004B295C">
              <w:rPr>
                <w:rFonts w:asciiTheme="majorBidi" w:hAnsiTheme="majorBidi" w:cstheme="majorBidi"/>
              </w:rPr>
              <w:t xml:space="preserve"> Score</w:t>
            </w:r>
          </w:p>
        </w:tc>
        <w:tc>
          <w:tcPr>
            <w:tcW w:w="2267" w:type="dxa"/>
          </w:tcPr>
          <w:p w14:paraId="1F1141DB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395" w:type="dxa"/>
          </w:tcPr>
          <w:p w14:paraId="74181EF6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448" w:type="dxa"/>
          </w:tcPr>
          <w:p w14:paraId="5C68AA3E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0.3</w:t>
            </w:r>
          </w:p>
        </w:tc>
      </w:tr>
      <w:tr w:rsidR="00D86607" w:rsidRPr="004B295C" w14:paraId="0ACF5035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6771F555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90-100</w:t>
            </w:r>
          </w:p>
        </w:tc>
        <w:tc>
          <w:tcPr>
            <w:tcW w:w="2267" w:type="dxa"/>
          </w:tcPr>
          <w:p w14:paraId="19DDA2CF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69 (69)</w:t>
            </w:r>
          </w:p>
        </w:tc>
        <w:tc>
          <w:tcPr>
            <w:tcW w:w="2395" w:type="dxa"/>
          </w:tcPr>
          <w:p w14:paraId="66BBAC60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31 (31)</w:t>
            </w:r>
          </w:p>
        </w:tc>
        <w:tc>
          <w:tcPr>
            <w:tcW w:w="1448" w:type="dxa"/>
          </w:tcPr>
          <w:p w14:paraId="48D0BC29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47174939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4E44B687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80-90</w:t>
            </w:r>
          </w:p>
        </w:tc>
        <w:tc>
          <w:tcPr>
            <w:tcW w:w="2267" w:type="dxa"/>
          </w:tcPr>
          <w:p w14:paraId="3D1B3881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190 (68)</w:t>
            </w:r>
          </w:p>
        </w:tc>
        <w:tc>
          <w:tcPr>
            <w:tcW w:w="2395" w:type="dxa"/>
          </w:tcPr>
          <w:p w14:paraId="58537013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90 (32)</w:t>
            </w:r>
          </w:p>
        </w:tc>
        <w:tc>
          <w:tcPr>
            <w:tcW w:w="1448" w:type="dxa"/>
          </w:tcPr>
          <w:p w14:paraId="13FF601F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00DDC766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6360DFE1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70-80</w:t>
            </w:r>
          </w:p>
        </w:tc>
        <w:tc>
          <w:tcPr>
            <w:tcW w:w="2267" w:type="dxa"/>
          </w:tcPr>
          <w:p w14:paraId="1679A238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107 (76)</w:t>
            </w:r>
          </w:p>
        </w:tc>
        <w:tc>
          <w:tcPr>
            <w:tcW w:w="2395" w:type="dxa"/>
          </w:tcPr>
          <w:p w14:paraId="5350EBE6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34 (24)</w:t>
            </w:r>
          </w:p>
        </w:tc>
        <w:tc>
          <w:tcPr>
            <w:tcW w:w="1448" w:type="dxa"/>
          </w:tcPr>
          <w:p w14:paraId="6276C12D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7372BDFA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bottom w:val="single" w:sz="12" w:space="0" w:color="auto"/>
            </w:tcBorders>
          </w:tcPr>
          <w:p w14:paraId="573744AF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&lt;70</w:t>
            </w:r>
          </w:p>
        </w:tc>
        <w:tc>
          <w:tcPr>
            <w:tcW w:w="2267" w:type="dxa"/>
            <w:tcBorders>
              <w:bottom w:val="single" w:sz="12" w:space="0" w:color="auto"/>
            </w:tcBorders>
          </w:tcPr>
          <w:p w14:paraId="7E52C2FD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22 (79)</w:t>
            </w:r>
          </w:p>
        </w:tc>
        <w:tc>
          <w:tcPr>
            <w:tcW w:w="2395" w:type="dxa"/>
            <w:tcBorders>
              <w:bottom w:val="single" w:sz="12" w:space="0" w:color="auto"/>
            </w:tcBorders>
          </w:tcPr>
          <w:p w14:paraId="480F7246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6 (21)</w:t>
            </w:r>
          </w:p>
        </w:tc>
        <w:tc>
          <w:tcPr>
            <w:tcW w:w="1448" w:type="dxa"/>
            <w:tcBorders>
              <w:bottom w:val="single" w:sz="12" w:space="0" w:color="auto"/>
            </w:tcBorders>
          </w:tcPr>
          <w:p w14:paraId="139FC5C4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24775175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top w:val="single" w:sz="12" w:space="0" w:color="auto"/>
              <w:bottom w:val="single" w:sz="12" w:space="0" w:color="auto"/>
            </w:tcBorders>
          </w:tcPr>
          <w:p w14:paraId="13EF0E7E" w14:textId="77777777" w:rsidR="00D86607" w:rsidRPr="004B295C" w:rsidRDefault="00D86607" w:rsidP="00D95171">
            <w:pPr>
              <w:rPr>
                <w:rFonts w:asciiTheme="majorBidi" w:hAnsiTheme="majorBidi" w:cstheme="majorBidi"/>
              </w:rPr>
            </w:pPr>
            <w:r w:rsidRPr="004B295C">
              <w:rPr>
                <w:rFonts w:asciiTheme="majorBidi" w:hAnsiTheme="majorBidi" w:cstheme="majorBidi"/>
              </w:rPr>
              <w:t>Disease Related Variables</w:t>
            </w:r>
          </w:p>
        </w:tc>
        <w:tc>
          <w:tcPr>
            <w:tcW w:w="2267" w:type="dxa"/>
            <w:tcBorders>
              <w:top w:val="single" w:sz="12" w:space="0" w:color="auto"/>
              <w:bottom w:val="single" w:sz="12" w:space="0" w:color="auto"/>
            </w:tcBorders>
          </w:tcPr>
          <w:p w14:paraId="550BB630" w14:textId="77777777" w:rsidR="00D86607" w:rsidRPr="004B295C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395" w:type="dxa"/>
            <w:tcBorders>
              <w:top w:val="single" w:sz="12" w:space="0" w:color="auto"/>
              <w:bottom w:val="single" w:sz="12" w:space="0" w:color="auto"/>
            </w:tcBorders>
          </w:tcPr>
          <w:p w14:paraId="3D59350A" w14:textId="77777777" w:rsidR="00D86607" w:rsidRPr="004B295C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448" w:type="dxa"/>
            <w:tcBorders>
              <w:top w:val="single" w:sz="12" w:space="0" w:color="auto"/>
              <w:bottom w:val="single" w:sz="12" w:space="0" w:color="auto"/>
            </w:tcBorders>
          </w:tcPr>
          <w:p w14:paraId="2254A62A" w14:textId="77777777" w:rsidR="00D86607" w:rsidRPr="004B295C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711A8628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top w:val="single" w:sz="12" w:space="0" w:color="auto"/>
            </w:tcBorders>
          </w:tcPr>
          <w:p w14:paraId="107CB1D3" w14:textId="77777777" w:rsidR="00D86607" w:rsidRPr="004B295C" w:rsidRDefault="00D86607" w:rsidP="00D95171">
            <w:pPr>
              <w:rPr>
                <w:rFonts w:asciiTheme="majorBidi" w:hAnsiTheme="majorBidi" w:cstheme="majorBidi"/>
              </w:rPr>
            </w:pPr>
            <w:r w:rsidRPr="004B295C">
              <w:rPr>
                <w:rFonts w:asciiTheme="majorBidi" w:hAnsiTheme="majorBidi" w:cstheme="majorBidi"/>
              </w:rPr>
              <w:t>Disease risk</w:t>
            </w:r>
          </w:p>
        </w:tc>
        <w:tc>
          <w:tcPr>
            <w:tcW w:w="2267" w:type="dxa"/>
            <w:tcBorders>
              <w:top w:val="single" w:sz="12" w:space="0" w:color="auto"/>
            </w:tcBorders>
          </w:tcPr>
          <w:p w14:paraId="1ABEA799" w14:textId="77777777" w:rsidR="00D86607" w:rsidRPr="004B295C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395" w:type="dxa"/>
            <w:tcBorders>
              <w:top w:val="single" w:sz="12" w:space="0" w:color="auto"/>
            </w:tcBorders>
          </w:tcPr>
          <w:p w14:paraId="1F30580C" w14:textId="77777777" w:rsidR="00D86607" w:rsidRPr="004B295C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448" w:type="dxa"/>
            <w:tcBorders>
              <w:top w:val="single" w:sz="12" w:space="0" w:color="auto"/>
            </w:tcBorders>
          </w:tcPr>
          <w:p w14:paraId="1CAE986E" w14:textId="77777777" w:rsidR="00D86607" w:rsidRPr="004B295C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B295C">
              <w:rPr>
                <w:rFonts w:asciiTheme="majorBidi" w:hAnsiTheme="majorBidi" w:cstheme="majorBidi"/>
              </w:rPr>
              <w:t>0.2</w:t>
            </w:r>
          </w:p>
        </w:tc>
      </w:tr>
      <w:tr w:rsidR="00D86607" w:rsidRPr="004B295C" w14:paraId="28AB1F69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21999057" w14:textId="77777777" w:rsidR="00D86607" w:rsidRPr="004B295C" w:rsidRDefault="00D86607" w:rsidP="00D95171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High risk</w:t>
            </w:r>
          </w:p>
        </w:tc>
        <w:tc>
          <w:tcPr>
            <w:tcW w:w="2267" w:type="dxa"/>
          </w:tcPr>
          <w:p w14:paraId="1B430AFC" w14:textId="77777777" w:rsidR="00D86607" w:rsidRPr="004B295C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B295C">
              <w:rPr>
                <w:rFonts w:asciiTheme="majorBidi" w:hAnsiTheme="majorBidi" w:cstheme="majorBidi"/>
              </w:rPr>
              <w:t>85 (66)</w:t>
            </w:r>
          </w:p>
        </w:tc>
        <w:tc>
          <w:tcPr>
            <w:tcW w:w="2395" w:type="dxa"/>
          </w:tcPr>
          <w:p w14:paraId="760933EB" w14:textId="77777777" w:rsidR="00D86607" w:rsidRPr="004B295C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B295C">
              <w:rPr>
                <w:rFonts w:asciiTheme="majorBidi" w:hAnsiTheme="majorBidi" w:cstheme="majorBidi"/>
              </w:rPr>
              <w:t>43 (34)</w:t>
            </w:r>
          </w:p>
        </w:tc>
        <w:tc>
          <w:tcPr>
            <w:tcW w:w="1448" w:type="dxa"/>
          </w:tcPr>
          <w:p w14:paraId="5A19BE6C" w14:textId="77777777" w:rsidR="00D86607" w:rsidRPr="004B295C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5BC9D732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47E0C162" w14:textId="77777777" w:rsidR="00D86607" w:rsidRPr="004B295C" w:rsidRDefault="00D86607" w:rsidP="00D95171">
            <w:pPr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Standard risk</w:t>
            </w:r>
          </w:p>
        </w:tc>
        <w:tc>
          <w:tcPr>
            <w:tcW w:w="2267" w:type="dxa"/>
          </w:tcPr>
          <w:p w14:paraId="146795F6" w14:textId="77777777" w:rsidR="00D86607" w:rsidRPr="004B295C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B295C">
              <w:rPr>
                <w:rFonts w:asciiTheme="majorBidi" w:hAnsiTheme="majorBidi" w:cstheme="majorBidi"/>
              </w:rPr>
              <w:t>303 (72)</w:t>
            </w:r>
          </w:p>
        </w:tc>
        <w:tc>
          <w:tcPr>
            <w:tcW w:w="2395" w:type="dxa"/>
          </w:tcPr>
          <w:p w14:paraId="64F0AB2C" w14:textId="77777777" w:rsidR="00D86607" w:rsidRPr="004B295C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4B295C">
              <w:rPr>
                <w:rFonts w:asciiTheme="majorBidi" w:hAnsiTheme="majorBidi" w:cstheme="majorBidi"/>
              </w:rPr>
              <w:t>118 (28)</w:t>
            </w:r>
          </w:p>
        </w:tc>
        <w:tc>
          <w:tcPr>
            <w:tcW w:w="1448" w:type="dxa"/>
          </w:tcPr>
          <w:p w14:paraId="7FE3A8A6" w14:textId="77777777" w:rsidR="00D86607" w:rsidRPr="004B295C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54202DD7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695192C5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</w:rPr>
            </w:pPr>
            <w:r w:rsidRPr="004B295C">
              <w:rPr>
                <w:rFonts w:asciiTheme="majorBidi" w:hAnsiTheme="majorBidi" w:cstheme="majorBidi"/>
              </w:rPr>
              <w:t>Number of lines of treatment</w:t>
            </w:r>
          </w:p>
        </w:tc>
        <w:tc>
          <w:tcPr>
            <w:tcW w:w="2267" w:type="dxa"/>
          </w:tcPr>
          <w:p w14:paraId="79788833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395" w:type="dxa"/>
          </w:tcPr>
          <w:p w14:paraId="200DF74D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448" w:type="dxa"/>
          </w:tcPr>
          <w:p w14:paraId="52D518AB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0.6</w:t>
            </w:r>
          </w:p>
        </w:tc>
      </w:tr>
      <w:tr w:rsidR="00D86607" w:rsidRPr="004B295C" w14:paraId="1DA351AD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718B6326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1</w:t>
            </w:r>
          </w:p>
        </w:tc>
        <w:tc>
          <w:tcPr>
            <w:tcW w:w="2267" w:type="dxa"/>
          </w:tcPr>
          <w:p w14:paraId="0B67A50A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331 (70)</w:t>
            </w:r>
          </w:p>
        </w:tc>
        <w:tc>
          <w:tcPr>
            <w:tcW w:w="2395" w:type="dxa"/>
          </w:tcPr>
          <w:p w14:paraId="22332A68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140 (30)</w:t>
            </w:r>
          </w:p>
        </w:tc>
        <w:tc>
          <w:tcPr>
            <w:tcW w:w="1448" w:type="dxa"/>
          </w:tcPr>
          <w:p w14:paraId="1FEE8CFC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1B714510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1D81212F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2</w:t>
            </w:r>
          </w:p>
        </w:tc>
        <w:tc>
          <w:tcPr>
            <w:tcW w:w="2267" w:type="dxa"/>
          </w:tcPr>
          <w:p w14:paraId="7DE2B88D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53 (72)</w:t>
            </w:r>
          </w:p>
        </w:tc>
        <w:tc>
          <w:tcPr>
            <w:tcW w:w="2395" w:type="dxa"/>
          </w:tcPr>
          <w:p w14:paraId="7DCEE710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21 (28)</w:t>
            </w:r>
          </w:p>
        </w:tc>
        <w:tc>
          <w:tcPr>
            <w:tcW w:w="1448" w:type="dxa"/>
          </w:tcPr>
          <w:p w14:paraId="05835C1C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1EF28B68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637334B4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3</w:t>
            </w:r>
          </w:p>
        </w:tc>
        <w:tc>
          <w:tcPr>
            <w:tcW w:w="2267" w:type="dxa"/>
          </w:tcPr>
          <w:p w14:paraId="55B9B894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4 (100)</w:t>
            </w:r>
          </w:p>
        </w:tc>
        <w:tc>
          <w:tcPr>
            <w:tcW w:w="2395" w:type="dxa"/>
          </w:tcPr>
          <w:p w14:paraId="50EAE1C7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0(0)</w:t>
            </w:r>
          </w:p>
        </w:tc>
        <w:tc>
          <w:tcPr>
            <w:tcW w:w="1448" w:type="dxa"/>
          </w:tcPr>
          <w:p w14:paraId="5DE46B3A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197BF0E5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59DAC782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</w:rPr>
            </w:pPr>
            <w:r w:rsidRPr="004B295C">
              <w:rPr>
                <w:rFonts w:asciiTheme="majorBidi" w:hAnsiTheme="majorBidi" w:cstheme="majorBidi"/>
              </w:rPr>
              <w:t>Initial therapy</w:t>
            </w:r>
          </w:p>
        </w:tc>
        <w:tc>
          <w:tcPr>
            <w:tcW w:w="2267" w:type="dxa"/>
          </w:tcPr>
          <w:p w14:paraId="39249EF1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2395" w:type="dxa"/>
          </w:tcPr>
          <w:p w14:paraId="4CF25FC9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448" w:type="dxa"/>
          </w:tcPr>
          <w:p w14:paraId="095192DD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0.4</w:t>
            </w:r>
          </w:p>
        </w:tc>
      </w:tr>
      <w:tr w:rsidR="00D86607" w:rsidRPr="004B295C" w14:paraId="0C995027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42D5350B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VRD (alone or with others)</w:t>
            </w:r>
          </w:p>
        </w:tc>
        <w:tc>
          <w:tcPr>
            <w:tcW w:w="2267" w:type="dxa"/>
          </w:tcPr>
          <w:p w14:paraId="0860B526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211 (68)</w:t>
            </w:r>
          </w:p>
        </w:tc>
        <w:tc>
          <w:tcPr>
            <w:tcW w:w="2395" w:type="dxa"/>
          </w:tcPr>
          <w:p w14:paraId="01123798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99 (32)</w:t>
            </w:r>
          </w:p>
        </w:tc>
        <w:tc>
          <w:tcPr>
            <w:tcW w:w="1448" w:type="dxa"/>
          </w:tcPr>
          <w:p w14:paraId="32EB6BF4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21F9CA95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70A4A558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VCD (alone or with others)</w:t>
            </w:r>
          </w:p>
        </w:tc>
        <w:tc>
          <w:tcPr>
            <w:tcW w:w="2267" w:type="dxa"/>
          </w:tcPr>
          <w:p w14:paraId="776819DD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62 (74)</w:t>
            </w:r>
          </w:p>
        </w:tc>
        <w:tc>
          <w:tcPr>
            <w:tcW w:w="2395" w:type="dxa"/>
          </w:tcPr>
          <w:p w14:paraId="6FB5234D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22 (26)</w:t>
            </w:r>
          </w:p>
        </w:tc>
        <w:tc>
          <w:tcPr>
            <w:tcW w:w="1448" w:type="dxa"/>
          </w:tcPr>
          <w:p w14:paraId="13183018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20721555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06DD8302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>RD (alone)</w:t>
            </w:r>
          </w:p>
        </w:tc>
        <w:tc>
          <w:tcPr>
            <w:tcW w:w="2267" w:type="dxa"/>
          </w:tcPr>
          <w:p w14:paraId="7AF7A523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38 (76)</w:t>
            </w:r>
          </w:p>
        </w:tc>
        <w:tc>
          <w:tcPr>
            <w:tcW w:w="2395" w:type="dxa"/>
          </w:tcPr>
          <w:p w14:paraId="09871F83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12 (24)</w:t>
            </w:r>
          </w:p>
        </w:tc>
        <w:tc>
          <w:tcPr>
            <w:tcW w:w="1448" w:type="dxa"/>
          </w:tcPr>
          <w:p w14:paraId="1FD0985E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3BE7B286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53A926C9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 xml:space="preserve"> VD (alone)</w:t>
            </w:r>
          </w:p>
        </w:tc>
        <w:tc>
          <w:tcPr>
            <w:tcW w:w="2267" w:type="dxa"/>
          </w:tcPr>
          <w:p w14:paraId="1B41BCBF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55 (77)</w:t>
            </w:r>
          </w:p>
        </w:tc>
        <w:tc>
          <w:tcPr>
            <w:tcW w:w="2395" w:type="dxa"/>
          </w:tcPr>
          <w:p w14:paraId="43F2A90E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16 (23)</w:t>
            </w:r>
          </w:p>
        </w:tc>
        <w:tc>
          <w:tcPr>
            <w:tcW w:w="1448" w:type="dxa"/>
          </w:tcPr>
          <w:p w14:paraId="4F4C445E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7FB14626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42B8997E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  <w:b w:val="0"/>
                <w:bCs w:val="0"/>
              </w:rPr>
            </w:pPr>
            <w:r w:rsidRPr="004B295C"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6A7DC4">
              <w:rPr>
                <w:rFonts w:asciiTheme="majorBidi" w:hAnsiTheme="majorBidi" w:cstheme="majorBidi"/>
                <w:b w:val="0"/>
                <w:bCs w:val="0"/>
              </w:rPr>
              <w:t xml:space="preserve"> Other</w:t>
            </w:r>
          </w:p>
        </w:tc>
        <w:tc>
          <w:tcPr>
            <w:tcW w:w="2267" w:type="dxa"/>
          </w:tcPr>
          <w:p w14:paraId="3EE5564F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22 (65)</w:t>
            </w:r>
          </w:p>
        </w:tc>
        <w:tc>
          <w:tcPr>
            <w:tcW w:w="2395" w:type="dxa"/>
          </w:tcPr>
          <w:p w14:paraId="7F2CDEE0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12 (35)</w:t>
            </w:r>
          </w:p>
        </w:tc>
        <w:tc>
          <w:tcPr>
            <w:tcW w:w="1448" w:type="dxa"/>
          </w:tcPr>
          <w:p w14:paraId="776F30D5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4B295C" w14:paraId="0FC39247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</w:tcPr>
          <w:p w14:paraId="4EDD19DD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Received</w:t>
            </w:r>
            <w:r w:rsidRPr="004B295C">
              <w:rPr>
                <w:rFonts w:asciiTheme="majorBidi" w:hAnsiTheme="majorBidi" w:cstheme="majorBidi"/>
              </w:rPr>
              <w:t xml:space="preserve"> second </w:t>
            </w:r>
            <w:r w:rsidRPr="006A7DC4">
              <w:rPr>
                <w:rFonts w:asciiTheme="majorBidi" w:hAnsiTheme="majorBidi" w:cstheme="majorBidi"/>
              </w:rPr>
              <w:t>intervention</w:t>
            </w:r>
            <w:r w:rsidRPr="00E97DCA">
              <w:rPr>
                <w:rFonts w:asciiTheme="majorBidi" w:hAnsiTheme="majorBidi" w:cstheme="majorBidi"/>
                <w:vertAlign w:val="superscript"/>
              </w:rPr>
              <w:t>2</w:t>
            </w:r>
          </w:p>
        </w:tc>
        <w:tc>
          <w:tcPr>
            <w:tcW w:w="2267" w:type="dxa"/>
          </w:tcPr>
          <w:p w14:paraId="13360915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203 (70)</w:t>
            </w:r>
          </w:p>
        </w:tc>
        <w:tc>
          <w:tcPr>
            <w:tcW w:w="2395" w:type="dxa"/>
          </w:tcPr>
          <w:p w14:paraId="1B071D48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88 (30)</w:t>
            </w:r>
          </w:p>
        </w:tc>
        <w:tc>
          <w:tcPr>
            <w:tcW w:w="1448" w:type="dxa"/>
          </w:tcPr>
          <w:p w14:paraId="7AFB24E6" w14:textId="77777777" w:rsidR="00D86607" w:rsidRPr="006A7DC4" w:rsidRDefault="00D86607" w:rsidP="00D95171">
            <w:pPr>
              <w:spacing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0.6</w:t>
            </w:r>
          </w:p>
        </w:tc>
      </w:tr>
      <w:tr w:rsidR="00D86607" w:rsidRPr="004B295C" w14:paraId="77E53B34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0" w:type="dxa"/>
            <w:tcBorders>
              <w:bottom w:val="single" w:sz="12" w:space="0" w:color="000000"/>
            </w:tcBorders>
          </w:tcPr>
          <w:p w14:paraId="5CCF780C" w14:textId="77777777" w:rsidR="00D86607" w:rsidRPr="006A7DC4" w:rsidRDefault="00D86607" w:rsidP="00D95171">
            <w:pPr>
              <w:spacing w:line="259" w:lineRule="auto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Started</w:t>
            </w:r>
            <w:r w:rsidRPr="004B295C">
              <w:rPr>
                <w:rFonts w:asciiTheme="majorBidi" w:hAnsiTheme="majorBidi" w:cstheme="majorBidi"/>
              </w:rPr>
              <w:t xml:space="preserve"> </w:t>
            </w:r>
            <w:r w:rsidRPr="006A7DC4">
              <w:rPr>
                <w:rFonts w:asciiTheme="majorBidi" w:hAnsiTheme="majorBidi" w:cstheme="majorBidi"/>
              </w:rPr>
              <w:t>maintenance</w:t>
            </w:r>
            <w:r w:rsidRPr="004B295C">
              <w:rPr>
                <w:rFonts w:asciiTheme="majorBidi" w:hAnsiTheme="majorBidi" w:cstheme="majorBidi"/>
              </w:rPr>
              <w:t xml:space="preserve"> </w:t>
            </w:r>
            <w:r w:rsidRPr="006A7DC4">
              <w:rPr>
                <w:rFonts w:asciiTheme="majorBidi" w:hAnsiTheme="majorBidi" w:cstheme="majorBidi"/>
              </w:rPr>
              <w:t>therapy</w:t>
            </w:r>
          </w:p>
        </w:tc>
        <w:tc>
          <w:tcPr>
            <w:tcW w:w="2267" w:type="dxa"/>
            <w:tcBorders>
              <w:bottom w:val="single" w:sz="12" w:space="0" w:color="000000"/>
            </w:tcBorders>
          </w:tcPr>
          <w:p w14:paraId="1E3D3E6D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349(70)</w:t>
            </w:r>
          </w:p>
        </w:tc>
        <w:tc>
          <w:tcPr>
            <w:tcW w:w="2395" w:type="dxa"/>
            <w:tcBorders>
              <w:bottom w:val="single" w:sz="12" w:space="0" w:color="000000"/>
            </w:tcBorders>
          </w:tcPr>
          <w:p w14:paraId="2E909BD0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151(30)</w:t>
            </w:r>
          </w:p>
        </w:tc>
        <w:tc>
          <w:tcPr>
            <w:tcW w:w="1448" w:type="dxa"/>
            <w:tcBorders>
              <w:bottom w:val="single" w:sz="12" w:space="0" w:color="000000"/>
            </w:tcBorders>
          </w:tcPr>
          <w:p w14:paraId="7CB64796" w14:textId="77777777" w:rsidR="00D86607" w:rsidRPr="006A7DC4" w:rsidRDefault="00D86607" w:rsidP="00D95171">
            <w:pPr>
              <w:spacing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6A7DC4">
              <w:rPr>
                <w:rFonts w:asciiTheme="majorBidi" w:hAnsiTheme="majorBidi" w:cstheme="majorBidi"/>
              </w:rPr>
              <w:t>0.2</w:t>
            </w:r>
          </w:p>
        </w:tc>
      </w:tr>
    </w:tbl>
    <w:p w14:paraId="301D2185" w14:textId="77777777" w:rsidR="00D86607" w:rsidRPr="0071619F" w:rsidRDefault="00D86607" w:rsidP="00D86607">
      <w:pPr>
        <w:rPr>
          <w:rFonts w:asciiTheme="majorBidi" w:hAnsiTheme="majorBidi" w:cstheme="majorBidi"/>
          <w:sz w:val="18"/>
          <w:szCs w:val="18"/>
        </w:rPr>
      </w:pPr>
      <w:r w:rsidRPr="00E97DCA">
        <w:rPr>
          <w:rFonts w:asciiTheme="majorBidi" w:hAnsiTheme="majorBidi" w:cstheme="majorBidi"/>
          <w:sz w:val="18"/>
          <w:szCs w:val="18"/>
        </w:rPr>
        <w:t>1. n(%); Mean +SD; 2. Second intervention includes Auto/Auto arm pt received 2</w:t>
      </w:r>
      <w:r w:rsidRPr="00E97DCA">
        <w:rPr>
          <w:rFonts w:asciiTheme="majorBidi" w:hAnsiTheme="majorBidi" w:cstheme="majorBidi"/>
          <w:sz w:val="18"/>
          <w:szCs w:val="18"/>
          <w:vertAlign w:val="superscript"/>
        </w:rPr>
        <w:t>nd</w:t>
      </w:r>
      <w:r w:rsidRPr="00E97DCA">
        <w:rPr>
          <w:rFonts w:asciiTheme="majorBidi" w:hAnsiTheme="majorBidi" w:cstheme="majorBidi"/>
          <w:sz w:val="18"/>
          <w:szCs w:val="18"/>
        </w:rPr>
        <w:t xml:space="preserve"> txp or Auto/RVD pt started RVD cycles</w:t>
      </w:r>
    </w:p>
    <w:p w14:paraId="689BA6E2" w14:textId="77777777" w:rsidR="00D86607" w:rsidRPr="009F1D7D" w:rsidRDefault="00D86607" w:rsidP="00D86607">
      <w:pPr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bCs/>
          <w:sz w:val="20"/>
          <w:szCs w:val="20"/>
        </w:rPr>
      </w:pPr>
      <w:r w:rsidRPr="009F1D7D">
        <w:rPr>
          <w:rFonts w:asciiTheme="majorBidi" w:hAnsiTheme="majorBidi" w:cstheme="majorBidi"/>
          <w:bCs/>
          <w:sz w:val="20"/>
          <w:szCs w:val="20"/>
        </w:rPr>
        <w:t xml:space="preserve">17% African American </w:t>
      </w:r>
    </w:p>
    <w:p w14:paraId="365E1574" w14:textId="77777777" w:rsidR="00D86607" w:rsidRPr="009F1D7D" w:rsidRDefault="00D86607" w:rsidP="00D86607">
      <w:pPr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bCs/>
          <w:sz w:val="20"/>
          <w:szCs w:val="20"/>
        </w:rPr>
      </w:pPr>
      <w:r w:rsidRPr="009F1D7D">
        <w:rPr>
          <w:rFonts w:asciiTheme="majorBidi" w:hAnsiTheme="majorBidi" w:cstheme="majorBidi"/>
          <w:bCs/>
          <w:sz w:val="20"/>
          <w:szCs w:val="20"/>
        </w:rPr>
        <w:t>Median follow up time: 6 years (range 0.4-8.5)</w:t>
      </w:r>
    </w:p>
    <w:p w14:paraId="5269C574" w14:textId="77777777" w:rsidR="00D86607" w:rsidRPr="009F1D7D" w:rsidRDefault="00D86607" w:rsidP="00D86607">
      <w:pPr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bCs/>
          <w:sz w:val="20"/>
          <w:szCs w:val="20"/>
        </w:rPr>
      </w:pPr>
      <w:r w:rsidRPr="009F1D7D">
        <w:rPr>
          <w:rFonts w:asciiTheme="majorBidi" w:hAnsiTheme="majorBidi" w:cstheme="majorBidi"/>
          <w:bCs/>
          <w:sz w:val="20"/>
          <w:szCs w:val="20"/>
        </w:rPr>
        <w:t xml:space="preserve">More white patients were seen in the high WHR group  </w:t>
      </w:r>
    </w:p>
    <w:p w14:paraId="3EC8C377" w14:textId="77777777" w:rsidR="00D86607" w:rsidRPr="0071619F" w:rsidRDefault="00D86607" w:rsidP="00D86607">
      <w:pPr>
        <w:numPr>
          <w:ilvl w:val="0"/>
          <w:numId w:val="1"/>
        </w:numPr>
        <w:spacing w:after="0" w:line="240" w:lineRule="auto"/>
        <w:rPr>
          <w:rFonts w:asciiTheme="majorBidi" w:hAnsiTheme="majorBidi" w:cstheme="majorBidi"/>
          <w:bCs/>
          <w:sz w:val="20"/>
          <w:szCs w:val="20"/>
        </w:rPr>
      </w:pPr>
      <w:r w:rsidRPr="009F1D7D">
        <w:rPr>
          <w:rFonts w:asciiTheme="majorBidi" w:hAnsiTheme="majorBidi" w:cstheme="majorBidi"/>
          <w:bCs/>
          <w:sz w:val="20"/>
          <w:szCs w:val="20"/>
        </w:rPr>
        <w:t>More males were seen in high WHR compared to female</w:t>
      </w:r>
    </w:p>
    <w:p w14:paraId="36FF7B48" w14:textId="77777777" w:rsidR="00D86607" w:rsidRDefault="00D86607" w:rsidP="00D8660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022944D7" w14:textId="77777777" w:rsidR="00D86607" w:rsidRPr="009F1D7D" w:rsidRDefault="00D86607" w:rsidP="00D86607">
      <w:pPr>
        <w:rPr>
          <w:rFonts w:asciiTheme="majorBidi" w:hAnsiTheme="majorBidi" w:cstheme="majorBidi"/>
          <w:bCs/>
          <w:sz w:val="24"/>
          <w:szCs w:val="24"/>
        </w:rPr>
      </w:pPr>
      <w:r w:rsidRPr="009F1D7D">
        <w:rPr>
          <w:rFonts w:asciiTheme="majorBidi" w:hAnsiTheme="majorBidi" w:cstheme="majorBidi"/>
          <w:b/>
          <w:bCs/>
          <w:sz w:val="24"/>
          <w:szCs w:val="24"/>
        </w:rPr>
        <w:t xml:space="preserve">Table1.Sup: </w:t>
      </w:r>
      <w:r w:rsidRPr="009F1D7D">
        <w:rPr>
          <w:rFonts w:asciiTheme="majorBidi" w:hAnsiTheme="majorBidi" w:cstheme="majorBidi"/>
          <w:bCs/>
          <w:sz w:val="24"/>
          <w:szCs w:val="24"/>
        </w:rPr>
        <w:t xml:space="preserve">Obesity classification based on race </w:t>
      </w:r>
      <w:r w:rsidRPr="009F1D7D">
        <w:rPr>
          <w:rFonts w:asciiTheme="majorBidi" w:hAnsiTheme="majorBidi" w:cstheme="majorBidi"/>
        </w:rPr>
        <w:t xml:space="preserve"> 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409"/>
        <w:gridCol w:w="2512"/>
        <w:gridCol w:w="2307"/>
        <w:gridCol w:w="2122"/>
      </w:tblGrid>
      <w:tr w:rsidR="00D86607" w:rsidRPr="009F1D7D" w14:paraId="6A88C574" w14:textId="77777777" w:rsidTr="00D951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  <w:vMerge w:val="restart"/>
          </w:tcPr>
          <w:p w14:paraId="04428AC1" w14:textId="77777777" w:rsidR="00D86607" w:rsidRPr="009F1D7D" w:rsidRDefault="00D86607" w:rsidP="00D9517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4819" w:type="dxa"/>
            <w:gridSpan w:val="2"/>
          </w:tcPr>
          <w:p w14:paraId="07D1CCC2" w14:textId="77777777" w:rsidR="00D86607" w:rsidRPr="009F1D7D" w:rsidRDefault="00D86607" w:rsidP="00D95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Race</w:t>
            </w:r>
          </w:p>
        </w:tc>
        <w:tc>
          <w:tcPr>
            <w:tcW w:w="2122" w:type="dxa"/>
          </w:tcPr>
          <w:p w14:paraId="16A8F341" w14:textId="77777777" w:rsidR="00D86607" w:rsidRPr="009F1D7D" w:rsidRDefault="00D86607" w:rsidP="00D9517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D86607" w:rsidRPr="009F1D7D" w14:paraId="0ED63FA9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  <w:vMerge/>
          </w:tcPr>
          <w:p w14:paraId="1C0BD8F8" w14:textId="77777777" w:rsidR="00D86607" w:rsidRPr="009F1D7D" w:rsidRDefault="00D86607" w:rsidP="00D95171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512" w:type="dxa"/>
          </w:tcPr>
          <w:p w14:paraId="0D8F762B" w14:textId="77777777" w:rsidR="00D86607" w:rsidRPr="009F1D7D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Black/Africa-American</w:t>
            </w:r>
          </w:p>
        </w:tc>
        <w:tc>
          <w:tcPr>
            <w:tcW w:w="2307" w:type="dxa"/>
          </w:tcPr>
          <w:p w14:paraId="53B4FB74" w14:textId="77777777" w:rsidR="00D86607" w:rsidRPr="009F1D7D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White</w:t>
            </w:r>
          </w:p>
        </w:tc>
        <w:tc>
          <w:tcPr>
            <w:tcW w:w="2122" w:type="dxa"/>
          </w:tcPr>
          <w:p w14:paraId="611F74F2" w14:textId="77777777" w:rsidR="00D86607" w:rsidRPr="009F1D7D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Total</w:t>
            </w:r>
          </w:p>
        </w:tc>
      </w:tr>
      <w:tr w:rsidR="00D86607" w:rsidRPr="009F1D7D" w14:paraId="38FF3F4D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4C54DE68" w14:textId="77777777" w:rsidR="00D86607" w:rsidRPr="009F1D7D" w:rsidRDefault="00D86607" w:rsidP="00D95171">
            <w:pPr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BMI&gt;30 &amp; WHR&gt;0.9</w:t>
            </w:r>
          </w:p>
        </w:tc>
        <w:tc>
          <w:tcPr>
            <w:tcW w:w="2512" w:type="dxa"/>
          </w:tcPr>
          <w:p w14:paraId="6EE51578" w14:textId="77777777" w:rsidR="00D86607" w:rsidRPr="009F1D7D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34(19.43%)</w:t>
            </w:r>
          </w:p>
        </w:tc>
        <w:tc>
          <w:tcPr>
            <w:tcW w:w="2307" w:type="dxa"/>
          </w:tcPr>
          <w:p w14:paraId="657586B1" w14:textId="77777777" w:rsidR="00D86607" w:rsidRPr="009F1D7D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141(80.57%)</w:t>
            </w:r>
          </w:p>
        </w:tc>
        <w:tc>
          <w:tcPr>
            <w:tcW w:w="2122" w:type="dxa"/>
          </w:tcPr>
          <w:p w14:paraId="68BD15EE" w14:textId="77777777" w:rsidR="00D86607" w:rsidRPr="009F1D7D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175</w:t>
            </w:r>
          </w:p>
        </w:tc>
      </w:tr>
      <w:tr w:rsidR="00D86607" w:rsidRPr="009F1D7D" w14:paraId="0AE8B9D4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332C3FC5" w14:textId="77777777" w:rsidR="00D86607" w:rsidRPr="009F1D7D" w:rsidRDefault="00D86607" w:rsidP="00D95171">
            <w:pPr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BMI&gt;30 &amp; WHR&lt;0.9</w:t>
            </w:r>
          </w:p>
        </w:tc>
        <w:tc>
          <w:tcPr>
            <w:tcW w:w="2512" w:type="dxa"/>
          </w:tcPr>
          <w:p w14:paraId="43973764" w14:textId="77777777" w:rsidR="00D86607" w:rsidRPr="009F1D7D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highlight w:val="yellow"/>
              </w:rPr>
            </w:pPr>
            <w:r w:rsidRPr="009F1D7D">
              <w:rPr>
                <w:rFonts w:asciiTheme="majorBidi" w:hAnsiTheme="majorBidi" w:cstheme="majorBidi"/>
              </w:rPr>
              <w:t>14(29.17%)</w:t>
            </w:r>
          </w:p>
        </w:tc>
        <w:tc>
          <w:tcPr>
            <w:tcW w:w="2307" w:type="dxa"/>
          </w:tcPr>
          <w:p w14:paraId="1B34D477" w14:textId="77777777" w:rsidR="00D86607" w:rsidRPr="009F1D7D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34(70.83%)</w:t>
            </w:r>
          </w:p>
        </w:tc>
        <w:tc>
          <w:tcPr>
            <w:tcW w:w="2122" w:type="dxa"/>
          </w:tcPr>
          <w:p w14:paraId="54C7AA9A" w14:textId="77777777" w:rsidR="00D86607" w:rsidRPr="009F1D7D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48</w:t>
            </w:r>
          </w:p>
        </w:tc>
      </w:tr>
      <w:tr w:rsidR="00D86607" w:rsidRPr="009F1D7D" w14:paraId="4109134B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1D2DB25D" w14:textId="77777777" w:rsidR="00D86607" w:rsidRPr="009F1D7D" w:rsidRDefault="00D86607" w:rsidP="00D95171">
            <w:pPr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BMI&lt;30 &amp; WHR&gt;0.9</w:t>
            </w:r>
          </w:p>
        </w:tc>
        <w:tc>
          <w:tcPr>
            <w:tcW w:w="2512" w:type="dxa"/>
          </w:tcPr>
          <w:p w14:paraId="7D206409" w14:textId="77777777" w:rsidR="00D86607" w:rsidRPr="009F1D7D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25(13.51%)</w:t>
            </w:r>
          </w:p>
        </w:tc>
        <w:tc>
          <w:tcPr>
            <w:tcW w:w="2307" w:type="dxa"/>
          </w:tcPr>
          <w:p w14:paraId="5EAAADB2" w14:textId="77777777" w:rsidR="00D86607" w:rsidRPr="009F1D7D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160(86.49%)</w:t>
            </w:r>
          </w:p>
        </w:tc>
        <w:tc>
          <w:tcPr>
            <w:tcW w:w="2122" w:type="dxa"/>
          </w:tcPr>
          <w:p w14:paraId="54D66C64" w14:textId="77777777" w:rsidR="00D86607" w:rsidRPr="009F1D7D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185</w:t>
            </w:r>
          </w:p>
        </w:tc>
      </w:tr>
      <w:tr w:rsidR="00D86607" w:rsidRPr="009F1D7D" w14:paraId="3E542648" w14:textId="77777777" w:rsidTr="00D951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1435EB5B" w14:textId="77777777" w:rsidR="00D86607" w:rsidRPr="009F1D7D" w:rsidRDefault="00D86607" w:rsidP="00D95171">
            <w:pPr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BMI&lt;30 &amp; WHR&lt;0.9</w:t>
            </w:r>
          </w:p>
        </w:tc>
        <w:tc>
          <w:tcPr>
            <w:tcW w:w="2512" w:type="dxa"/>
          </w:tcPr>
          <w:p w14:paraId="7392C3FE" w14:textId="77777777" w:rsidR="00D86607" w:rsidRPr="009F1D7D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26(23.01%)</w:t>
            </w:r>
          </w:p>
        </w:tc>
        <w:tc>
          <w:tcPr>
            <w:tcW w:w="2307" w:type="dxa"/>
          </w:tcPr>
          <w:p w14:paraId="6075E17B" w14:textId="77777777" w:rsidR="00D86607" w:rsidRPr="009F1D7D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87(76.99%)</w:t>
            </w:r>
          </w:p>
        </w:tc>
        <w:tc>
          <w:tcPr>
            <w:tcW w:w="2122" w:type="dxa"/>
          </w:tcPr>
          <w:p w14:paraId="25580F6A" w14:textId="77777777" w:rsidR="00D86607" w:rsidRPr="009F1D7D" w:rsidRDefault="00D86607" w:rsidP="00D9517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113</w:t>
            </w:r>
          </w:p>
        </w:tc>
      </w:tr>
      <w:tr w:rsidR="00D86607" w:rsidRPr="009F1D7D" w14:paraId="733986DE" w14:textId="77777777" w:rsidTr="00D951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9" w:type="dxa"/>
          </w:tcPr>
          <w:p w14:paraId="3D4D6AA7" w14:textId="77777777" w:rsidR="00D86607" w:rsidRPr="009F1D7D" w:rsidRDefault="00D86607" w:rsidP="00D95171">
            <w:pPr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Total</w:t>
            </w:r>
          </w:p>
        </w:tc>
        <w:tc>
          <w:tcPr>
            <w:tcW w:w="2512" w:type="dxa"/>
          </w:tcPr>
          <w:p w14:paraId="5E0161FB" w14:textId="77777777" w:rsidR="00D86607" w:rsidRPr="009F1D7D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103(18.76%)</w:t>
            </w:r>
          </w:p>
        </w:tc>
        <w:tc>
          <w:tcPr>
            <w:tcW w:w="2307" w:type="dxa"/>
          </w:tcPr>
          <w:p w14:paraId="7618C7CD" w14:textId="77777777" w:rsidR="00D86607" w:rsidRPr="009F1D7D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446(81.24%)</w:t>
            </w:r>
          </w:p>
        </w:tc>
        <w:tc>
          <w:tcPr>
            <w:tcW w:w="2122" w:type="dxa"/>
          </w:tcPr>
          <w:p w14:paraId="2FB5F9B6" w14:textId="77777777" w:rsidR="00D86607" w:rsidRPr="009F1D7D" w:rsidRDefault="00D86607" w:rsidP="00D951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  <w:r w:rsidRPr="009F1D7D">
              <w:rPr>
                <w:rFonts w:asciiTheme="majorBidi" w:hAnsiTheme="majorBidi" w:cstheme="majorBidi"/>
              </w:rPr>
              <w:t>549</w:t>
            </w:r>
          </w:p>
        </w:tc>
      </w:tr>
    </w:tbl>
    <w:p w14:paraId="00F7E4FE" w14:textId="77777777" w:rsidR="00D86607" w:rsidRPr="009F1D7D" w:rsidRDefault="00D86607" w:rsidP="00D86607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41189EF1" w14:textId="77777777" w:rsidR="00D86607" w:rsidRPr="009F1D7D" w:rsidRDefault="00D86607" w:rsidP="00D86607">
      <w:pPr>
        <w:rPr>
          <w:rFonts w:asciiTheme="majorBidi" w:hAnsiTheme="majorBidi" w:cstheme="majorBidi"/>
          <w:b/>
          <w:bCs/>
          <w:sz w:val="24"/>
          <w:szCs w:val="24"/>
        </w:rPr>
      </w:pPr>
      <w:r w:rsidRPr="009F1D7D">
        <w:rPr>
          <w:rFonts w:asciiTheme="majorBidi" w:hAnsiTheme="majorBidi" w:cstheme="majorBidi"/>
          <w:b/>
          <w:bCs/>
          <w:sz w:val="24"/>
          <w:szCs w:val="24"/>
        </w:rPr>
        <w:t>Table-2:</w:t>
      </w:r>
    </w:p>
    <w:p w14:paraId="68966601" w14:textId="77777777" w:rsidR="00D86607" w:rsidRPr="009F1D7D" w:rsidRDefault="00D86607" w:rsidP="00D86607">
      <w:pPr>
        <w:rPr>
          <w:rFonts w:asciiTheme="majorBidi" w:hAnsiTheme="majorBidi" w:cstheme="majorBidi"/>
          <w:bCs/>
          <w:sz w:val="24"/>
          <w:szCs w:val="24"/>
        </w:rPr>
      </w:pPr>
      <w:r w:rsidRPr="009F1D7D">
        <w:rPr>
          <w:rFonts w:asciiTheme="majorBidi" w:hAnsiTheme="majorBidi" w:cstheme="majorBidi"/>
          <w:bCs/>
          <w:noProof/>
          <w:sz w:val="24"/>
          <w:szCs w:val="24"/>
        </w:rPr>
        <w:drawing>
          <wp:inline distT="0" distB="0" distL="0" distR="0" wp14:anchorId="65750A2B" wp14:editId="561405A9">
            <wp:extent cx="5943600" cy="1944370"/>
            <wp:effectExtent l="19050" t="19050" r="19050" b="17780"/>
            <wp:docPr id="1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 rotWithShape="1">
                    <a:blip r:embed="rId5"/>
                    <a:srcRect l="4087" t="49723" r="12037" b="4858"/>
                    <a:stretch/>
                  </pic:blipFill>
                  <pic:spPr>
                    <a:xfrm>
                      <a:off x="0" y="0"/>
                      <a:ext cx="5943600" cy="194437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CD43397" w14:textId="77777777" w:rsidR="00D86607" w:rsidRPr="009F1D7D" w:rsidRDefault="00D86607" w:rsidP="00D8660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  <w:sz w:val="18"/>
          <w:szCs w:val="18"/>
        </w:rPr>
      </w:pPr>
      <w:r w:rsidRPr="009F1D7D">
        <w:rPr>
          <w:rFonts w:asciiTheme="majorBidi" w:hAnsiTheme="majorBidi" w:cstheme="majorBidi"/>
          <w:bCs/>
          <w:sz w:val="18"/>
          <w:szCs w:val="18"/>
        </w:rPr>
        <w:t>Physical well-being (PWB)</w:t>
      </w:r>
    </w:p>
    <w:p w14:paraId="23CC1208" w14:textId="77777777" w:rsidR="00D86607" w:rsidRPr="009F1D7D" w:rsidRDefault="00D86607" w:rsidP="00D8660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  <w:sz w:val="18"/>
          <w:szCs w:val="18"/>
        </w:rPr>
      </w:pPr>
      <w:r w:rsidRPr="009F1D7D">
        <w:rPr>
          <w:rFonts w:asciiTheme="majorBidi" w:hAnsiTheme="majorBidi" w:cstheme="majorBidi"/>
          <w:bCs/>
          <w:sz w:val="18"/>
          <w:szCs w:val="18"/>
        </w:rPr>
        <w:t>Emotional well-being (EMB)</w:t>
      </w:r>
    </w:p>
    <w:p w14:paraId="66DC7F37" w14:textId="77777777" w:rsidR="00D86607" w:rsidRPr="009F1D7D" w:rsidRDefault="00D86607" w:rsidP="00D8660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  <w:sz w:val="18"/>
          <w:szCs w:val="18"/>
        </w:rPr>
      </w:pPr>
      <w:r w:rsidRPr="009F1D7D">
        <w:rPr>
          <w:rFonts w:asciiTheme="majorBidi" w:hAnsiTheme="majorBidi" w:cstheme="majorBidi"/>
          <w:bCs/>
          <w:sz w:val="18"/>
          <w:szCs w:val="18"/>
        </w:rPr>
        <w:t xml:space="preserve">Functional well-being (FWB) </w:t>
      </w:r>
    </w:p>
    <w:p w14:paraId="340957AB" w14:textId="77777777" w:rsidR="00D86607" w:rsidRPr="009F1D7D" w:rsidRDefault="00D86607" w:rsidP="00D86607">
      <w:pPr>
        <w:pStyle w:val="ListParagraph"/>
        <w:numPr>
          <w:ilvl w:val="0"/>
          <w:numId w:val="2"/>
        </w:numPr>
        <w:rPr>
          <w:rFonts w:asciiTheme="majorBidi" w:hAnsiTheme="majorBidi" w:cstheme="majorBidi"/>
          <w:bCs/>
          <w:sz w:val="18"/>
          <w:szCs w:val="18"/>
        </w:rPr>
      </w:pPr>
      <w:r w:rsidRPr="009F1D7D">
        <w:rPr>
          <w:rFonts w:asciiTheme="majorBidi" w:hAnsiTheme="majorBidi" w:cstheme="majorBidi"/>
          <w:bCs/>
          <w:sz w:val="18"/>
          <w:szCs w:val="18"/>
        </w:rPr>
        <w:t>Bone marrow transplant score (BMTS)</w:t>
      </w:r>
    </w:p>
    <w:p w14:paraId="79F4CBED" w14:textId="77777777" w:rsidR="00E1715D" w:rsidRDefault="00D86607"/>
    <w:sectPr w:rsidR="00E17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43763B"/>
    <w:multiLevelType w:val="hybridMultilevel"/>
    <w:tmpl w:val="247C1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5627DF"/>
    <w:multiLevelType w:val="hybridMultilevel"/>
    <w:tmpl w:val="BB9A9DAA"/>
    <w:lvl w:ilvl="0" w:tplc="1AACA3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B808C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DE4C0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0CA9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2E4F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ACDB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A6E7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FC6C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0C84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607"/>
    <w:rsid w:val="001942F0"/>
    <w:rsid w:val="002C0857"/>
    <w:rsid w:val="003F01F8"/>
    <w:rsid w:val="00884728"/>
    <w:rsid w:val="008E2845"/>
    <w:rsid w:val="00D00B5E"/>
    <w:rsid w:val="00D86607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7D0BA"/>
  <w15:chartTrackingRefBased/>
  <w15:docId w15:val="{46B6B9FB-C3CF-4FC6-8C02-FF5D73B6C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66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6607"/>
    <w:pPr>
      <w:ind w:left="720"/>
      <w:contextualSpacing/>
    </w:pPr>
  </w:style>
  <w:style w:type="table" w:styleId="PlainTable1">
    <w:name w:val="Plain Table 1"/>
    <w:basedOn w:val="TableNormal"/>
    <w:uiPriority w:val="41"/>
    <w:rsid w:val="00D8660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6Colorful">
    <w:name w:val="List Table 6 Colorful"/>
    <w:basedOn w:val="TableNormal"/>
    <w:uiPriority w:val="51"/>
    <w:rsid w:val="00D8660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247</Words>
  <Characters>1414</Characters>
  <Application>Microsoft Office Word</Application>
  <DocSecurity>0</DocSecurity>
  <Lines>11</Lines>
  <Paragraphs>3</Paragraphs>
  <ScaleCrop>false</ScaleCrop>
  <Company>Springer Nature</Company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2023-09-21T08:42:00Z</dcterms:created>
  <dcterms:modified xsi:type="dcterms:W3CDTF">2023-09-21T08:42:00Z</dcterms:modified>
</cp:coreProperties>
</file>