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43D3E" w14:textId="2D066E3C" w:rsidR="00B55DDA" w:rsidRDefault="00B55DDA" w:rsidP="00B55DDA">
      <w:pPr>
        <w:spacing w:after="120"/>
        <w:jc w:val="center"/>
        <w:rPr>
          <w:rFonts w:cs="Arial"/>
          <w:b/>
          <w:bCs/>
        </w:rPr>
      </w:pPr>
      <w:bookmarkStart w:id="0" w:name="_Hlk127461696"/>
      <w:r>
        <w:rPr>
          <w:rFonts w:cs="Arial"/>
          <w:b/>
          <w:bCs/>
        </w:rPr>
        <w:t xml:space="preserve">Supplementary </w:t>
      </w:r>
      <w:r w:rsidR="00F015EA">
        <w:rPr>
          <w:rFonts w:cs="Arial"/>
          <w:b/>
          <w:bCs/>
        </w:rPr>
        <w:t>Figures</w:t>
      </w:r>
    </w:p>
    <w:p w14:paraId="662FE122" w14:textId="1E59DB04" w:rsidR="00B55DDA" w:rsidRDefault="00B55DDA" w:rsidP="00B55DDA">
      <w:pPr>
        <w:spacing w:after="120"/>
        <w:jc w:val="center"/>
        <w:rPr>
          <w:rFonts w:cs="Arial"/>
          <w:b/>
          <w:bCs/>
        </w:rPr>
      </w:pPr>
      <w:r>
        <w:rPr>
          <w:rFonts w:cs="Arial"/>
          <w:b/>
          <w:bCs/>
        </w:rPr>
        <w:t>Crossing host boundaries: the evolutionary drivers and correlates of viral host jumps</w:t>
      </w:r>
    </w:p>
    <w:p w14:paraId="55DCB688" w14:textId="77777777" w:rsidR="00B55DDA" w:rsidRPr="00A871CB" w:rsidRDefault="00B55DDA" w:rsidP="00B55DDA">
      <w:pPr>
        <w:spacing w:after="120"/>
        <w:jc w:val="center"/>
        <w:rPr>
          <w:rFonts w:cs="Arial"/>
          <w:b/>
          <w:bCs/>
        </w:rPr>
      </w:pPr>
    </w:p>
    <w:bookmarkEnd w:id="0"/>
    <w:p w14:paraId="4E8D3313" w14:textId="77777777" w:rsidR="0009062E" w:rsidRDefault="0009062E" w:rsidP="0009062E">
      <w:pPr>
        <w:spacing w:after="120" w:line="276" w:lineRule="auto"/>
        <w:rPr>
          <w:rFonts w:cs="Arial"/>
          <w:vertAlign w:val="superscript"/>
        </w:rPr>
      </w:pPr>
      <w:r w:rsidRPr="00A871CB">
        <w:rPr>
          <w:rFonts w:cs="Arial"/>
        </w:rPr>
        <w:t>Cedric C.S. Tan</w:t>
      </w:r>
      <w:r w:rsidRPr="00A871CB">
        <w:rPr>
          <w:rFonts w:cs="Arial"/>
          <w:vertAlign w:val="superscript"/>
        </w:rPr>
        <w:t>1,2</w:t>
      </w:r>
      <w:r>
        <w:rPr>
          <w:rFonts w:cs="Arial"/>
        </w:rPr>
        <w:t xml:space="preserve">, </w:t>
      </w:r>
      <w:r w:rsidRPr="00A871CB">
        <w:rPr>
          <w:rFonts w:cs="Arial"/>
        </w:rPr>
        <w:t>Lucy van Dorp</w:t>
      </w:r>
      <w:proofErr w:type="gramStart"/>
      <w:r w:rsidRPr="00A871CB">
        <w:rPr>
          <w:rFonts w:cs="Arial"/>
          <w:vertAlign w:val="superscript"/>
        </w:rPr>
        <w:t>1</w:t>
      </w:r>
      <w:r>
        <w:rPr>
          <w:rFonts w:cs="Arial"/>
          <w:vertAlign w:val="superscript"/>
        </w:rPr>
        <w:t>,*</w:t>
      </w:r>
      <w:proofErr w:type="gramEnd"/>
      <w:r w:rsidRPr="00A871CB">
        <w:rPr>
          <w:rFonts w:cs="Arial"/>
        </w:rPr>
        <w:t>, Francois Balloux</w:t>
      </w:r>
      <w:r w:rsidRPr="00A871CB">
        <w:rPr>
          <w:rFonts w:cs="Arial"/>
          <w:vertAlign w:val="superscript"/>
        </w:rPr>
        <w:t>1</w:t>
      </w:r>
      <w:r>
        <w:rPr>
          <w:rFonts w:cs="Arial"/>
          <w:vertAlign w:val="superscript"/>
        </w:rPr>
        <w:t>,*</w:t>
      </w:r>
    </w:p>
    <w:p w14:paraId="19ED4343" w14:textId="77777777" w:rsidR="0009062E" w:rsidRPr="00A871CB" w:rsidRDefault="0009062E" w:rsidP="0009062E">
      <w:pPr>
        <w:spacing w:after="120" w:line="276" w:lineRule="auto"/>
        <w:rPr>
          <w:rFonts w:cs="Arial"/>
          <w:vertAlign w:val="superscript"/>
        </w:rPr>
      </w:pPr>
    </w:p>
    <w:p w14:paraId="3E3A0F45" w14:textId="77777777" w:rsidR="0009062E" w:rsidRPr="00A871CB" w:rsidRDefault="0009062E" w:rsidP="0009062E">
      <w:pPr>
        <w:spacing w:after="120" w:line="240" w:lineRule="auto"/>
        <w:rPr>
          <w:rFonts w:cs="Arial"/>
        </w:rPr>
      </w:pPr>
      <w:r w:rsidRPr="00A871CB">
        <w:rPr>
          <w:rFonts w:cs="Arial"/>
          <w:vertAlign w:val="superscript"/>
        </w:rPr>
        <w:t>1</w:t>
      </w:r>
      <w:r w:rsidRPr="00A871CB">
        <w:rPr>
          <w:rFonts w:cs="Arial"/>
        </w:rPr>
        <w:t>UCL Genetics Institute, University College London, Gower St, London WC1E 6BT, UK.</w:t>
      </w:r>
    </w:p>
    <w:p w14:paraId="5468B12B" w14:textId="77777777" w:rsidR="0009062E" w:rsidRDefault="0009062E" w:rsidP="0009062E">
      <w:pPr>
        <w:spacing w:after="120" w:line="240" w:lineRule="auto"/>
        <w:rPr>
          <w:rFonts w:cs="Arial"/>
        </w:rPr>
      </w:pPr>
      <w:r w:rsidRPr="00A871CB">
        <w:rPr>
          <w:rFonts w:cs="Arial"/>
          <w:vertAlign w:val="superscript"/>
        </w:rPr>
        <w:t>2</w:t>
      </w:r>
      <w:r w:rsidRPr="00A871CB">
        <w:rPr>
          <w:rFonts w:cs="Arial"/>
        </w:rPr>
        <w:t>The Francis Crick Institute, 1 Midland Rd, London NW1 1AT, UK.</w:t>
      </w:r>
    </w:p>
    <w:p w14:paraId="4F619610" w14:textId="77777777" w:rsidR="0009062E" w:rsidRDefault="0009062E" w:rsidP="0009062E">
      <w:pPr>
        <w:spacing w:after="120" w:line="240" w:lineRule="auto"/>
        <w:rPr>
          <w:rFonts w:cs="Arial"/>
        </w:rPr>
      </w:pPr>
    </w:p>
    <w:p w14:paraId="6DC6BCAD" w14:textId="77777777" w:rsidR="0009062E" w:rsidRDefault="0009062E" w:rsidP="0009062E">
      <w:pPr>
        <w:spacing w:after="120" w:line="240" w:lineRule="auto"/>
        <w:rPr>
          <w:rFonts w:cs="Arial"/>
        </w:rPr>
      </w:pPr>
      <w:r>
        <w:rPr>
          <w:rFonts w:cs="Arial"/>
        </w:rPr>
        <w:t xml:space="preserve">* </w:t>
      </w:r>
      <w:r w:rsidRPr="00FA2E2B">
        <w:rPr>
          <w:rFonts w:cs="Arial"/>
        </w:rPr>
        <w:t>These authors contributed equally</w:t>
      </w:r>
      <w:r>
        <w:rPr>
          <w:rFonts w:cs="Arial"/>
        </w:rPr>
        <w:t>.</w:t>
      </w:r>
    </w:p>
    <w:p w14:paraId="7C412305" w14:textId="77777777" w:rsidR="0009062E" w:rsidRPr="00063107" w:rsidRDefault="0009062E" w:rsidP="0009062E">
      <w:pPr>
        <w:spacing w:after="120"/>
        <w:rPr>
          <w:rStyle w:val="Heading1Char"/>
          <w:rFonts w:cs="Arial"/>
          <w:b w:val="0"/>
          <w:szCs w:val="24"/>
        </w:rPr>
      </w:pPr>
      <w:r w:rsidRPr="00A871CB">
        <w:rPr>
          <w:rFonts w:cs="Arial"/>
        </w:rPr>
        <w:t>Correspondence</w:t>
      </w:r>
      <w:r w:rsidRPr="00A871CB">
        <w:rPr>
          <w:rFonts w:cs="Arial"/>
          <w:lang w:val="fr-FR"/>
        </w:rPr>
        <w:t xml:space="preserve">: </w:t>
      </w:r>
      <w:r>
        <w:rPr>
          <w:rFonts w:cs="Arial"/>
          <w:lang w:val="fr-FR"/>
        </w:rPr>
        <w:t>C.C.S.T</w:t>
      </w:r>
      <w:r w:rsidRPr="00A871CB">
        <w:rPr>
          <w:rFonts w:cs="Arial"/>
          <w:lang w:val="fr-FR"/>
        </w:rPr>
        <w:t xml:space="preserve"> (</w:t>
      </w:r>
      <w:hyperlink r:id="rId6" w:history="1">
        <w:r w:rsidRPr="003363F6">
          <w:rPr>
            <w:rStyle w:val="Hyperlink"/>
            <w:rFonts w:cs="Arial"/>
          </w:rPr>
          <w:t>cedriccstan@gmail.com</w:t>
        </w:r>
      </w:hyperlink>
      <w:r w:rsidRPr="00A871CB">
        <w:rPr>
          <w:rFonts w:cs="Arial"/>
        </w:rPr>
        <w:t>)</w:t>
      </w:r>
    </w:p>
    <w:p w14:paraId="70A6096E" w14:textId="63ECF296" w:rsidR="00B55DDA" w:rsidRDefault="00B55DDA" w:rsidP="00B55DDA">
      <w:pPr>
        <w:spacing w:after="120" w:line="240" w:lineRule="auto"/>
        <w:rPr>
          <w:rFonts w:cs="Arial"/>
        </w:rPr>
      </w:pPr>
    </w:p>
    <w:p w14:paraId="142355B6" w14:textId="565F3D72" w:rsidR="009B6E58" w:rsidRDefault="00245456" w:rsidP="00B55DDA">
      <w:pPr>
        <w:spacing w:after="120" w:line="240" w:lineRule="auto"/>
        <w:rPr>
          <w:rFonts w:cs="Arial"/>
        </w:rPr>
      </w:pPr>
      <w:r>
        <w:rPr>
          <w:rFonts w:cs="Arial"/>
          <w:noProof/>
        </w:rPr>
        <w:drawing>
          <wp:inline distT="0" distB="0" distL="0" distR="0" wp14:anchorId="6A443EC7" wp14:editId="75ECF8E3">
            <wp:extent cx="6047531" cy="43967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59129" cy="4405172"/>
                    </a:xfrm>
                    <a:prstGeom prst="rect">
                      <a:avLst/>
                    </a:prstGeom>
                    <a:noFill/>
                    <a:ln>
                      <a:noFill/>
                    </a:ln>
                  </pic:spPr>
                </pic:pic>
              </a:graphicData>
            </a:graphic>
          </wp:inline>
        </w:drawing>
      </w:r>
    </w:p>
    <w:p w14:paraId="1239252F" w14:textId="7539410E" w:rsidR="00245456" w:rsidRDefault="00B55DDA" w:rsidP="00B55DDA">
      <w:pPr>
        <w:spacing w:after="120" w:line="240" w:lineRule="auto"/>
        <w:rPr>
          <w:rFonts w:cs="Arial"/>
          <w:i/>
          <w:iCs/>
          <w:sz w:val="20"/>
          <w:szCs w:val="20"/>
        </w:rPr>
      </w:pPr>
      <w:r w:rsidRPr="00B55DDA">
        <w:rPr>
          <w:rFonts w:cs="Arial"/>
          <w:b/>
          <w:bCs/>
          <w:i/>
          <w:iCs/>
          <w:sz w:val="20"/>
          <w:szCs w:val="20"/>
        </w:rPr>
        <w:t>Extended Data Figure 1</w:t>
      </w:r>
      <w:r w:rsidRPr="00B55DDA">
        <w:rPr>
          <w:rFonts w:cs="Arial"/>
          <w:i/>
          <w:iCs/>
          <w:sz w:val="20"/>
          <w:szCs w:val="20"/>
        </w:rPr>
        <w:t>. Viral clique</w:t>
      </w:r>
      <w:r w:rsidR="00C03BC9">
        <w:rPr>
          <w:rFonts w:cs="Arial"/>
          <w:i/>
          <w:iCs/>
          <w:sz w:val="20"/>
          <w:szCs w:val="20"/>
        </w:rPr>
        <w:t xml:space="preserve">s </w:t>
      </w:r>
      <w:r w:rsidRPr="00B55DDA">
        <w:rPr>
          <w:rFonts w:cs="Arial"/>
          <w:i/>
          <w:iCs/>
          <w:sz w:val="20"/>
          <w:szCs w:val="20"/>
        </w:rPr>
        <w:t>identified</w:t>
      </w:r>
      <w:r>
        <w:rPr>
          <w:rFonts w:cs="Arial"/>
          <w:i/>
          <w:iCs/>
          <w:sz w:val="20"/>
          <w:szCs w:val="20"/>
        </w:rPr>
        <w:t xml:space="preserve"> and their corresponding user-</w:t>
      </w:r>
      <w:r w:rsidR="00C03BC9">
        <w:rPr>
          <w:rFonts w:cs="Arial"/>
          <w:i/>
          <w:iCs/>
          <w:sz w:val="20"/>
          <w:szCs w:val="20"/>
        </w:rPr>
        <w:t xml:space="preserve">submitted species names </w:t>
      </w:r>
      <w:r w:rsidR="00C03BC9" w:rsidRPr="00B55DDA">
        <w:rPr>
          <w:rFonts w:cs="Arial"/>
          <w:i/>
          <w:iCs/>
          <w:sz w:val="20"/>
          <w:szCs w:val="20"/>
        </w:rPr>
        <w:t xml:space="preserve">for the </w:t>
      </w:r>
      <w:proofErr w:type="spellStart"/>
      <w:r w:rsidR="00C03BC9" w:rsidRPr="00B55DDA">
        <w:rPr>
          <w:rFonts w:cs="Arial"/>
          <w:i/>
          <w:iCs/>
          <w:sz w:val="20"/>
          <w:szCs w:val="20"/>
        </w:rPr>
        <w:t>Coronaviridae</w:t>
      </w:r>
      <w:proofErr w:type="spellEnd"/>
      <w:r w:rsidR="0008786D">
        <w:rPr>
          <w:rFonts w:cs="Arial"/>
          <w:i/>
          <w:iCs/>
          <w:sz w:val="20"/>
          <w:szCs w:val="20"/>
        </w:rPr>
        <w:t>,</w:t>
      </w:r>
      <w:r w:rsidR="005B23AA">
        <w:rPr>
          <w:rFonts w:cs="Arial"/>
          <w:i/>
          <w:iCs/>
          <w:sz w:val="20"/>
          <w:szCs w:val="20"/>
        </w:rPr>
        <w:t xml:space="preserve"> similar to Fig. </w:t>
      </w:r>
      <w:r w:rsidR="00EF597E">
        <w:rPr>
          <w:rFonts w:cs="Arial"/>
          <w:i/>
          <w:iCs/>
          <w:sz w:val="20"/>
          <w:szCs w:val="20"/>
        </w:rPr>
        <w:t>2</w:t>
      </w:r>
      <w:r w:rsidR="005B23AA">
        <w:rPr>
          <w:rFonts w:cs="Arial"/>
          <w:i/>
          <w:iCs/>
          <w:sz w:val="20"/>
          <w:szCs w:val="20"/>
        </w:rPr>
        <w:t>.</w:t>
      </w:r>
      <w:r w:rsidR="00EF597E" w:rsidRPr="00EF597E">
        <w:t xml:space="preserve"> </w:t>
      </w:r>
      <w:r w:rsidR="00EF597E" w:rsidRPr="00EF597E">
        <w:rPr>
          <w:rFonts w:cs="Arial"/>
          <w:i/>
          <w:iCs/>
          <w:sz w:val="20"/>
          <w:szCs w:val="20"/>
        </w:rPr>
        <w:t>Nodes, node shapes, and edges represent individual genomes, their associated host and their pairwise Mash distances, respectively. Edges representing &gt;0.15 Mash distance were removed (see Methods).</w:t>
      </w:r>
    </w:p>
    <w:p w14:paraId="4480DB53" w14:textId="661F739C" w:rsidR="001C4AD0" w:rsidRDefault="001C4AD0" w:rsidP="00245456">
      <w:pPr>
        <w:rPr>
          <w:rFonts w:cs="Arial"/>
          <w:b/>
          <w:bCs/>
          <w:i/>
          <w:iCs/>
          <w:sz w:val="20"/>
          <w:szCs w:val="20"/>
        </w:rPr>
      </w:pPr>
      <w:r>
        <w:rPr>
          <w:rFonts w:cs="Arial"/>
          <w:b/>
          <w:bCs/>
          <w:i/>
          <w:iCs/>
          <w:noProof/>
          <w:sz w:val="20"/>
          <w:szCs w:val="20"/>
        </w:rPr>
        <w:lastRenderedPageBreak/>
        <w:drawing>
          <wp:inline distT="0" distB="0" distL="0" distR="0" wp14:anchorId="27B46DD9" wp14:editId="5FA31CC8">
            <wp:extent cx="5730240" cy="43281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240" cy="4328160"/>
                    </a:xfrm>
                    <a:prstGeom prst="rect">
                      <a:avLst/>
                    </a:prstGeom>
                    <a:noFill/>
                    <a:ln>
                      <a:noFill/>
                    </a:ln>
                  </pic:spPr>
                </pic:pic>
              </a:graphicData>
            </a:graphic>
          </wp:inline>
        </w:drawing>
      </w:r>
    </w:p>
    <w:p w14:paraId="470DB91B" w14:textId="0103D202" w:rsidR="009557D1" w:rsidRDefault="00245456" w:rsidP="00245456">
      <w:pPr>
        <w:rPr>
          <w:i/>
          <w:iCs/>
          <w:sz w:val="20"/>
          <w:szCs w:val="20"/>
        </w:rPr>
      </w:pPr>
      <w:r w:rsidRPr="00B55DDA">
        <w:rPr>
          <w:rFonts w:cs="Arial"/>
          <w:b/>
          <w:bCs/>
          <w:i/>
          <w:iCs/>
          <w:sz w:val="20"/>
          <w:szCs w:val="20"/>
        </w:rPr>
        <w:t xml:space="preserve">Extended Data Figure </w:t>
      </w:r>
      <w:r>
        <w:rPr>
          <w:rFonts w:cs="Arial"/>
          <w:b/>
          <w:bCs/>
          <w:i/>
          <w:iCs/>
          <w:sz w:val="20"/>
          <w:szCs w:val="20"/>
        </w:rPr>
        <w:t>2</w:t>
      </w:r>
      <w:r w:rsidRPr="00B55DDA">
        <w:rPr>
          <w:rFonts w:cs="Arial"/>
          <w:i/>
          <w:iCs/>
          <w:sz w:val="20"/>
          <w:szCs w:val="20"/>
        </w:rPr>
        <w:t xml:space="preserve">. </w:t>
      </w:r>
      <w:r>
        <w:rPr>
          <w:rFonts w:cs="Arial"/>
          <w:i/>
          <w:iCs/>
          <w:sz w:val="20"/>
          <w:szCs w:val="20"/>
        </w:rPr>
        <w:t>Analysis of relationships between host range and adaptive thresholds, similar to Fig. 3, but only considering ssDNA, dsDNA, +</w:t>
      </w:r>
      <w:proofErr w:type="spellStart"/>
      <w:r>
        <w:rPr>
          <w:rFonts w:cs="Arial"/>
          <w:i/>
          <w:iCs/>
          <w:sz w:val="20"/>
          <w:szCs w:val="20"/>
        </w:rPr>
        <w:t>ssRNA</w:t>
      </w:r>
      <w:proofErr w:type="spellEnd"/>
      <w:r>
        <w:rPr>
          <w:rFonts w:cs="Arial"/>
          <w:i/>
          <w:iCs/>
          <w:sz w:val="20"/>
          <w:szCs w:val="20"/>
        </w:rPr>
        <w:t xml:space="preserve"> or -</w:t>
      </w:r>
      <w:proofErr w:type="spellStart"/>
      <w:r>
        <w:rPr>
          <w:rFonts w:cs="Arial"/>
          <w:i/>
          <w:iCs/>
          <w:sz w:val="20"/>
          <w:szCs w:val="20"/>
        </w:rPr>
        <w:t>ssRNA</w:t>
      </w:r>
      <w:proofErr w:type="spellEnd"/>
      <w:r>
        <w:rPr>
          <w:rFonts w:cs="Arial"/>
          <w:i/>
          <w:iCs/>
          <w:sz w:val="20"/>
          <w:szCs w:val="20"/>
        </w:rPr>
        <w:t xml:space="preserve"> viruses. </w:t>
      </w:r>
      <w:r w:rsidRPr="00313C0C">
        <w:rPr>
          <w:i/>
          <w:iCs/>
          <w:sz w:val="20"/>
          <w:szCs w:val="20"/>
        </w:rPr>
        <w:t>Distributions</w:t>
      </w:r>
      <w:r>
        <w:rPr>
          <w:b/>
          <w:bCs/>
          <w:i/>
          <w:iCs/>
          <w:sz w:val="20"/>
          <w:szCs w:val="20"/>
        </w:rPr>
        <w:t xml:space="preserve"> </w:t>
      </w:r>
      <w:r>
        <w:rPr>
          <w:i/>
          <w:iCs/>
          <w:sz w:val="20"/>
          <w:szCs w:val="20"/>
        </w:rPr>
        <w:t xml:space="preserve">of minimum (a) mutational distance and (b) </w:t>
      </w:r>
      <w:proofErr w:type="spellStart"/>
      <w:r>
        <w:rPr>
          <w:i/>
          <w:iCs/>
          <w:sz w:val="20"/>
          <w:szCs w:val="20"/>
        </w:rPr>
        <w:t>dN</w:t>
      </w:r>
      <w:proofErr w:type="spellEnd"/>
      <w:r>
        <w:rPr>
          <w:i/>
          <w:iCs/>
          <w:sz w:val="20"/>
          <w:szCs w:val="20"/>
        </w:rPr>
        <w:t>/</w:t>
      </w:r>
      <w:proofErr w:type="spellStart"/>
      <w:r>
        <w:rPr>
          <w:i/>
          <w:iCs/>
          <w:sz w:val="20"/>
          <w:szCs w:val="20"/>
        </w:rPr>
        <w:t>dS</w:t>
      </w:r>
      <w:proofErr w:type="spellEnd"/>
      <w:r>
        <w:rPr>
          <w:i/>
          <w:iCs/>
          <w:sz w:val="20"/>
          <w:szCs w:val="20"/>
        </w:rPr>
        <w:t xml:space="preserve"> for host jump and non-host jumps on the logarithmic scale. </w:t>
      </w:r>
      <w:r w:rsidR="00633B55">
        <w:rPr>
          <w:i/>
          <w:iCs/>
          <w:sz w:val="20"/>
          <w:szCs w:val="20"/>
        </w:rPr>
        <w:t xml:space="preserve">We </w:t>
      </w:r>
      <w:r>
        <w:rPr>
          <w:i/>
          <w:iCs/>
          <w:sz w:val="20"/>
          <w:szCs w:val="20"/>
        </w:rPr>
        <w:t xml:space="preserve">corrected for the effects of sequencing effort and viral family membership using Poisson regression models. The estimated effects of patristic distance on host range after these corrections are annotated. We tested whether the estimated effects were non-zero using two-tailed Z-test. For all panels, each data point represents the minimum distance or </w:t>
      </w:r>
      <w:proofErr w:type="spellStart"/>
      <w:r>
        <w:rPr>
          <w:i/>
          <w:iCs/>
          <w:sz w:val="20"/>
          <w:szCs w:val="20"/>
        </w:rPr>
        <w:t>dN</w:t>
      </w:r>
      <w:proofErr w:type="spellEnd"/>
      <w:r>
        <w:rPr>
          <w:i/>
          <w:iCs/>
          <w:sz w:val="20"/>
          <w:szCs w:val="20"/>
        </w:rPr>
        <w:t>/</w:t>
      </w:r>
      <w:proofErr w:type="spellStart"/>
      <w:r>
        <w:rPr>
          <w:i/>
          <w:iCs/>
          <w:sz w:val="20"/>
          <w:szCs w:val="20"/>
        </w:rPr>
        <w:t>dS</w:t>
      </w:r>
      <w:proofErr w:type="spellEnd"/>
      <w:r>
        <w:rPr>
          <w:i/>
          <w:iCs/>
          <w:sz w:val="20"/>
          <w:szCs w:val="20"/>
        </w:rPr>
        <w:t xml:space="preserve"> across all host jump or randomly selected non-host jump lineages in a single clique.</w:t>
      </w:r>
      <w:r w:rsidR="00633B55">
        <w:rPr>
          <w:i/>
          <w:iCs/>
          <w:sz w:val="20"/>
          <w:szCs w:val="20"/>
        </w:rPr>
        <w:t xml:space="preserve"> Lines and grey shadings represent linear regression smooths without correction and their corresponding standard errors. </w:t>
      </w:r>
    </w:p>
    <w:p w14:paraId="0A9C372D" w14:textId="77777777" w:rsidR="009557D1" w:rsidRDefault="009557D1">
      <w:pPr>
        <w:spacing w:after="160" w:line="259" w:lineRule="auto"/>
        <w:jc w:val="left"/>
        <w:rPr>
          <w:i/>
          <w:iCs/>
          <w:sz w:val="20"/>
          <w:szCs w:val="20"/>
        </w:rPr>
      </w:pPr>
      <w:r>
        <w:rPr>
          <w:i/>
          <w:iCs/>
          <w:sz w:val="20"/>
          <w:szCs w:val="20"/>
        </w:rPr>
        <w:br w:type="page"/>
      </w:r>
    </w:p>
    <w:p w14:paraId="30BE70EA" w14:textId="64B70F08" w:rsidR="00FD04CE" w:rsidRDefault="00FC0A6C" w:rsidP="009557D1">
      <w:pPr>
        <w:rPr>
          <w:rFonts w:cs="Arial"/>
          <w:b/>
          <w:bCs/>
          <w:i/>
          <w:iCs/>
          <w:sz w:val="20"/>
          <w:szCs w:val="20"/>
        </w:rPr>
      </w:pPr>
      <w:r>
        <w:rPr>
          <w:rFonts w:cs="Arial"/>
          <w:b/>
          <w:bCs/>
          <w:i/>
          <w:iCs/>
          <w:noProof/>
          <w:sz w:val="20"/>
          <w:szCs w:val="20"/>
        </w:rPr>
        <w:lastRenderedPageBreak/>
        <w:drawing>
          <wp:inline distT="0" distB="0" distL="0" distR="0" wp14:anchorId="59BF82A8" wp14:editId="6B02C7C7">
            <wp:extent cx="5730240" cy="37338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0240" cy="3733800"/>
                    </a:xfrm>
                    <a:prstGeom prst="rect">
                      <a:avLst/>
                    </a:prstGeom>
                    <a:noFill/>
                    <a:ln>
                      <a:noFill/>
                    </a:ln>
                  </pic:spPr>
                </pic:pic>
              </a:graphicData>
            </a:graphic>
          </wp:inline>
        </w:drawing>
      </w:r>
    </w:p>
    <w:p w14:paraId="77EA9DA4" w14:textId="3081AF8C" w:rsidR="00FC5186" w:rsidRDefault="009557D1" w:rsidP="009557D1">
      <w:pPr>
        <w:rPr>
          <w:i/>
          <w:iCs/>
          <w:sz w:val="20"/>
          <w:szCs w:val="20"/>
        </w:rPr>
      </w:pPr>
      <w:r w:rsidRPr="00B55DDA">
        <w:rPr>
          <w:rFonts w:cs="Arial"/>
          <w:b/>
          <w:bCs/>
          <w:i/>
          <w:iCs/>
          <w:sz w:val="20"/>
          <w:szCs w:val="20"/>
        </w:rPr>
        <w:t xml:space="preserve">Extended Data Figure </w:t>
      </w:r>
      <w:r>
        <w:rPr>
          <w:rFonts w:cs="Arial"/>
          <w:b/>
          <w:bCs/>
          <w:i/>
          <w:iCs/>
          <w:sz w:val="20"/>
          <w:szCs w:val="20"/>
        </w:rPr>
        <w:t>3</w:t>
      </w:r>
      <w:r w:rsidRPr="00B55DDA">
        <w:rPr>
          <w:rFonts w:cs="Arial"/>
          <w:i/>
          <w:iCs/>
          <w:sz w:val="20"/>
          <w:szCs w:val="20"/>
        </w:rPr>
        <w:t xml:space="preserve">. </w:t>
      </w:r>
      <w:r w:rsidR="00FD04CE" w:rsidRPr="00FD04CE">
        <w:rPr>
          <w:rFonts w:cs="Arial"/>
          <w:b/>
          <w:bCs/>
          <w:i/>
          <w:iCs/>
          <w:sz w:val="20"/>
          <w:szCs w:val="20"/>
        </w:rPr>
        <w:t>Adaptive signals are region-specific</w:t>
      </w:r>
      <w:r w:rsidR="00FD04CE">
        <w:rPr>
          <w:b/>
          <w:bCs/>
          <w:i/>
          <w:iCs/>
          <w:sz w:val="20"/>
          <w:szCs w:val="20"/>
        </w:rPr>
        <w:t>.</w:t>
      </w:r>
      <w:r w:rsidR="00FD04CE">
        <w:rPr>
          <w:i/>
          <w:iCs/>
          <w:sz w:val="20"/>
          <w:szCs w:val="20"/>
        </w:rPr>
        <w:t xml:space="preserve"> </w:t>
      </w:r>
      <w:r w:rsidR="00D608F3">
        <w:rPr>
          <w:i/>
          <w:iCs/>
          <w:sz w:val="20"/>
          <w:szCs w:val="20"/>
        </w:rPr>
        <w:t xml:space="preserve">(a) </w:t>
      </w:r>
      <w:proofErr w:type="spellStart"/>
      <w:r w:rsidR="005515B3">
        <w:rPr>
          <w:i/>
          <w:iCs/>
          <w:sz w:val="20"/>
          <w:szCs w:val="20"/>
        </w:rPr>
        <w:t>d</w:t>
      </w:r>
      <w:r w:rsidR="00FD04CE">
        <w:rPr>
          <w:i/>
          <w:iCs/>
          <w:sz w:val="20"/>
          <w:szCs w:val="20"/>
        </w:rPr>
        <w:t>N</w:t>
      </w:r>
      <w:proofErr w:type="spellEnd"/>
      <w:r w:rsidR="00FD04CE">
        <w:rPr>
          <w:i/>
          <w:iCs/>
          <w:sz w:val="20"/>
          <w:szCs w:val="20"/>
        </w:rPr>
        <w:t>/</w:t>
      </w:r>
      <w:proofErr w:type="spellStart"/>
      <w:r w:rsidR="00FD04CE">
        <w:rPr>
          <w:i/>
          <w:iCs/>
          <w:sz w:val="20"/>
          <w:szCs w:val="20"/>
        </w:rPr>
        <w:t>dS</w:t>
      </w:r>
      <w:proofErr w:type="spellEnd"/>
      <w:r w:rsidR="00FD04CE">
        <w:rPr>
          <w:i/>
          <w:iCs/>
          <w:sz w:val="20"/>
          <w:szCs w:val="20"/>
        </w:rPr>
        <w:t xml:space="preserve"> estimates of different functional domains</w:t>
      </w:r>
      <w:r w:rsidR="00D608F3">
        <w:rPr>
          <w:i/>
          <w:iCs/>
          <w:sz w:val="20"/>
          <w:szCs w:val="20"/>
        </w:rPr>
        <w:t xml:space="preserve"> (N-terminal domain (NTD); receptor-binding domain (RBD); fusion peptide (FP); heptad repeats 1 and 2 (HR1-HR2); transmembrane and C-terminal domains (TM-CT))</w:t>
      </w:r>
      <w:r w:rsidR="00FD04CE">
        <w:rPr>
          <w:i/>
          <w:iCs/>
          <w:sz w:val="20"/>
          <w:szCs w:val="20"/>
        </w:rPr>
        <w:t xml:space="preserve"> within the spike gene of the clique representing SARS-CoV-2. </w:t>
      </w:r>
      <w:r w:rsidR="00EE1195">
        <w:rPr>
          <w:i/>
          <w:iCs/>
          <w:sz w:val="20"/>
          <w:szCs w:val="20"/>
        </w:rPr>
        <w:t>Spike g</w:t>
      </w:r>
      <w:r w:rsidR="00FD04CE">
        <w:rPr>
          <w:i/>
          <w:iCs/>
          <w:sz w:val="20"/>
          <w:szCs w:val="20"/>
        </w:rPr>
        <w:t xml:space="preserve">ene sequences were aligned with gaps trimmed to </w:t>
      </w:r>
      <w:r w:rsidR="00EE1195">
        <w:rPr>
          <w:i/>
          <w:iCs/>
          <w:sz w:val="20"/>
          <w:szCs w:val="20"/>
        </w:rPr>
        <w:t xml:space="preserve">that for the </w:t>
      </w:r>
      <w:r w:rsidR="00FD04CE">
        <w:rPr>
          <w:i/>
          <w:iCs/>
          <w:sz w:val="20"/>
          <w:szCs w:val="20"/>
        </w:rPr>
        <w:t>Wuhan-Hu-1 reference sequence (</w:t>
      </w:r>
      <w:r w:rsidR="00FD04CE" w:rsidRPr="00FD04CE">
        <w:rPr>
          <w:i/>
          <w:iCs/>
          <w:sz w:val="20"/>
          <w:szCs w:val="20"/>
        </w:rPr>
        <w:t>NC_045512</w:t>
      </w:r>
      <w:r w:rsidR="00FD04CE">
        <w:rPr>
          <w:i/>
          <w:iCs/>
          <w:sz w:val="20"/>
          <w:szCs w:val="20"/>
        </w:rPr>
        <w:t xml:space="preserve">). </w:t>
      </w:r>
      <w:r w:rsidR="00FC7EEB">
        <w:rPr>
          <w:i/>
          <w:iCs/>
          <w:sz w:val="20"/>
          <w:szCs w:val="20"/>
        </w:rPr>
        <w:t>(b) Boxplots of log10(</w:t>
      </w:r>
      <w:proofErr w:type="spellStart"/>
      <w:r w:rsidR="00FC7EEB">
        <w:rPr>
          <w:i/>
          <w:iCs/>
          <w:sz w:val="20"/>
          <w:szCs w:val="20"/>
        </w:rPr>
        <w:t>dN</w:t>
      </w:r>
      <w:proofErr w:type="spellEnd"/>
      <w:r w:rsidR="00FC7EEB">
        <w:rPr>
          <w:i/>
          <w:iCs/>
          <w:sz w:val="20"/>
          <w:szCs w:val="20"/>
        </w:rPr>
        <w:t>/</w:t>
      </w:r>
      <w:proofErr w:type="spellStart"/>
      <w:r w:rsidR="00FC7EEB">
        <w:rPr>
          <w:i/>
          <w:iCs/>
          <w:sz w:val="20"/>
          <w:szCs w:val="20"/>
        </w:rPr>
        <w:t>dS</w:t>
      </w:r>
      <w:proofErr w:type="spellEnd"/>
      <w:r w:rsidR="00FC7EEB">
        <w:rPr>
          <w:i/>
          <w:iCs/>
          <w:sz w:val="20"/>
          <w:szCs w:val="20"/>
        </w:rPr>
        <w:t>) for RBD and non-RBD domains. Differences in distributions were tested</w:t>
      </w:r>
      <w:r w:rsidR="00E41313">
        <w:rPr>
          <w:i/>
          <w:iCs/>
          <w:sz w:val="20"/>
          <w:szCs w:val="20"/>
        </w:rPr>
        <w:t xml:space="preserve"> for</w:t>
      </w:r>
      <w:r w:rsidR="00FC7EEB">
        <w:rPr>
          <w:i/>
          <w:iCs/>
          <w:sz w:val="20"/>
          <w:szCs w:val="20"/>
        </w:rPr>
        <w:t xml:space="preserve"> using two-sided Mann-Whitney U tests.</w:t>
      </w:r>
    </w:p>
    <w:p w14:paraId="48FE328C" w14:textId="77777777" w:rsidR="00FC5186" w:rsidRDefault="00FC5186">
      <w:pPr>
        <w:spacing w:after="160" w:line="259" w:lineRule="auto"/>
        <w:jc w:val="left"/>
        <w:rPr>
          <w:i/>
          <w:iCs/>
          <w:sz w:val="20"/>
          <w:szCs w:val="20"/>
        </w:rPr>
      </w:pPr>
      <w:r>
        <w:rPr>
          <w:i/>
          <w:iCs/>
          <w:sz w:val="20"/>
          <w:szCs w:val="20"/>
        </w:rPr>
        <w:br w:type="page"/>
      </w:r>
    </w:p>
    <w:p w14:paraId="051AEC70" w14:textId="02BD6649" w:rsidR="009557D1" w:rsidRPr="00FD04CE" w:rsidRDefault="00FC5186" w:rsidP="009557D1">
      <w:pPr>
        <w:rPr>
          <w:i/>
          <w:iCs/>
          <w:sz w:val="20"/>
          <w:szCs w:val="20"/>
        </w:rPr>
      </w:pPr>
      <w:r>
        <w:rPr>
          <w:i/>
          <w:iCs/>
          <w:noProof/>
          <w:sz w:val="20"/>
          <w:szCs w:val="20"/>
        </w:rPr>
        <w:lastRenderedPageBreak/>
        <w:drawing>
          <wp:inline distT="0" distB="0" distL="0" distR="0" wp14:anchorId="18A3F5F2" wp14:editId="4F1482F8">
            <wp:extent cx="4797832" cy="4625340"/>
            <wp:effectExtent l="0" t="0" r="3175"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0191" cy="4627614"/>
                    </a:xfrm>
                    <a:prstGeom prst="rect">
                      <a:avLst/>
                    </a:prstGeom>
                    <a:noFill/>
                    <a:ln>
                      <a:noFill/>
                    </a:ln>
                  </pic:spPr>
                </pic:pic>
              </a:graphicData>
            </a:graphic>
          </wp:inline>
        </w:drawing>
      </w:r>
    </w:p>
    <w:p w14:paraId="3C8C4F01" w14:textId="385943AF" w:rsidR="00C94806" w:rsidRDefault="00FC5186" w:rsidP="00FC5186">
      <w:pPr>
        <w:rPr>
          <w:i/>
          <w:iCs/>
          <w:sz w:val="20"/>
          <w:szCs w:val="20"/>
        </w:rPr>
      </w:pPr>
      <w:r w:rsidRPr="00B55DDA">
        <w:rPr>
          <w:rFonts w:cs="Arial"/>
          <w:b/>
          <w:bCs/>
          <w:i/>
          <w:iCs/>
          <w:sz w:val="20"/>
          <w:szCs w:val="20"/>
        </w:rPr>
        <w:t xml:space="preserve">Extended Data Figure </w:t>
      </w:r>
      <w:r w:rsidR="003D41BE">
        <w:rPr>
          <w:rFonts w:cs="Arial"/>
          <w:b/>
          <w:bCs/>
          <w:i/>
          <w:iCs/>
          <w:sz w:val="20"/>
          <w:szCs w:val="20"/>
        </w:rPr>
        <w:t>4</w:t>
      </w:r>
      <w:r w:rsidRPr="00B55DDA">
        <w:rPr>
          <w:rFonts w:cs="Arial"/>
          <w:i/>
          <w:iCs/>
          <w:sz w:val="20"/>
          <w:szCs w:val="20"/>
        </w:rPr>
        <w:t xml:space="preserve">. </w:t>
      </w:r>
      <w:r>
        <w:rPr>
          <w:rFonts w:cs="Arial"/>
          <w:b/>
          <w:bCs/>
          <w:i/>
          <w:iCs/>
          <w:sz w:val="20"/>
          <w:szCs w:val="20"/>
        </w:rPr>
        <w:t>Selection of Mash distance threshold</w:t>
      </w:r>
      <w:r>
        <w:rPr>
          <w:b/>
          <w:bCs/>
          <w:i/>
          <w:iCs/>
          <w:sz w:val="20"/>
          <w:szCs w:val="20"/>
        </w:rPr>
        <w:t>.</w:t>
      </w:r>
      <w:r>
        <w:rPr>
          <w:i/>
          <w:iCs/>
          <w:sz w:val="20"/>
          <w:szCs w:val="20"/>
        </w:rPr>
        <w:t xml:space="preserve"> </w:t>
      </w:r>
      <w:r w:rsidR="00162205">
        <w:rPr>
          <w:i/>
          <w:iCs/>
          <w:sz w:val="20"/>
          <w:szCs w:val="20"/>
        </w:rPr>
        <w:t xml:space="preserve">We constructed </w:t>
      </w:r>
      <w:r w:rsidR="00162205" w:rsidRPr="00AE43C7">
        <w:rPr>
          <w:i/>
          <w:iCs/>
          <w:sz w:val="20"/>
          <w:szCs w:val="20"/>
        </w:rPr>
        <w:t>undirected, weighted bipartite graphs for each viral family with nodes and edges representing genomes and Mash distances,</w:t>
      </w:r>
      <w:r w:rsidR="00162205">
        <w:rPr>
          <w:i/>
          <w:iCs/>
          <w:sz w:val="20"/>
          <w:szCs w:val="20"/>
        </w:rPr>
        <w:t xml:space="preserve"> </w:t>
      </w:r>
      <w:r w:rsidR="00162205" w:rsidRPr="00AE43C7">
        <w:rPr>
          <w:i/>
          <w:iCs/>
          <w:sz w:val="20"/>
          <w:szCs w:val="20"/>
        </w:rPr>
        <w:t>respectively</w:t>
      </w:r>
      <w:r w:rsidR="00162205">
        <w:rPr>
          <w:i/>
          <w:iCs/>
          <w:sz w:val="20"/>
          <w:szCs w:val="20"/>
        </w:rPr>
        <w:t>. We then removed edges associated with values larger than the Mash distance threshold, t</w:t>
      </w:r>
      <w:r w:rsidR="001D4566">
        <w:rPr>
          <w:i/>
          <w:iCs/>
          <w:sz w:val="20"/>
          <w:szCs w:val="20"/>
        </w:rPr>
        <w:t>, before</w:t>
      </w:r>
      <w:r w:rsidR="00162205">
        <w:rPr>
          <w:i/>
          <w:iCs/>
          <w:sz w:val="20"/>
          <w:szCs w:val="20"/>
        </w:rPr>
        <w:t xml:space="preserve"> appl</w:t>
      </w:r>
      <w:r w:rsidR="001D4566">
        <w:rPr>
          <w:i/>
          <w:iCs/>
          <w:sz w:val="20"/>
          <w:szCs w:val="20"/>
        </w:rPr>
        <w:t>ying the community-detection algorithm,</w:t>
      </w:r>
      <w:r w:rsidR="00162205">
        <w:rPr>
          <w:i/>
          <w:iCs/>
          <w:sz w:val="20"/>
          <w:szCs w:val="20"/>
        </w:rPr>
        <w:t xml:space="preserve"> </w:t>
      </w:r>
      <w:proofErr w:type="spellStart"/>
      <w:r w:rsidR="00162205">
        <w:rPr>
          <w:i/>
          <w:iCs/>
          <w:sz w:val="20"/>
          <w:szCs w:val="20"/>
        </w:rPr>
        <w:t>Infomap</w:t>
      </w:r>
      <w:proofErr w:type="spellEnd"/>
      <w:r w:rsidR="001D4566">
        <w:rPr>
          <w:i/>
          <w:iCs/>
          <w:sz w:val="20"/>
          <w:szCs w:val="20"/>
        </w:rPr>
        <w:t>,</w:t>
      </w:r>
      <w:r w:rsidR="00162205">
        <w:rPr>
          <w:i/>
          <w:iCs/>
          <w:sz w:val="20"/>
          <w:szCs w:val="20"/>
        </w:rPr>
        <w:t xml:space="preserve"> to identify viral cliques</w:t>
      </w:r>
      <w:r w:rsidR="001D4566">
        <w:rPr>
          <w:i/>
          <w:iCs/>
          <w:sz w:val="20"/>
          <w:szCs w:val="20"/>
        </w:rPr>
        <w:t>. We then assessed the</w:t>
      </w:r>
      <w:r w:rsidR="00162205">
        <w:rPr>
          <w:i/>
          <w:iCs/>
          <w:sz w:val="20"/>
          <w:szCs w:val="20"/>
        </w:rPr>
        <w:t xml:space="preserve"> c</w:t>
      </w:r>
      <w:r w:rsidR="00AC2CF3">
        <w:rPr>
          <w:i/>
          <w:iCs/>
          <w:sz w:val="20"/>
          <w:szCs w:val="20"/>
        </w:rPr>
        <w:t xml:space="preserve">oncordance of viral cliques identified </w:t>
      </w:r>
      <w:r w:rsidR="001D4566">
        <w:rPr>
          <w:i/>
          <w:iCs/>
          <w:sz w:val="20"/>
          <w:szCs w:val="20"/>
        </w:rPr>
        <w:t>against the</w:t>
      </w:r>
      <w:r w:rsidR="00AC2CF3">
        <w:rPr>
          <w:i/>
          <w:iCs/>
          <w:sz w:val="20"/>
          <w:szCs w:val="20"/>
        </w:rPr>
        <w:t xml:space="preserve"> (a) NCBI taxonomy or (</w:t>
      </w:r>
      <w:r w:rsidR="0043710F">
        <w:rPr>
          <w:i/>
          <w:iCs/>
          <w:sz w:val="20"/>
          <w:szCs w:val="20"/>
        </w:rPr>
        <w:t>c</w:t>
      </w:r>
      <w:r w:rsidR="00AC2CF3">
        <w:rPr>
          <w:i/>
          <w:iCs/>
          <w:sz w:val="20"/>
          <w:szCs w:val="20"/>
        </w:rPr>
        <w:t xml:space="preserve">) ICTV taxonomy, </w:t>
      </w:r>
      <w:r w:rsidR="001D4566">
        <w:rPr>
          <w:i/>
          <w:iCs/>
          <w:sz w:val="20"/>
          <w:szCs w:val="20"/>
        </w:rPr>
        <w:t>using</w:t>
      </w:r>
      <w:r w:rsidR="00AC2CF3">
        <w:rPr>
          <w:i/>
          <w:iCs/>
          <w:sz w:val="20"/>
          <w:szCs w:val="20"/>
        </w:rPr>
        <w:t xml:space="preserve"> the median adjusted mutual information (AMI) or adjusted Rand index (ARI) across viral families</w:t>
      </w:r>
      <w:r w:rsidR="001D4566">
        <w:rPr>
          <w:i/>
          <w:iCs/>
          <w:sz w:val="20"/>
          <w:szCs w:val="20"/>
        </w:rPr>
        <w:t>. We also assessed (</w:t>
      </w:r>
      <w:r w:rsidR="0043710F">
        <w:rPr>
          <w:i/>
          <w:iCs/>
          <w:sz w:val="20"/>
          <w:szCs w:val="20"/>
        </w:rPr>
        <w:t>b</w:t>
      </w:r>
      <w:r w:rsidR="001D4566">
        <w:rPr>
          <w:i/>
          <w:iCs/>
          <w:sz w:val="20"/>
          <w:szCs w:val="20"/>
        </w:rPr>
        <w:t>) the</w:t>
      </w:r>
      <w:r w:rsidR="00AE43C7">
        <w:rPr>
          <w:i/>
          <w:iCs/>
          <w:sz w:val="20"/>
          <w:szCs w:val="20"/>
        </w:rPr>
        <w:t xml:space="preserve"> </w:t>
      </w:r>
      <w:r w:rsidR="001D4566">
        <w:rPr>
          <w:i/>
          <w:iCs/>
          <w:sz w:val="20"/>
          <w:szCs w:val="20"/>
        </w:rPr>
        <w:t>m</w:t>
      </w:r>
      <w:r w:rsidR="00AE43C7">
        <w:rPr>
          <w:i/>
          <w:iCs/>
          <w:sz w:val="20"/>
          <w:szCs w:val="20"/>
        </w:rPr>
        <w:t xml:space="preserve">edian proportion of monophyletic viral cliques across all viral families. </w:t>
      </w:r>
      <w:r w:rsidR="006956E7">
        <w:rPr>
          <w:i/>
          <w:iCs/>
          <w:sz w:val="20"/>
          <w:szCs w:val="20"/>
        </w:rPr>
        <w:t>The final distance threshold selected was t=0.15.</w:t>
      </w:r>
    </w:p>
    <w:p w14:paraId="161E013D" w14:textId="77777777" w:rsidR="00C94806" w:rsidRDefault="00C94806">
      <w:pPr>
        <w:spacing w:after="160" w:line="259" w:lineRule="auto"/>
        <w:jc w:val="left"/>
        <w:rPr>
          <w:i/>
          <w:iCs/>
          <w:sz w:val="20"/>
          <w:szCs w:val="20"/>
        </w:rPr>
      </w:pPr>
      <w:r>
        <w:rPr>
          <w:i/>
          <w:iCs/>
          <w:sz w:val="20"/>
          <w:szCs w:val="20"/>
        </w:rPr>
        <w:br w:type="page"/>
      </w:r>
    </w:p>
    <w:p w14:paraId="536215D1" w14:textId="139F19DD" w:rsidR="00FC5186" w:rsidRDefault="00C94806" w:rsidP="00FC5186">
      <w:pPr>
        <w:rPr>
          <w:b/>
          <w:bCs/>
          <w:i/>
          <w:iCs/>
          <w:sz w:val="20"/>
          <w:szCs w:val="20"/>
        </w:rPr>
      </w:pPr>
      <w:r>
        <w:rPr>
          <w:b/>
          <w:bCs/>
          <w:i/>
          <w:iCs/>
          <w:noProof/>
          <w:sz w:val="20"/>
          <w:szCs w:val="20"/>
        </w:rPr>
        <w:lastRenderedPageBreak/>
        <w:drawing>
          <wp:inline distT="0" distB="0" distL="0" distR="0" wp14:anchorId="2B33FC1D" wp14:editId="26011C15">
            <wp:extent cx="4437302" cy="4419600"/>
            <wp:effectExtent l="0" t="0" r="190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38571" cy="4420864"/>
                    </a:xfrm>
                    <a:prstGeom prst="rect">
                      <a:avLst/>
                    </a:prstGeom>
                    <a:noFill/>
                    <a:ln>
                      <a:noFill/>
                    </a:ln>
                  </pic:spPr>
                </pic:pic>
              </a:graphicData>
            </a:graphic>
          </wp:inline>
        </w:drawing>
      </w:r>
    </w:p>
    <w:p w14:paraId="7953E815" w14:textId="243D6CBB" w:rsidR="009C1241" w:rsidRDefault="00C94806" w:rsidP="00C94806">
      <w:pPr>
        <w:rPr>
          <w:i/>
          <w:iCs/>
          <w:sz w:val="20"/>
          <w:szCs w:val="20"/>
        </w:rPr>
      </w:pPr>
      <w:r w:rsidRPr="00B55DDA">
        <w:rPr>
          <w:rFonts w:cs="Arial"/>
          <w:b/>
          <w:bCs/>
          <w:i/>
          <w:iCs/>
          <w:sz w:val="20"/>
          <w:szCs w:val="20"/>
        </w:rPr>
        <w:t xml:space="preserve">Extended Data Figure </w:t>
      </w:r>
      <w:r>
        <w:rPr>
          <w:rFonts w:cs="Arial"/>
          <w:b/>
          <w:bCs/>
          <w:i/>
          <w:iCs/>
          <w:sz w:val="20"/>
          <w:szCs w:val="20"/>
        </w:rPr>
        <w:t>5</w:t>
      </w:r>
      <w:r w:rsidRPr="00C94806">
        <w:rPr>
          <w:rFonts w:cs="Arial"/>
          <w:b/>
          <w:bCs/>
          <w:i/>
          <w:iCs/>
          <w:sz w:val="20"/>
          <w:szCs w:val="20"/>
        </w:rPr>
        <w:t>.</w:t>
      </w:r>
      <w:r>
        <w:rPr>
          <w:b/>
          <w:bCs/>
          <w:i/>
          <w:iCs/>
          <w:sz w:val="20"/>
          <w:szCs w:val="20"/>
        </w:rPr>
        <w:t xml:space="preserve"> Assessing the quality of clique-level genome alignments.</w:t>
      </w:r>
      <w:r>
        <w:rPr>
          <w:i/>
          <w:iCs/>
          <w:sz w:val="20"/>
          <w:szCs w:val="20"/>
        </w:rPr>
        <w:t xml:space="preserve"> For each viral clique, genomes were aligned and positions in these alignments were masked if</w:t>
      </w:r>
      <w:r w:rsidRPr="00C94806">
        <w:t xml:space="preserve"> </w:t>
      </w:r>
      <w:r w:rsidRPr="00C94806">
        <w:rPr>
          <w:i/>
          <w:iCs/>
          <w:sz w:val="20"/>
          <w:szCs w:val="20"/>
        </w:rPr>
        <w:t xml:space="preserve">more than 10% of </w:t>
      </w:r>
      <w:r w:rsidR="008B5124">
        <w:rPr>
          <w:i/>
          <w:iCs/>
          <w:sz w:val="20"/>
          <w:szCs w:val="20"/>
        </w:rPr>
        <w:t xml:space="preserve">sequences were </w:t>
      </w:r>
      <w:r w:rsidRPr="00C94806">
        <w:rPr>
          <w:i/>
          <w:iCs/>
          <w:sz w:val="20"/>
          <w:szCs w:val="20"/>
        </w:rPr>
        <w:t xml:space="preserve">gaps or ambiguous nucleotides. </w:t>
      </w:r>
      <w:r w:rsidR="00EF7216">
        <w:rPr>
          <w:i/>
          <w:iCs/>
          <w:sz w:val="20"/>
          <w:szCs w:val="20"/>
        </w:rPr>
        <w:t>The proportion of genome length retained was calculated as the number of unmasked sites divided by the median genome length of sequences in each clique-level alignment.</w:t>
      </w:r>
    </w:p>
    <w:p w14:paraId="6380FBDA" w14:textId="77777777" w:rsidR="009C1241" w:rsidRDefault="009C1241">
      <w:pPr>
        <w:spacing w:after="160" w:line="259" w:lineRule="auto"/>
        <w:jc w:val="left"/>
        <w:rPr>
          <w:i/>
          <w:iCs/>
          <w:sz w:val="20"/>
          <w:szCs w:val="20"/>
        </w:rPr>
      </w:pPr>
      <w:r>
        <w:rPr>
          <w:i/>
          <w:iCs/>
          <w:sz w:val="20"/>
          <w:szCs w:val="20"/>
        </w:rPr>
        <w:br w:type="page"/>
      </w:r>
    </w:p>
    <w:p w14:paraId="35C01048" w14:textId="4D221D7E" w:rsidR="00C94806" w:rsidRDefault="000202EE" w:rsidP="00C94806">
      <w:pPr>
        <w:rPr>
          <w:i/>
          <w:iCs/>
          <w:sz w:val="20"/>
          <w:szCs w:val="20"/>
        </w:rPr>
      </w:pPr>
      <w:r>
        <w:rPr>
          <w:i/>
          <w:iCs/>
          <w:noProof/>
          <w:sz w:val="20"/>
          <w:szCs w:val="20"/>
        </w:rPr>
        <w:lastRenderedPageBreak/>
        <w:drawing>
          <wp:inline distT="0" distB="0" distL="0" distR="0" wp14:anchorId="66C1D05C" wp14:editId="30D24FEE">
            <wp:extent cx="5730240" cy="38100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0240" cy="3810000"/>
                    </a:xfrm>
                    <a:prstGeom prst="rect">
                      <a:avLst/>
                    </a:prstGeom>
                    <a:noFill/>
                    <a:ln>
                      <a:noFill/>
                    </a:ln>
                  </pic:spPr>
                </pic:pic>
              </a:graphicData>
            </a:graphic>
          </wp:inline>
        </w:drawing>
      </w:r>
    </w:p>
    <w:p w14:paraId="48DB41DC" w14:textId="791789AF" w:rsidR="009C1241" w:rsidRDefault="009C1241" w:rsidP="009C1241">
      <w:pPr>
        <w:rPr>
          <w:i/>
          <w:iCs/>
          <w:sz w:val="20"/>
          <w:szCs w:val="20"/>
        </w:rPr>
      </w:pPr>
      <w:r w:rsidRPr="00B55DDA">
        <w:rPr>
          <w:rFonts w:cs="Arial"/>
          <w:b/>
          <w:bCs/>
          <w:i/>
          <w:iCs/>
          <w:sz w:val="20"/>
          <w:szCs w:val="20"/>
        </w:rPr>
        <w:t xml:space="preserve">Extended Data Figure </w:t>
      </w:r>
      <w:r>
        <w:rPr>
          <w:rFonts w:cs="Arial"/>
          <w:b/>
          <w:bCs/>
          <w:i/>
          <w:iCs/>
          <w:sz w:val="20"/>
          <w:szCs w:val="20"/>
        </w:rPr>
        <w:t>6</w:t>
      </w:r>
      <w:r w:rsidRPr="00C94806">
        <w:rPr>
          <w:rFonts w:cs="Arial"/>
          <w:b/>
          <w:bCs/>
          <w:i/>
          <w:iCs/>
          <w:sz w:val="20"/>
          <w:szCs w:val="20"/>
        </w:rPr>
        <w:t>.</w:t>
      </w:r>
      <w:r>
        <w:rPr>
          <w:b/>
          <w:bCs/>
          <w:i/>
          <w:iCs/>
          <w:sz w:val="20"/>
          <w:szCs w:val="20"/>
        </w:rPr>
        <w:t xml:space="preserve"> Linear regression model residuals.</w:t>
      </w:r>
      <w:r>
        <w:rPr>
          <w:i/>
          <w:iCs/>
          <w:sz w:val="20"/>
          <w:szCs w:val="20"/>
        </w:rPr>
        <w:t xml:space="preserve"> Kernel density plots of</w:t>
      </w:r>
      <w:r w:rsidR="00A505B9">
        <w:rPr>
          <w:i/>
          <w:iCs/>
          <w:sz w:val="20"/>
          <w:szCs w:val="20"/>
        </w:rPr>
        <w:t xml:space="preserve"> </w:t>
      </w:r>
      <w:r>
        <w:rPr>
          <w:i/>
          <w:iCs/>
          <w:sz w:val="20"/>
          <w:szCs w:val="20"/>
        </w:rPr>
        <w:t xml:space="preserve">residuals for the linear regression models implemented in </w:t>
      </w:r>
      <w:r w:rsidRPr="00627831">
        <w:rPr>
          <w:i/>
          <w:iCs/>
          <w:sz w:val="20"/>
          <w:szCs w:val="20"/>
        </w:rPr>
        <w:t>Fig. 5</w:t>
      </w:r>
      <w:r>
        <w:rPr>
          <w:i/>
          <w:iCs/>
          <w:sz w:val="20"/>
          <w:szCs w:val="20"/>
        </w:rPr>
        <w:t>.</w:t>
      </w:r>
    </w:p>
    <w:p w14:paraId="3E798E00" w14:textId="77777777" w:rsidR="00B55DDA" w:rsidRDefault="00B55DDA" w:rsidP="00B55DDA">
      <w:pPr>
        <w:spacing w:after="120" w:line="240" w:lineRule="auto"/>
        <w:rPr>
          <w:rFonts w:cs="Arial"/>
          <w:i/>
          <w:iCs/>
          <w:sz w:val="20"/>
          <w:szCs w:val="20"/>
        </w:rPr>
      </w:pPr>
    </w:p>
    <w:p w14:paraId="417CE8B0" w14:textId="6FF770B1" w:rsidR="00245456" w:rsidRDefault="00245456" w:rsidP="00B55DDA">
      <w:pPr>
        <w:spacing w:after="120" w:line="240" w:lineRule="auto"/>
        <w:rPr>
          <w:rFonts w:cs="Arial"/>
          <w:i/>
          <w:iCs/>
          <w:sz w:val="20"/>
          <w:szCs w:val="20"/>
        </w:rPr>
      </w:pPr>
    </w:p>
    <w:p w14:paraId="02AB1E75" w14:textId="77777777" w:rsidR="00245456" w:rsidRPr="00B55DDA" w:rsidRDefault="00245456" w:rsidP="00B55DDA">
      <w:pPr>
        <w:spacing w:after="120" w:line="240" w:lineRule="auto"/>
        <w:rPr>
          <w:rFonts w:cs="Arial"/>
          <w:i/>
          <w:iCs/>
          <w:sz w:val="20"/>
          <w:szCs w:val="20"/>
        </w:rPr>
      </w:pPr>
    </w:p>
    <w:p w14:paraId="40253B0C" w14:textId="77777777" w:rsidR="00955526" w:rsidRDefault="00955526"/>
    <w:sectPr w:rsidR="00955526">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33ACE" w14:textId="77777777" w:rsidR="00C720FC" w:rsidRDefault="00C720FC" w:rsidP="005515B3">
      <w:pPr>
        <w:spacing w:line="240" w:lineRule="auto"/>
      </w:pPr>
      <w:r>
        <w:separator/>
      </w:r>
    </w:p>
  </w:endnote>
  <w:endnote w:type="continuationSeparator" w:id="0">
    <w:p w14:paraId="517465E5" w14:textId="77777777" w:rsidR="00C720FC" w:rsidRDefault="00C720FC" w:rsidP="005515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3618891"/>
      <w:docPartObj>
        <w:docPartGallery w:val="Page Numbers (Bottom of Page)"/>
        <w:docPartUnique/>
      </w:docPartObj>
    </w:sdtPr>
    <w:sdtEndPr>
      <w:rPr>
        <w:rStyle w:val="PageNumber"/>
      </w:rPr>
    </w:sdtEndPr>
    <w:sdtContent>
      <w:p w14:paraId="3A5AF94E" w14:textId="58DBFD1B" w:rsidR="005515B3" w:rsidRDefault="005515B3" w:rsidP="00FF41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904D3" w14:textId="77777777" w:rsidR="005515B3" w:rsidRDefault="005515B3" w:rsidP="00142B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8571392"/>
      <w:docPartObj>
        <w:docPartGallery w:val="Page Numbers (Bottom of Page)"/>
        <w:docPartUnique/>
      </w:docPartObj>
    </w:sdtPr>
    <w:sdtEndPr>
      <w:rPr>
        <w:rStyle w:val="PageNumber"/>
      </w:rPr>
    </w:sdtEndPr>
    <w:sdtContent>
      <w:p w14:paraId="42D8F798" w14:textId="2495FC14" w:rsidR="005515B3" w:rsidRDefault="005515B3" w:rsidP="00FF41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2CDAF7" w14:textId="77777777" w:rsidR="005515B3" w:rsidRDefault="005515B3" w:rsidP="00142B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C0FAD" w14:textId="77777777" w:rsidR="00C720FC" w:rsidRDefault="00C720FC" w:rsidP="005515B3">
      <w:pPr>
        <w:spacing w:line="240" w:lineRule="auto"/>
      </w:pPr>
      <w:r>
        <w:separator/>
      </w:r>
    </w:p>
  </w:footnote>
  <w:footnote w:type="continuationSeparator" w:id="0">
    <w:p w14:paraId="2377919B" w14:textId="77777777" w:rsidR="00C720FC" w:rsidRDefault="00C720FC" w:rsidP="005515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DA"/>
    <w:rsid w:val="000202EE"/>
    <w:rsid w:val="0008786D"/>
    <w:rsid w:val="0009062E"/>
    <w:rsid w:val="00142B73"/>
    <w:rsid w:val="00162205"/>
    <w:rsid w:val="001C4AD0"/>
    <w:rsid w:val="001D4566"/>
    <w:rsid w:val="00215D10"/>
    <w:rsid w:val="00223E7E"/>
    <w:rsid w:val="00244A70"/>
    <w:rsid w:val="00245456"/>
    <w:rsid w:val="003D41BE"/>
    <w:rsid w:val="0043710F"/>
    <w:rsid w:val="004C7E46"/>
    <w:rsid w:val="005515B3"/>
    <w:rsid w:val="005B23AA"/>
    <w:rsid w:val="006253C8"/>
    <w:rsid w:val="00627831"/>
    <w:rsid w:val="0063301C"/>
    <w:rsid w:val="00633B55"/>
    <w:rsid w:val="006837DB"/>
    <w:rsid w:val="006956E7"/>
    <w:rsid w:val="006A29FF"/>
    <w:rsid w:val="006F22EF"/>
    <w:rsid w:val="008175E3"/>
    <w:rsid w:val="00880A76"/>
    <w:rsid w:val="008B5124"/>
    <w:rsid w:val="00955526"/>
    <w:rsid w:val="009557D1"/>
    <w:rsid w:val="009754FC"/>
    <w:rsid w:val="009B6E58"/>
    <w:rsid w:val="009C1241"/>
    <w:rsid w:val="00A339D0"/>
    <w:rsid w:val="00A505B9"/>
    <w:rsid w:val="00A56777"/>
    <w:rsid w:val="00AC2CF3"/>
    <w:rsid w:val="00AE43C7"/>
    <w:rsid w:val="00B127B4"/>
    <w:rsid w:val="00B55DDA"/>
    <w:rsid w:val="00BF3D45"/>
    <w:rsid w:val="00C03BC9"/>
    <w:rsid w:val="00C31656"/>
    <w:rsid w:val="00C41E93"/>
    <w:rsid w:val="00C720FC"/>
    <w:rsid w:val="00C94806"/>
    <w:rsid w:val="00D40263"/>
    <w:rsid w:val="00D608F3"/>
    <w:rsid w:val="00DE310B"/>
    <w:rsid w:val="00E41313"/>
    <w:rsid w:val="00EE1195"/>
    <w:rsid w:val="00EF597E"/>
    <w:rsid w:val="00EF7216"/>
    <w:rsid w:val="00F01078"/>
    <w:rsid w:val="00F015EA"/>
    <w:rsid w:val="00F36189"/>
    <w:rsid w:val="00FC0A6C"/>
    <w:rsid w:val="00FC5186"/>
    <w:rsid w:val="00FC7EEB"/>
    <w:rsid w:val="00FD04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25C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DA"/>
    <w:pPr>
      <w:spacing w:after="0" w:line="360" w:lineRule="auto"/>
      <w:jc w:val="both"/>
    </w:pPr>
    <w:rPr>
      <w:rFonts w:ascii="Arial" w:eastAsia="Times New Roman" w:hAnsi="Arial" w:cs="Times New Roman"/>
      <w:sz w:val="24"/>
      <w:szCs w:val="24"/>
      <w:lang w:eastAsia="en-GB"/>
    </w:rPr>
  </w:style>
  <w:style w:type="paragraph" w:styleId="Heading1">
    <w:name w:val="heading 1"/>
    <w:basedOn w:val="Normal"/>
    <w:next w:val="Normal"/>
    <w:link w:val="Heading1Char"/>
    <w:uiPriority w:val="9"/>
    <w:qFormat/>
    <w:rsid w:val="0009062E"/>
    <w:pPr>
      <w:keepNext/>
      <w:keepLines/>
      <w:spacing w:before="240" w:line="480" w:lineRule="auto"/>
      <w:outlineLvl w:val="0"/>
    </w:pPr>
    <w:rPr>
      <w:rFonts w:eastAsiaTheme="majorEastAsia"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5DDA"/>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eastAsia="en-GB"/>
    </w:rPr>
  </w:style>
  <w:style w:type="paragraph" w:styleId="Revision">
    <w:name w:val="Revision"/>
    <w:hidden/>
    <w:uiPriority w:val="99"/>
    <w:semiHidden/>
    <w:rsid w:val="005515B3"/>
    <w:pPr>
      <w:spacing w:after="0" w:line="240" w:lineRule="auto"/>
    </w:pPr>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5515B3"/>
    <w:pPr>
      <w:tabs>
        <w:tab w:val="center" w:pos="4680"/>
        <w:tab w:val="right" w:pos="9360"/>
      </w:tabs>
      <w:spacing w:line="240" w:lineRule="auto"/>
    </w:pPr>
  </w:style>
  <w:style w:type="character" w:customStyle="1" w:styleId="FooterChar">
    <w:name w:val="Footer Char"/>
    <w:basedOn w:val="DefaultParagraphFont"/>
    <w:link w:val="Footer"/>
    <w:uiPriority w:val="99"/>
    <w:rsid w:val="005515B3"/>
    <w:rPr>
      <w:rFonts w:ascii="Arial" w:eastAsia="Times New Roman" w:hAnsi="Arial" w:cs="Times New Roman"/>
      <w:sz w:val="24"/>
      <w:szCs w:val="24"/>
      <w:lang w:eastAsia="en-GB"/>
    </w:rPr>
  </w:style>
  <w:style w:type="character" w:styleId="PageNumber">
    <w:name w:val="page number"/>
    <w:basedOn w:val="DefaultParagraphFont"/>
    <w:uiPriority w:val="99"/>
    <w:semiHidden/>
    <w:unhideWhenUsed/>
    <w:rsid w:val="005515B3"/>
  </w:style>
  <w:style w:type="paragraph" w:styleId="CommentSubject">
    <w:name w:val="annotation subject"/>
    <w:basedOn w:val="CommentText"/>
    <w:next w:val="CommentText"/>
    <w:link w:val="CommentSubjectChar"/>
    <w:uiPriority w:val="99"/>
    <w:semiHidden/>
    <w:unhideWhenUsed/>
    <w:rsid w:val="0008786D"/>
    <w:rPr>
      <w:b/>
      <w:bCs/>
    </w:rPr>
  </w:style>
  <w:style w:type="character" w:customStyle="1" w:styleId="CommentSubjectChar">
    <w:name w:val="Comment Subject Char"/>
    <w:basedOn w:val="CommentTextChar"/>
    <w:link w:val="CommentSubject"/>
    <w:uiPriority w:val="99"/>
    <w:semiHidden/>
    <w:rsid w:val="0008786D"/>
    <w:rPr>
      <w:rFonts w:ascii="Arial" w:eastAsia="Times New Roman" w:hAnsi="Arial" w:cs="Times New Roman"/>
      <w:b/>
      <w:bCs/>
      <w:sz w:val="20"/>
      <w:szCs w:val="20"/>
      <w:lang w:eastAsia="en-GB"/>
    </w:rPr>
  </w:style>
  <w:style w:type="paragraph" w:styleId="Header">
    <w:name w:val="header"/>
    <w:basedOn w:val="Normal"/>
    <w:link w:val="HeaderChar"/>
    <w:uiPriority w:val="99"/>
    <w:unhideWhenUsed/>
    <w:rsid w:val="00142B73"/>
    <w:pPr>
      <w:tabs>
        <w:tab w:val="center" w:pos="4513"/>
        <w:tab w:val="right" w:pos="9026"/>
      </w:tabs>
      <w:spacing w:line="240" w:lineRule="auto"/>
    </w:pPr>
  </w:style>
  <w:style w:type="character" w:customStyle="1" w:styleId="HeaderChar">
    <w:name w:val="Header Char"/>
    <w:basedOn w:val="DefaultParagraphFont"/>
    <w:link w:val="Header"/>
    <w:uiPriority w:val="99"/>
    <w:rsid w:val="00142B73"/>
    <w:rPr>
      <w:rFonts w:ascii="Arial" w:eastAsia="Times New Roman" w:hAnsi="Arial" w:cs="Times New Roman"/>
      <w:sz w:val="24"/>
      <w:szCs w:val="24"/>
      <w:lang w:eastAsia="en-GB"/>
    </w:rPr>
  </w:style>
  <w:style w:type="character" w:customStyle="1" w:styleId="Heading1Char">
    <w:name w:val="Heading 1 Char"/>
    <w:basedOn w:val="DefaultParagraphFont"/>
    <w:link w:val="Heading1"/>
    <w:uiPriority w:val="9"/>
    <w:rsid w:val="0009062E"/>
    <w:rPr>
      <w:rFonts w:ascii="Arial" w:eastAsiaTheme="majorEastAsia" w:hAnsi="Arial" w:cstheme="majorBidi"/>
      <w:b/>
      <w:color w:val="000000" w:themeColor="text1"/>
      <w:sz w:val="24"/>
      <w:szCs w:val="32"/>
      <w:lang w:eastAsia="en-GB"/>
    </w:rPr>
  </w:style>
  <w:style w:type="character" w:styleId="Hyperlink">
    <w:name w:val="Hyperlink"/>
    <w:basedOn w:val="DefaultParagraphFont"/>
    <w:uiPriority w:val="99"/>
    <w:unhideWhenUsed/>
    <w:rsid w:val="000906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edriccstan@gmail.com" TargetMode="External"/><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2023-09-01T12:48:00Z</dcterms:created>
  <dcterms:modified xsi:type="dcterms:W3CDTF">2023-09-01T12:48:00Z</dcterms:modified>
</cp:coreProperties>
</file>