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5AB40D" w14:textId="77925DF0" w:rsidR="00E33B3E" w:rsidRPr="00467A61" w:rsidRDefault="001A16D4" w:rsidP="00467A61">
      <w:pPr>
        <w:spacing w:line="480" w:lineRule="auto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 xml:space="preserve">Additional Files: </w:t>
      </w:r>
      <w:r w:rsidR="00467A61" w:rsidRPr="00467A61">
        <w:rPr>
          <w:rFonts w:ascii="Arial" w:hAnsi="Arial" w:cs="Arial"/>
          <w:b/>
          <w:bCs/>
          <w:u w:val="single"/>
        </w:rPr>
        <w:t>Supplemental Materials</w:t>
      </w:r>
    </w:p>
    <w:p w14:paraId="06848334" w14:textId="77777777" w:rsidR="001A16D4" w:rsidRDefault="001A16D4" w:rsidP="00467A61">
      <w:pPr>
        <w:spacing w:line="480" w:lineRule="auto"/>
        <w:rPr>
          <w:rFonts w:ascii="Arial" w:hAnsi="Arial" w:cs="Arial"/>
          <w:b/>
          <w:bCs/>
        </w:rPr>
      </w:pPr>
    </w:p>
    <w:p w14:paraId="6CBE69DE" w14:textId="6F0A9435" w:rsidR="00467A61" w:rsidRPr="00EE5F0A" w:rsidRDefault="001A16D4" w:rsidP="00467A61">
      <w:pPr>
        <w:spacing w:line="48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Additional File 1: </w:t>
      </w:r>
      <w:r w:rsidR="00467A61">
        <w:rPr>
          <w:rFonts w:ascii="Arial" w:hAnsi="Arial" w:cs="Arial"/>
          <w:b/>
          <w:bCs/>
        </w:rPr>
        <w:t xml:space="preserve">Supplemental Figure 1: Patient-derived DMG-H3K27M isogenic cell lines and tumors represent the appropriate biology. </w:t>
      </w:r>
      <w:r w:rsidR="00467A61" w:rsidRPr="00EE5F0A">
        <w:rPr>
          <w:rFonts w:ascii="Arial" w:hAnsi="Arial" w:cs="Arial"/>
          <w:i/>
          <w:iCs/>
        </w:rPr>
        <w:t>A.)</w:t>
      </w:r>
      <w:r w:rsidR="00467A61" w:rsidRPr="00EE5F0A">
        <w:rPr>
          <w:rFonts w:ascii="Arial" w:hAnsi="Arial" w:cs="Arial"/>
        </w:rPr>
        <w:t xml:space="preserve"> Quantification of N-acetylaspartate in normal brain vs DIPGXIII xenograft tumor tissue</w:t>
      </w:r>
      <w:r w:rsidR="00467A61">
        <w:rPr>
          <w:rFonts w:ascii="Arial" w:hAnsi="Arial" w:cs="Arial"/>
        </w:rPr>
        <w:t xml:space="preserve">. </w:t>
      </w:r>
      <w:bookmarkStart w:id="0" w:name="_Hlk135830210"/>
      <w:r w:rsidR="00467A61" w:rsidRPr="00EE5F0A">
        <w:rPr>
          <w:rFonts w:ascii="Arial" w:hAnsi="Arial" w:cs="Arial"/>
        </w:rPr>
        <w:t>Statistical analysis was performed using a two-tailed t-test</w:t>
      </w:r>
      <w:bookmarkEnd w:id="0"/>
      <w:r w:rsidR="00467A61" w:rsidRPr="00EE5F0A">
        <w:rPr>
          <w:rFonts w:ascii="Arial" w:hAnsi="Arial" w:cs="Arial"/>
        </w:rPr>
        <w:t>.</w:t>
      </w:r>
      <w:r w:rsidR="00467A61" w:rsidRPr="00830EAC">
        <w:rPr>
          <w:rFonts w:ascii="Arial" w:hAnsi="Arial" w:cs="Arial"/>
        </w:rPr>
        <w:t xml:space="preserve"> </w:t>
      </w:r>
      <w:r w:rsidR="00467A61">
        <w:rPr>
          <w:rFonts w:ascii="Arial" w:hAnsi="Arial" w:cs="Arial"/>
          <w:i/>
          <w:iCs/>
        </w:rPr>
        <w:t xml:space="preserve">B.) </w:t>
      </w:r>
      <w:r w:rsidR="00467A61" w:rsidRPr="00EE5F0A">
        <w:rPr>
          <w:rFonts w:ascii="Arial" w:hAnsi="Arial" w:cs="Arial"/>
        </w:rPr>
        <w:t>Immunoblot analysis for H3K27M expression and corresponding H3K27me3 signal in patient-derived DMG-H3K27M isogenic models.</w:t>
      </w:r>
    </w:p>
    <w:p w14:paraId="5FF05E16" w14:textId="77777777" w:rsidR="00467A61" w:rsidRDefault="00467A61" w:rsidP="00467A61">
      <w:pPr>
        <w:spacing w:line="480" w:lineRule="auto"/>
        <w:rPr>
          <w:rFonts w:ascii="Arial" w:hAnsi="Arial" w:cs="Arial"/>
          <w:b/>
          <w:bCs/>
        </w:rPr>
      </w:pPr>
    </w:p>
    <w:p w14:paraId="23565653" w14:textId="10B1346C" w:rsidR="00467A61" w:rsidRDefault="001A16D4" w:rsidP="00467A61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Additional File 2: </w:t>
      </w:r>
      <w:r w:rsidR="00467A61">
        <w:rPr>
          <w:rFonts w:ascii="Arial" w:hAnsi="Arial" w:cs="Arial"/>
          <w:b/>
          <w:bCs/>
        </w:rPr>
        <w:t xml:space="preserve">Supplemental Figure 2: The H3K27M mutation in DIPGXIII cells facilitates altered metabolism. </w:t>
      </w:r>
      <w:r w:rsidR="00467A61" w:rsidRPr="001554C8">
        <w:rPr>
          <w:rFonts w:ascii="Arial" w:hAnsi="Arial" w:cs="Arial"/>
        </w:rPr>
        <w:t xml:space="preserve">Metabolite </w:t>
      </w:r>
      <w:r w:rsidR="00467A61">
        <w:rPr>
          <w:rFonts w:ascii="Arial" w:hAnsi="Arial" w:cs="Arial"/>
        </w:rPr>
        <w:t xml:space="preserve">levels in </w:t>
      </w:r>
      <w:r w:rsidR="00467A61" w:rsidRPr="001554C8">
        <w:rPr>
          <w:rFonts w:ascii="Arial" w:hAnsi="Arial" w:cs="Arial"/>
        </w:rPr>
        <w:t>untreated</w:t>
      </w:r>
      <w:r w:rsidR="00467A61">
        <w:rPr>
          <w:rFonts w:ascii="Arial" w:hAnsi="Arial" w:cs="Arial"/>
        </w:rPr>
        <w:t xml:space="preserve"> DIPGXIII H3</w:t>
      </w:r>
      <w:r w:rsidR="00467A61" w:rsidRPr="001554C8">
        <w:rPr>
          <w:rFonts w:ascii="Arial" w:hAnsi="Arial" w:cs="Arial"/>
        </w:rPr>
        <w:t>K27M</w:t>
      </w:r>
      <w:r w:rsidR="00467A61">
        <w:rPr>
          <w:rFonts w:ascii="Arial" w:hAnsi="Arial" w:cs="Arial"/>
        </w:rPr>
        <w:t>-</w:t>
      </w:r>
      <w:r w:rsidR="00467A61" w:rsidRPr="001554C8">
        <w:rPr>
          <w:rFonts w:ascii="Arial" w:hAnsi="Arial" w:cs="Arial"/>
        </w:rPr>
        <w:t xml:space="preserve">isogenic cell lines </w:t>
      </w:r>
      <w:r w:rsidR="00467A61">
        <w:rPr>
          <w:rFonts w:ascii="Arial" w:hAnsi="Arial" w:cs="Arial"/>
        </w:rPr>
        <w:t>as</w:t>
      </w:r>
      <w:r w:rsidR="00467A61" w:rsidRPr="001554C8">
        <w:rPr>
          <w:rFonts w:ascii="Arial" w:hAnsi="Arial" w:cs="Arial"/>
        </w:rPr>
        <w:t xml:space="preserve"> measured using LC/MS. Data </w:t>
      </w:r>
      <w:r w:rsidR="00467A61">
        <w:rPr>
          <w:rFonts w:ascii="Arial" w:hAnsi="Arial" w:cs="Arial"/>
        </w:rPr>
        <w:t>represent</w:t>
      </w:r>
      <w:r w:rsidR="00467A61" w:rsidRPr="001554C8">
        <w:rPr>
          <w:rFonts w:ascii="Arial" w:hAnsi="Arial" w:cs="Arial"/>
        </w:rPr>
        <w:t xml:space="preserve"> the top 25 significantly different metabolites between KO and K27M cells. Data are ordered by difference in average median centered abundance between K27M and KO cells (K27M-KO) in descending order.</w:t>
      </w:r>
      <w:r w:rsidR="00467A61">
        <w:rPr>
          <w:rFonts w:ascii="Arial" w:hAnsi="Arial" w:cs="Arial"/>
        </w:rPr>
        <w:t xml:space="preserve"> Metabolite extractions were performed in triplicate.</w:t>
      </w:r>
    </w:p>
    <w:p w14:paraId="423A69F2" w14:textId="77777777" w:rsidR="00467A61" w:rsidRDefault="00467A61" w:rsidP="00467A61">
      <w:pPr>
        <w:spacing w:line="480" w:lineRule="auto"/>
        <w:rPr>
          <w:rFonts w:ascii="Arial" w:hAnsi="Arial" w:cs="Arial"/>
        </w:rPr>
      </w:pPr>
    </w:p>
    <w:p w14:paraId="55FF40CE" w14:textId="20CE98D9" w:rsidR="00467A61" w:rsidRPr="004460B5" w:rsidRDefault="001A16D4" w:rsidP="00467A61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Additional File 3: </w:t>
      </w:r>
      <w:r w:rsidR="00467A61">
        <w:rPr>
          <w:rFonts w:ascii="Arial" w:hAnsi="Arial" w:cs="Arial"/>
          <w:b/>
          <w:bCs/>
        </w:rPr>
        <w:t xml:space="preserve">Supplemental Table 1: Global median centered abundances for the top 25 metabolites at baseline between H3K27M-isogenic cell line pairs. </w:t>
      </w:r>
      <w:r w:rsidR="00467A61">
        <w:rPr>
          <w:rFonts w:ascii="Arial" w:hAnsi="Arial" w:cs="Arial"/>
        </w:rPr>
        <w:t>Metabolite name and average GMCA in H3K27M-KO (KO) and H3K27M (K27M) DIPGXIII and BT245 cell line pairs and difference in abundance between K27M and KO.</w:t>
      </w:r>
    </w:p>
    <w:p w14:paraId="3C65FB26" w14:textId="77777777" w:rsidR="00467A61" w:rsidRDefault="00467A61" w:rsidP="00467A61">
      <w:pPr>
        <w:spacing w:line="480" w:lineRule="auto"/>
        <w:rPr>
          <w:rFonts w:ascii="Arial" w:hAnsi="Arial" w:cs="Arial"/>
          <w:b/>
          <w:bCs/>
        </w:rPr>
      </w:pPr>
    </w:p>
    <w:p w14:paraId="2F60B241" w14:textId="188D6B5E" w:rsidR="00467A61" w:rsidRDefault="001A16D4" w:rsidP="00467A61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Additional File 4: </w:t>
      </w:r>
      <w:r w:rsidR="00467A61">
        <w:rPr>
          <w:rFonts w:ascii="Arial" w:hAnsi="Arial" w:cs="Arial"/>
          <w:b/>
          <w:bCs/>
        </w:rPr>
        <w:t xml:space="preserve">Supplemental Table 2: Post-RT FC for the top 25 metabolites between H3K27M-isogenic cell line pairs. </w:t>
      </w:r>
      <w:r w:rsidR="00467A61">
        <w:rPr>
          <w:rFonts w:ascii="Arial" w:hAnsi="Arial" w:cs="Arial"/>
        </w:rPr>
        <w:t xml:space="preserve">Metabolite name and average post-RT FC </w:t>
      </w:r>
      <w:r w:rsidR="00467A61">
        <w:rPr>
          <w:rFonts w:ascii="Arial" w:hAnsi="Arial" w:cs="Arial"/>
        </w:rPr>
        <w:lastRenderedPageBreak/>
        <w:t>in H3K27M-KO (KO) and H3K27M (K27M) DIPGXIII and BT245 cell line pairs and difference in abundance between K27M and KO values. Purine metabolites denoted by an asterisk(*).</w:t>
      </w:r>
    </w:p>
    <w:p w14:paraId="2BA32C19" w14:textId="77777777" w:rsidR="00467A61" w:rsidRDefault="00467A61" w:rsidP="00467A61">
      <w:pPr>
        <w:spacing w:line="480" w:lineRule="auto"/>
        <w:rPr>
          <w:rFonts w:ascii="Arial" w:hAnsi="Arial" w:cs="Arial"/>
        </w:rPr>
      </w:pPr>
    </w:p>
    <w:p w14:paraId="2DDF95AC" w14:textId="28C5E753" w:rsidR="00467A61" w:rsidRPr="00803EA3" w:rsidRDefault="001A16D4" w:rsidP="00467A61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Additional File 5: </w:t>
      </w:r>
      <w:r w:rsidR="00467A61" w:rsidRPr="00F64201">
        <w:rPr>
          <w:rFonts w:ascii="Arial" w:hAnsi="Arial" w:cs="Arial"/>
          <w:b/>
          <w:bCs/>
        </w:rPr>
        <w:t>Supplemental Figure 3: Radiation-induced metabolite abundance changes vary.</w:t>
      </w:r>
      <w:r w:rsidR="00467A61" w:rsidRPr="00F64201">
        <w:rPr>
          <w:rFonts w:ascii="Arial" w:hAnsi="Arial" w:cs="Arial"/>
        </w:rPr>
        <w:t xml:space="preserve"> </w:t>
      </w:r>
      <w:r w:rsidR="00467A61" w:rsidRPr="00F64201">
        <w:rPr>
          <w:rFonts w:ascii="Arial" w:hAnsi="Arial" w:cs="Arial"/>
          <w:i/>
          <w:iCs/>
        </w:rPr>
        <w:t xml:space="preserve">A. and B.) </w:t>
      </w:r>
      <w:r w:rsidR="00467A61" w:rsidRPr="00F64201">
        <w:rPr>
          <w:rFonts w:ascii="Arial" w:hAnsi="Arial" w:cs="Arial"/>
        </w:rPr>
        <w:t xml:space="preserve">Quantification of representative metabolites glutamine in DIPGXIII cells </w:t>
      </w:r>
      <w:r w:rsidR="00467A61" w:rsidRPr="00F64201">
        <w:rPr>
          <w:rFonts w:ascii="Arial" w:hAnsi="Arial" w:cs="Arial"/>
          <w:i/>
          <w:iCs/>
        </w:rPr>
        <w:t xml:space="preserve">(A.) </w:t>
      </w:r>
      <w:r w:rsidR="00467A61" w:rsidRPr="00F64201">
        <w:rPr>
          <w:rFonts w:ascii="Arial" w:hAnsi="Arial" w:cs="Arial"/>
        </w:rPr>
        <w:t>and aspartate in BT245 cells (</w:t>
      </w:r>
      <w:r w:rsidR="00467A61" w:rsidRPr="00F64201">
        <w:rPr>
          <w:rFonts w:ascii="Arial" w:hAnsi="Arial" w:cs="Arial"/>
          <w:i/>
          <w:iCs/>
        </w:rPr>
        <w:t>B.)</w:t>
      </w:r>
      <w:r w:rsidR="00467A61" w:rsidRPr="00F64201">
        <w:rPr>
          <w:rFonts w:ascii="Arial" w:hAnsi="Arial" w:cs="Arial"/>
        </w:rPr>
        <w:t xml:space="preserve"> whose RT-induced abundance changes were similar despite the presence or absence of the H3K27M mutation. </w:t>
      </w:r>
      <w:r w:rsidR="00467A61" w:rsidRPr="00F64201">
        <w:rPr>
          <w:rFonts w:ascii="Arial" w:hAnsi="Arial" w:cs="Arial"/>
          <w:i/>
          <w:iCs/>
        </w:rPr>
        <w:t>C. and D.)</w:t>
      </w:r>
      <w:r w:rsidR="00467A61" w:rsidRPr="00F64201">
        <w:rPr>
          <w:rFonts w:ascii="Arial" w:hAnsi="Arial" w:cs="Arial"/>
        </w:rPr>
        <w:t xml:space="preserve"> Quantification of representative metabolites xanthine in DIPGXIII cells </w:t>
      </w:r>
      <w:r w:rsidR="00467A61" w:rsidRPr="00F64201">
        <w:rPr>
          <w:rFonts w:ascii="Arial" w:hAnsi="Arial" w:cs="Arial"/>
          <w:i/>
          <w:iCs/>
        </w:rPr>
        <w:t>(C.)</w:t>
      </w:r>
      <w:r w:rsidR="00467A61" w:rsidRPr="00F64201">
        <w:rPr>
          <w:rFonts w:ascii="Arial" w:hAnsi="Arial" w:cs="Arial"/>
        </w:rPr>
        <w:t xml:space="preserve"> and dGDP/ADP in BT245 cells </w:t>
      </w:r>
      <w:r w:rsidR="00467A61" w:rsidRPr="00F64201">
        <w:rPr>
          <w:rFonts w:ascii="Arial" w:hAnsi="Arial" w:cs="Arial"/>
          <w:i/>
          <w:iCs/>
        </w:rPr>
        <w:t>(D.)</w:t>
      </w:r>
      <w:r w:rsidR="00467A61" w:rsidRPr="00F64201">
        <w:rPr>
          <w:rFonts w:ascii="Arial" w:hAnsi="Arial" w:cs="Arial"/>
        </w:rPr>
        <w:t xml:space="preserve"> whose RT-induced abundance varied based on the expression of the H3K27M mutation. Statistical analyses were performed using a two-tailed t-test in GraphPad Prism 9.0.</w:t>
      </w:r>
    </w:p>
    <w:p w14:paraId="757DB21C" w14:textId="77777777" w:rsidR="00467A61" w:rsidRDefault="00467A61" w:rsidP="00467A61">
      <w:pPr>
        <w:spacing w:line="480" w:lineRule="auto"/>
        <w:rPr>
          <w:rFonts w:ascii="Arial" w:hAnsi="Arial" w:cs="Arial"/>
          <w:b/>
          <w:bCs/>
        </w:rPr>
      </w:pPr>
    </w:p>
    <w:p w14:paraId="7226D913" w14:textId="4581AB28" w:rsidR="00467A61" w:rsidRDefault="001A16D4" w:rsidP="00467A61">
      <w:pPr>
        <w:spacing w:line="48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Additional File 6: </w:t>
      </w:r>
      <w:r w:rsidR="00467A61">
        <w:rPr>
          <w:rFonts w:ascii="Arial" w:hAnsi="Arial" w:cs="Arial"/>
          <w:b/>
          <w:bCs/>
        </w:rPr>
        <w:t xml:space="preserve">Supplemental Figure 4: Stable isotope tracing of </w:t>
      </w:r>
      <w:r w:rsidR="00467A61">
        <w:rPr>
          <w:rFonts w:ascii="Arial" w:hAnsi="Arial" w:cs="Arial"/>
          <w:b/>
          <w:bCs/>
          <w:i/>
          <w:iCs/>
        </w:rPr>
        <w:t xml:space="preserve">de novo </w:t>
      </w:r>
      <w:r w:rsidR="00467A61">
        <w:rPr>
          <w:rFonts w:ascii="Arial" w:hAnsi="Arial" w:cs="Arial"/>
          <w:b/>
          <w:bCs/>
        </w:rPr>
        <w:t xml:space="preserve">and salvage purine synthesis. </w:t>
      </w:r>
      <w:r w:rsidR="00467A61" w:rsidRPr="004460B5">
        <w:rPr>
          <w:rFonts w:ascii="Arial" w:hAnsi="Arial" w:cs="Arial"/>
        </w:rPr>
        <w:t>A</w:t>
      </w:r>
      <w:r w:rsidR="00467A61" w:rsidRPr="00165867">
        <w:rPr>
          <w:rFonts w:ascii="Arial" w:hAnsi="Arial" w:cs="Arial"/>
          <w:i/>
          <w:iCs/>
        </w:rPr>
        <w:t xml:space="preserve">.) </w:t>
      </w:r>
      <w:r w:rsidR="00467A61" w:rsidRPr="00165867">
        <w:rPr>
          <w:rFonts w:ascii="Arial" w:hAnsi="Arial" w:cs="Arial"/>
        </w:rPr>
        <w:t xml:space="preserve">and </w:t>
      </w:r>
      <w:r w:rsidR="00467A61" w:rsidRPr="00165867">
        <w:rPr>
          <w:rFonts w:ascii="Arial" w:hAnsi="Arial" w:cs="Arial"/>
          <w:i/>
          <w:iCs/>
        </w:rPr>
        <w:t xml:space="preserve">B.) </w:t>
      </w:r>
      <w:r w:rsidR="00467A61" w:rsidRPr="00165867">
        <w:rPr>
          <w:rFonts w:ascii="Arial" w:hAnsi="Arial" w:cs="Arial"/>
        </w:rPr>
        <w:t xml:space="preserve">Schematics for </w:t>
      </w:r>
      <w:r w:rsidR="00467A61" w:rsidRPr="00165867">
        <w:rPr>
          <w:rFonts w:ascii="Arial" w:hAnsi="Arial" w:cs="Arial"/>
          <w:vertAlign w:val="superscript"/>
        </w:rPr>
        <w:t>15</w:t>
      </w:r>
      <w:r w:rsidR="00467A61" w:rsidRPr="00165867">
        <w:rPr>
          <w:rFonts w:ascii="Arial" w:hAnsi="Arial" w:cs="Arial"/>
        </w:rPr>
        <w:t xml:space="preserve">N-glutamine tracing </w:t>
      </w:r>
      <w:r w:rsidR="00467A61" w:rsidRPr="00165867">
        <w:rPr>
          <w:rFonts w:ascii="Arial" w:hAnsi="Arial" w:cs="Arial"/>
          <w:i/>
          <w:iCs/>
        </w:rPr>
        <w:t xml:space="preserve">(A.) </w:t>
      </w:r>
      <w:r w:rsidR="00467A61" w:rsidRPr="00165867">
        <w:rPr>
          <w:rFonts w:ascii="Arial" w:hAnsi="Arial" w:cs="Arial"/>
        </w:rPr>
        <w:t xml:space="preserve">and </w:t>
      </w:r>
      <w:r w:rsidR="00467A61">
        <w:rPr>
          <w:rFonts w:ascii="Arial" w:hAnsi="Arial" w:cs="Arial"/>
        </w:rPr>
        <w:t>2D-Hpx</w:t>
      </w:r>
      <w:r w:rsidR="00467A61" w:rsidRPr="00165867">
        <w:rPr>
          <w:rFonts w:ascii="Arial" w:hAnsi="Arial" w:cs="Arial"/>
        </w:rPr>
        <w:t xml:space="preserve"> </w:t>
      </w:r>
      <w:r w:rsidR="00467A61" w:rsidRPr="00165867">
        <w:rPr>
          <w:rFonts w:ascii="Arial" w:hAnsi="Arial" w:cs="Arial"/>
          <w:i/>
          <w:iCs/>
        </w:rPr>
        <w:t xml:space="preserve">(B.) </w:t>
      </w:r>
      <w:r w:rsidR="00467A61" w:rsidRPr="00165867">
        <w:rPr>
          <w:rFonts w:ascii="Arial" w:hAnsi="Arial" w:cs="Arial"/>
        </w:rPr>
        <w:t xml:space="preserve">and the respective labeling pattern of each purine metabolite. </w:t>
      </w:r>
      <w:r w:rsidR="00467A61" w:rsidRPr="00165867">
        <w:rPr>
          <w:rFonts w:ascii="Arial" w:hAnsi="Arial" w:cs="Arial"/>
          <w:i/>
          <w:iCs/>
        </w:rPr>
        <w:t>C.)</w:t>
      </w:r>
      <w:r w:rsidR="00467A61">
        <w:rPr>
          <w:rFonts w:ascii="Arial" w:hAnsi="Arial" w:cs="Arial"/>
          <w:i/>
          <w:iCs/>
        </w:rPr>
        <w:t xml:space="preserve"> </w:t>
      </w:r>
      <w:r w:rsidR="00467A61">
        <w:rPr>
          <w:rFonts w:ascii="Arial" w:hAnsi="Arial" w:cs="Arial"/>
        </w:rPr>
        <w:t xml:space="preserve">and </w:t>
      </w:r>
      <w:r w:rsidR="00467A61">
        <w:rPr>
          <w:rFonts w:ascii="Arial" w:hAnsi="Arial" w:cs="Arial"/>
          <w:i/>
          <w:iCs/>
        </w:rPr>
        <w:t>D.)</w:t>
      </w:r>
      <w:r w:rsidR="00467A61" w:rsidRPr="00165867">
        <w:rPr>
          <w:rFonts w:ascii="Arial" w:hAnsi="Arial" w:cs="Arial"/>
          <w:i/>
          <w:iCs/>
        </w:rPr>
        <w:t xml:space="preserve"> </w:t>
      </w:r>
      <w:r w:rsidR="00467A61" w:rsidRPr="00165867">
        <w:rPr>
          <w:rFonts w:ascii="Arial" w:hAnsi="Arial" w:cs="Arial"/>
        </w:rPr>
        <w:t xml:space="preserve">Percent of the total </w:t>
      </w:r>
      <w:r w:rsidR="00467A61">
        <w:rPr>
          <w:rFonts w:ascii="Arial" w:hAnsi="Arial" w:cs="Arial"/>
        </w:rPr>
        <w:t xml:space="preserve">GMP </w:t>
      </w:r>
      <w:r w:rsidR="00467A61">
        <w:rPr>
          <w:rFonts w:ascii="Arial" w:hAnsi="Arial" w:cs="Arial"/>
          <w:i/>
          <w:iCs/>
        </w:rPr>
        <w:t xml:space="preserve">(C.) </w:t>
      </w:r>
      <w:r w:rsidR="00467A61">
        <w:rPr>
          <w:rFonts w:ascii="Arial" w:hAnsi="Arial" w:cs="Arial"/>
        </w:rPr>
        <w:t xml:space="preserve">and </w:t>
      </w:r>
      <w:r w:rsidR="00467A61" w:rsidRPr="00165867">
        <w:rPr>
          <w:rFonts w:ascii="Arial" w:hAnsi="Arial" w:cs="Arial"/>
        </w:rPr>
        <w:t>AMP</w:t>
      </w:r>
      <w:r w:rsidR="00467A61">
        <w:rPr>
          <w:rFonts w:ascii="Arial" w:hAnsi="Arial" w:cs="Arial"/>
        </w:rPr>
        <w:t xml:space="preserve"> </w:t>
      </w:r>
      <w:r w:rsidR="00467A61">
        <w:rPr>
          <w:rFonts w:ascii="Arial" w:hAnsi="Arial" w:cs="Arial"/>
          <w:i/>
          <w:iCs/>
        </w:rPr>
        <w:t>(D.)</w:t>
      </w:r>
      <w:r w:rsidR="00467A61" w:rsidRPr="00165867">
        <w:rPr>
          <w:rFonts w:ascii="Arial" w:hAnsi="Arial" w:cs="Arial"/>
        </w:rPr>
        <w:t xml:space="preserve"> pool labeled by </w:t>
      </w:r>
      <w:r w:rsidR="00467A61" w:rsidRPr="00165867">
        <w:rPr>
          <w:rFonts w:ascii="Arial" w:hAnsi="Arial" w:cs="Arial"/>
          <w:vertAlign w:val="superscript"/>
        </w:rPr>
        <w:t>15</w:t>
      </w:r>
      <w:r w:rsidR="00467A61" w:rsidRPr="00165867">
        <w:rPr>
          <w:rFonts w:ascii="Arial" w:hAnsi="Arial" w:cs="Arial"/>
        </w:rPr>
        <w:t xml:space="preserve">N-glutamine tracer molecule in untreated DIPGXIII cells. </w:t>
      </w:r>
      <w:r w:rsidR="00467A61">
        <w:rPr>
          <w:rFonts w:ascii="Arial" w:hAnsi="Arial" w:cs="Arial"/>
          <w:i/>
          <w:iCs/>
        </w:rPr>
        <w:t>E</w:t>
      </w:r>
      <w:r w:rsidR="00467A61" w:rsidRPr="00165867">
        <w:rPr>
          <w:rFonts w:ascii="Arial" w:hAnsi="Arial" w:cs="Arial"/>
          <w:i/>
          <w:iCs/>
        </w:rPr>
        <w:t>.)</w:t>
      </w:r>
      <w:r w:rsidR="00467A61">
        <w:rPr>
          <w:rFonts w:ascii="Arial" w:hAnsi="Arial" w:cs="Arial"/>
          <w:i/>
          <w:iCs/>
        </w:rPr>
        <w:t xml:space="preserve"> </w:t>
      </w:r>
      <w:r w:rsidR="00467A61">
        <w:rPr>
          <w:rFonts w:ascii="Arial" w:hAnsi="Arial" w:cs="Arial"/>
        </w:rPr>
        <w:t xml:space="preserve">and </w:t>
      </w:r>
      <w:r w:rsidR="00467A61">
        <w:rPr>
          <w:rFonts w:ascii="Arial" w:hAnsi="Arial" w:cs="Arial"/>
          <w:i/>
          <w:iCs/>
        </w:rPr>
        <w:t xml:space="preserve">F.) </w:t>
      </w:r>
      <w:r w:rsidR="00467A61" w:rsidRPr="00165867">
        <w:rPr>
          <w:rFonts w:ascii="Arial" w:hAnsi="Arial" w:cs="Arial"/>
          <w:i/>
          <w:iCs/>
        </w:rPr>
        <w:t xml:space="preserve"> </w:t>
      </w:r>
      <w:r w:rsidR="00467A61" w:rsidRPr="00165867">
        <w:rPr>
          <w:rFonts w:ascii="Arial" w:hAnsi="Arial" w:cs="Arial"/>
        </w:rPr>
        <w:t xml:space="preserve">Percent of the total </w:t>
      </w:r>
      <w:r w:rsidR="00467A61">
        <w:rPr>
          <w:rFonts w:ascii="Arial" w:hAnsi="Arial" w:cs="Arial"/>
        </w:rPr>
        <w:t xml:space="preserve">GMP </w:t>
      </w:r>
      <w:r w:rsidR="00467A61">
        <w:rPr>
          <w:rFonts w:ascii="Arial" w:hAnsi="Arial" w:cs="Arial"/>
          <w:i/>
          <w:iCs/>
        </w:rPr>
        <w:t xml:space="preserve">(E.) </w:t>
      </w:r>
      <w:r w:rsidR="00467A61">
        <w:rPr>
          <w:rFonts w:ascii="Arial" w:hAnsi="Arial" w:cs="Arial"/>
        </w:rPr>
        <w:t xml:space="preserve">and </w:t>
      </w:r>
      <w:r w:rsidR="00467A61" w:rsidRPr="00165867">
        <w:rPr>
          <w:rFonts w:ascii="Arial" w:hAnsi="Arial" w:cs="Arial"/>
        </w:rPr>
        <w:t>AMP</w:t>
      </w:r>
      <w:r w:rsidR="00467A61">
        <w:rPr>
          <w:rFonts w:ascii="Arial" w:hAnsi="Arial" w:cs="Arial"/>
        </w:rPr>
        <w:t xml:space="preserve"> </w:t>
      </w:r>
      <w:r w:rsidR="00467A61">
        <w:rPr>
          <w:rFonts w:ascii="Arial" w:hAnsi="Arial" w:cs="Arial"/>
          <w:i/>
          <w:iCs/>
        </w:rPr>
        <w:t>(F.)</w:t>
      </w:r>
      <w:r w:rsidR="00467A61" w:rsidRPr="00165867">
        <w:rPr>
          <w:rFonts w:ascii="Arial" w:hAnsi="Arial" w:cs="Arial"/>
        </w:rPr>
        <w:t xml:space="preserve"> pool labeled by the 2</w:t>
      </w:r>
      <w:r w:rsidR="00467A61">
        <w:rPr>
          <w:rFonts w:ascii="Arial" w:hAnsi="Arial" w:cs="Arial"/>
        </w:rPr>
        <w:t>D-Hpx</w:t>
      </w:r>
      <w:r w:rsidR="00467A61" w:rsidRPr="00165867">
        <w:rPr>
          <w:rFonts w:ascii="Arial" w:hAnsi="Arial" w:cs="Arial"/>
        </w:rPr>
        <w:t xml:space="preserve"> tracer molecule in untreated DIPGXIII cells.</w:t>
      </w:r>
      <w:r w:rsidR="00467A61">
        <w:rPr>
          <w:rFonts w:ascii="Arial" w:hAnsi="Arial" w:cs="Arial"/>
        </w:rPr>
        <w:t xml:space="preserve"> </w:t>
      </w:r>
      <w:r w:rsidR="00467A61" w:rsidRPr="001554C8">
        <w:rPr>
          <w:rFonts w:ascii="Arial" w:hAnsi="Arial" w:cs="Arial"/>
        </w:rPr>
        <w:t>Statistical analys</w:t>
      </w:r>
      <w:r w:rsidR="00467A61">
        <w:rPr>
          <w:rFonts w:ascii="Arial" w:hAnsi="Arial" w:cs="Arial"/>
        </w:rPr>
        <w:t>e</w:t>
      </w:r>
      <w:r w:rsidR="00467A61" w:rsidRPr="001554C8">
        <w:rPr>
          <w:rFonts w:ascii="Arial" w:hAnsi="Arial" w:cs="Arial"/>
        </w:rPr>
        <w:t>s w</w:t>
      </w:r>
      <w:r w:rsidR="00467A61">
        <w:rPr>
          <w:rFonts w:ascii="Arial" w:hAnsi="Arial" w:cs="Arial"/>
        </w:rPr>
        <w:t>ere</w:t>
      </w:r>
      <w:r w:rsidR="00467A61" w:rsidRPr="001554C8">
        <w:rPr>
          <w:rFonts w:ascii="Arial" w:hAnsi="Arial" w:cs="Arial"/>
        </w:rPr>
        <w:t xml:space="preserve"> performed using two-tailed t-test</w:t>
      </w:r>
      <w:r w:rsidR="00467A61">
        <w:rPr>
          <w:rFonts w:ascii="Arial" w:hAnsi="Arial" w:cs="Arial"/>
        </w:rPr>
        <w:t>s in GraphPad Prism 9.0</w:t>
      </w:r>
      <w:r w:rsidR="00467A61" w:rsidRPr="001554C8">
        <w:rPr>
          <w:rFonts w:ascii="Arial" w:hAnsi="Arial" w:cs="Arial"/>
        </w:rPr>
        <w:t>.</w:t>
      </w:r>
    </w:p>
    <w:p w14:paraId="5762A650" w14:textId="77777777" w:rsidR="00467A61" w:rsidRDefault="00467A61" w:rsidP="00467A61">
      <w:pPr>
        <w:spacing w:line="480" w:lineRule="auto"/>
        <w:rPr>
          <w:rFonts w:ascii="Arial" w:hAnsi="Arial" w:cs="Arial"/>
          <w:b/>
          <w:bCs/>
        </w:rPr>
      </w:pPr>
    </w:p>
    <w:p w14:paraId="7E932100" w14:textId="24C6C6EF" w:rsidR="00467A61" w:rsidRDefault="001A16D4" w:rsidP="00467A61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Additional File 7: </w:t>
      </w:r>
      <w:r w:rsidR="00467A61">
        <w:rPr>
          <w:rFonts w:ascii="Arial" w:hAnsi="Arial" w:cs="Arial"/>
          <w:b/>
          <w:bCs/>
        </w:rPr>
        <w:t xml:space="preserve">Supplemental Figure 5: Purine metabolic enzyme expression. </w:t>
      </w:r>
      <w:r w:rsidR="00467A61" w:rsidRPr="00411F59">
        <w:rPr>
          <w:rFonts w:ascii="Arial" w:hAnsi="Arial" w:cs="Arial"/>
          <w:i/>
          <w:iCs/>
        </w:rPr>
        <w:t>A</w:t>
      </w:r>
      <w:r w:rsidR="00467A61">
        <w:rPr>
          <w:rFonts w:ascii="Arial" w:hAnsi="Arial" w:cs="Arial"/>
          <w:i/>
          <w:iCs/>
        </w:rPr>
        <w:t>-E.</w:t>
      </w:r>
      <w:r w:rsidR="00467A61" w:rsidRPr="00411F59">
        <w:rPr>
          <w:rFonts w:ascii="Arial" w:hAnsi="Arial" w:cs="Arial"/>
          <w:i/>
          <w:iCs/>
        </w:rPr>
        <w:t>)</w:t>
      </w:r>
      <w:r w:rsidR="00467A61">
        <w:rPr>
          <w:rFonts w:ascii="Arial" w:hAnsi="Arial" w:cs="Arial"/>
        </w:rPr>
        <w:t xml:space="preserve"> </w:t>
      </w:r>
      <w:r w:rsidR="00467A61" w:rsidRPr="001554C8">
        <w:rPr>
          <w:rFonts w:ascii="Arial" w:hAnsi="Arial" w:cs="Arial"/>
        </w:rPr>
        <w:t xml:space="preserve">Publicly available RNAseq Z-score data for </w:t>
      </w:r>
      <w:r w:rsidR="00467A61">
        <w:rPr>
          <w:rFonts w:ascii="Arial" w:hAnsi="Arial" w:cs="Arial"/>
          <w:i/>
          <w:iCs/>
        </w:rPr>
        <w:t xml:space="preserve">IMPDH1 (A.), </w:t>
      </w:r>
      <w:r w:rsidR="00467A61" w:rsidRPr="001554C8">
        <w:rPr>
          <w:rFonts w:ascii="Arial" w:hAnsi="Arial" w:cs="Arial"/>
          <w:i/>
          <w:iCs/>
        </w:rPr>
        <w:t>IMPDH</w:t>
      </w:r>
      <w:r w:rsidR="00467A61">
        <w:rPr>
          <w:rFonts w:ascii="Arial" w:hAnsi="Arial" w:cs="Arial"/>
          <w:i/>
          <w:iCs/>
        </w:rPr>
        <w:t>2</w:t>
      </w:r>
      <w:r w:rsidR="00467A61" w:rsidRPr="001554C8">
        <w:rPr>
          <w:rFonts w:ascii="Arial" w:hAnsi="Arial" w:cs="Arial"/>
          <w:i/>
          <w:iCs/>
        </w:rPr>
        <w:t xml:space="preserve"> </w:t>
      </w:r>
      <w:r w:rsidR="00467A61">
        <w:rPr>
          <w:rFonts w:ascii="Arial" w:hAnsi="Arial" w:cs="Arial"/>
          <w:i/>
          <w:iCs/>
        </w:rPr>
        <w:t xml:space="preserve">(B.), GMPS (C.), </w:t>
      </w:r>
      <w:r w:rsidR="00467A61">
        <w:rPr>
          <w:rFonts w:ascii="Arial" w:hAnsi="Arial" w:cs="Arial"/>
          <w:i/>
          <w:iCs/>
        </w:rPr>
        <w:lastRenderedPageBreak/>
        <w:t xml:space="preserve">ADSS (D.), </w:t>
      </w:r>
      <w:r w:rsidR="00467A61">
        <w:rPr>
          <w:rFonts w:ascii="Arial" w:hAnsi="Arial" w:cs="Arial"/>
        </w:rPr>
        <w:t xml:space="preserve">and </w:t>
      </w:r>
      <w:r w:rsidR="00467A61">
        <w:rPr>
          <w:rFonts w:ascii="Arial" w:hAnsi="Arial" w:cs="Arial"/>
          <w:i/>
          <w:iCs/>
        </w:rPr>
        <w:t>APRT (E.)</w:t>
      </w:r>
      <w:r w:rsidR="00467A61" w:rsidRPr="001554C8">
        <w:rPr>
          <w:rFonts w:ascii="Arial" w:hAnsi="Arial" w:cs="Arial"/>
          <w:i/>
          <w:iCs/>
        </w:rPr>
        <w:t xml:space="preserve"> </w:t>
      </w:r>
      <w:r w:rsidR="00467A61" w:rsidRPr="001554C8">
        <w:rPr>
          <w:rFonts w:ascii="Arial" w:hAnsi="Arial" w:cs="Arial"/>
        </w:rPr>
        <w:t xml:space="preserve">transcript expression from pediatric high-grade gliomas (pHGG) was obtained through PedCBioPortal and filtered to include only samples with known H3 mutational status (for both </w:t>
      </w:r>
      <w:r w:rsidR="00467A61" w:rsidRPr="001554C8">
        <w:rPr>
          <w:rFonts w:ascii="Arial" w:hAnsi="Arial" w:cs="Arial"/>
          <w:i/>
          <w:iCs/>
        </w:rPr>
        <w:t>H3F3A</w:t>
      </w:r>
      <w:r w:rsidR="00467A61" w:rsidRPr="001554C8">
        <w:rPr>
          <w:rFonts w:ascii="Arial" w:hAnsi="Arial" w:cs="Arial"/>
        </w:rPr>
        <w:t xml:space="preserve"> and </w:t>
      </w:r>
      <w:r w:rsidR="00467A61" w:rsidRPr="001554C8">
        <w:rPr>
          <w:rFonts w:ascii="Arial" w:hAnsi="Arial" w:cs="Arial"/>
          <w:i/>
          <w:iCs/>
        </w:rPr>
        <w:t>HIST1H3B</w:t>
      </w:r>
      <w:r w:rsidR="00467A61" w:rsidRPr="001554C8">
        <w:rPr>
          <w:rFonts w:ascii="Arial" w:hAnsi="Arial" w:cs="Arial"/>
        </w:rPr>
        <w:t>) to include all known H3WT</w:t>
      </w:r>
      <w:r w:rsidR="00467A61">
        <w:rPr>
          <w:rFonts w:ascii="Arial" w:hAnsi="Arial" w:cs="Arial"/>
        </w:rPr>
        <w:t xml:space="preserve"> (n=59)</w:t>
      </w:r>
      <w:r w:rsidR="00467A61" w:rsidRPr="001554C8">
        <w:rPr>
          <w:rFonts w:ascii="Arial" w:hAnsi="Arial" w:cs="Arial"/>
        </w:rPr>
        <w:t xml:space="preserve"> and combined H3K27M (H3F3A-mut+</w:t>
      </w:r>
      <w:r w:rsidR="00467A61" w:rsidRPr="001554C8">
        <w:rPr>
          <w:rFonts w:ascii="Arial" w:hAnsi="Arial" w:cs="Arial"/>
          <w:i/>
          <w:iCs/>
        </w:rPr>
        <w:t>HIST1H3B-</w:t>
      </w:r>
      <w:r w:rsidR="00467A61" w:rsidRPr="001554C8">
        <w:rPr>
          <w:rFonts w:ascii="Arial" w:hAnsi="Arial" w:cs="Arial"/>
        </w:rPr>
        <w:t>mut) samples</w:t>
      </w:r>
      <w:r w:rsidR="00467A61">
        <w:rPr>
          <w:rFonts w:ascii="Arial" w:hAnsi="Arial" w:cs="Arial"/>
        </w:rPr>
        <w:t xml:space="preserve"> (n=44)</w:t>
      </w:r>
      <w:r w:rsidR="00467A61" w:rsidRPr="001554C8">
        <w:rPr>
          <w:rFonts w:ascii="Arial" w:hAnsi="Arial" w:cs="Arial"/>
        </w:rPr>
        <w:t>.</w:t>
      </w:r>
      <w:r w:rsidR="00467A61">
        <w:rPr>
          <w:rFonts w:ascii="Arial" w:hAnsi="Arial" w:cs="Arial"/>
        </w:rPr>
        <w:t xml:space="preserve"> </w:t>
      </w:r>
      <w:r w:rsidR="00467A61">
        <w:rPr>
          <w:rFonts w:ascii="Arial" w:hAnsi="Arial" w:cs="Arial"/>
          <w:i/>
          <w:iCs/>
        </w:rPr>
        <w:t xml:space="preserve">E.) </w:t>
      </w:r>
      <w:r w:rsidR="00467A61">
        <w:rPr>
          <w:rFonts w:ascii="Arial" w:hAnsi="Arial" w:cs="Arial"/>
        </w:rPr>
        <w:t xml:space="preserve">RNAseq Z-score data for all common </w:t>
      </w:r>
      <w:r w:rsidR="00467A61">
        <w:rPr>
          <w:rFonts w:ascii="Arial" w:hAnsi="Arial" w:cs="Arial"/>
          <w:i/>
          <w:iCs/>
        </w:rPr>
        <w:t xml:space="preserve">de novo </w:t>
      </w:r>
      <w:r w:rsidR="00467A61">
        <w:rPr>
          <w:rFonts w:ascii="Arial" w:hAnsi="Arial" w:cs="Arial"/>
        </w:rPr>
        <w:t>purine synthesis enzymes in H3WT or H3K27M-mutant pHGG tumors.</w:t>
      </w:r>
      <w:r w:rsidR="00467A61" w:rsidRPr="001554C8">
        <w:rPr>
          <w:rFonts w:ascii="Arial" w:hAnsi="Arial" w:cs="Arial"/>
        </w:rPr>
        <w:t xml:space="preserve"> Statistical analys</w:t>
      </w:r>
      <w:r w:rsidR="00467A61">
        <w:rPr>
          <w:rFonts w:ascii="Arial" w:hAnsi="Arial" w:cs="Arial"/>
        </w:rPr>
        <w:t>e</w:t>
      </w:r>
      <w:r w:rsidR="00467A61" w:rsidRPr="001554C8">
        <w:rPr>
          <w:rFonts w:ascii="Arial" w:hAnsi="Arial" w:cs="Arial"/>
        </w:rPr>
        <w:t>s w</w:t>
      </w:r>
      <w:r w:rsidR="00467A61">
        <w:rPr>
          <w:rFonts w:ascii="Arial" w:hAnsi="Arial" w:cs="Arial"/>
        </w:rPr>
        <w:t>ere</w:t>
      </w:r>
      <w:r w:rsidR="00467A61" w:rsidRPr="001554C8">
        <w:rPr>
          <w:rFonts w:ascii="Arial" w:hAnsi="Arial" w:cs="Arial"/>
        </w:rPr>
        <w:t xml:space="preserve"> performed using two-tailed t-test</w:t>
      </w:r>
      <w:r w:rsidR="00467A61">
        <w:rPr>
          <w:rFonts w:ascii="Arial" w:hAnsi="Arial" w:cs="Arial"/>
        </w:rPr>
        <w:t>s in GraphPad Prism 9.0</w:t>
      </w:r>
      <w:r w:rsidR="00467A61" w:rsidRPr="001554C8">
        <w:rPr>
          <w:rFonts w:ascii="Arial" w:hAnsi="Arial" w:cs="Arial"/>
        </w:rPr>
        <w:t>.</w:t>
      </w:r>
    </w:p>
    <w:p w14:paraId="6D660A50" w14:textId="77777777" w:rsidR="00467A61" w:rsidRDefault="00467A61" w:rsidP="00467A61">
      <w:pPr>
        <w:spacing w:line="480" w:lineRule="auto"/>
        <w:rPr>
          <w:rFonts w:ascii="Arial" w:hAnsi="Arial" w:cs="Arial"/>
        </w:rPr>
      </w:pPr>
    </w:p>
    <w:p w14:paraId="7EA68F14" w14:textId="24A58563" w:rsidR="00467A61" w:rsidRPr="00F64201" w:rsidRDefault="001A16D4" w:rsidP="00467A61">
      <w:pPr>
        <w:spacing w:line="480" w:lineRule="auto"/>
        <w:rPr>
          <w:rFonts w:ascii="Arial" w:hAnsi="Arial" w:cs="Arial"/>
          <w:i/>
          <w:iCs/>
        </w:rPr>
      </w:pPr>
      <w:r>
        <w:rPr>
          <w:rFonts w:ascii="Arial" w:hAnsi="Arial" w:cs="Arial"/>
          <w:b/>
          <w:bCs/>
        </w:rPr>
        <w:t xml:space="preserve">Additional File 8: </w:t>
      </w:r>
      <w:r w:rsidR="00467A61">
        <w:rPr>
          <w:rFonts w:ascii="Arial" w:hAnsi="Arial" w:cs="Arial"/>
          <w:b/>
          <w:bCs/>
        </w:rPr>
        <w:t>Supplemental Figure 6: Combination RT and MPA reduces BT245 neurosphere size and number.</w:t>
      </w:r>
      <w:r w:rsidR="00467A61">
        <w:rPr>
          <w:rFonts w:ascii="Arial" w:hAnsi="Arial" w:cs="Arial"/>
        </w:rPr>
        <w:t xml:space="preserve"> </w:t>
      </w:r>
      <w:r w:rsidR="00467A61">
        <w:rPr>
          <w:rFonts w:ascii="Arial" w:hAnsi="Arial" w:cs="Arial"/>
          <w:i/>
          <w:iCs/>
        </w:rPr>
        <w:t xml:space="preserve">A.) </w:t>
      </w:r>
      <w:r w:rsidR="00467A61" w:rsidRPr="004468D9">
        <w:rPr>
          <w:rFonts w:ascii="Arial" w:hAnsi="Arial" w:cs="Arial"/>
        </w:rPr>
        <w:t xml:space="preserve">Live cell imaging analysis of </w:t>
      </w:r>
      <w:r w:rsidR="00467A61">
        <w:rPr>
          <w:rFonts w:ascii="Arial" w:hAnsi="Arial" w:cs="Arial"/>
        </w:rPr>
        <w:t xml:space="preserve">BT245 </w:t>
      </w:r>
      <w:r w:rsidR="00467A61" w:rsidRPr="004468D9">
        <w:rPr>
          <w:rFonts w:ascii="Arial" w:hAnsi="Arial" w:cs="Arial"/>
        </w:rPr>
        <w:t>neurospheres treated with 0-6Gy +/- 10</w:t>
      </w:r>
      <w:r w:rsidR="00467A61">
        <w:rPr>
          <w:rFonts w:ascii="Arial" w:hAnsi="Arial" w:cs="Arial"/>
        </w:rPr>
        <w:sym w:font="Symbol" w:char="F06D"/>
      </w:r>
      <w:r w:rsidR="00467A61" w:rsidRPr="004468D9">
        <w:rPr>
          <w:rFonts w:ascii="Arial" w:hAnsi="Arial" w:cs="Arial"/>
        </w:rPr>
        <w:t xml:space="preserve">M MPA. Images taken </w:t>
      </w:r>
      <w:r w:rsidR="00467A61">
        <w:rPr>
          <w:rFonts w:ascii="Arial" w:hAnsi="Arial" w:cs="Arial"/>
        </w:rPr>
        <w:t>9</w:t>
      </w:r>
      <w:r w:rsidR="00467A61" w:rsidRPr="004468D9">
        <w:rPr>
          <w:rFonts w:ascii="Arial" w:hAnsi="Arial" w:cs="Arial"/>
        </w:rPr>
        <w:t xml:space="preserve"> days after replating in a 96-well plate. Images </w:t>
      </w:r>
      <w:r w:rsidR="00467A61">
        <w:rPr>
          <w:rFonts w:ascii="Arial" w:hAnsi="Arial" w:cs="Arial"/>
        </w:rPr>
        <w:t>acquired using a Cytation 5 plate reader and attached BioSpa incubator (Agilent Technologies).</w:t>
      </w:r>
    </w:p>
    <w:p w14:paraId="56CBE162" w14:textId="77777777" w:rsidR="00467A61" w:rsidRDefault="00467A61" w:rsidP="00467A61">
      <w:pPr>
        <w:spacing w:line="480" w:lineRule="auto"/>
        <w:rPr>
          <w:rFonts w:ascii="Arial" w:hAnsi="Arial" w:cs="Arial"/>
        </w:rPr>
      </w:pPr>
    </w:p>
    <w:p w14:paraId="669254D3" w14:textId="6DEDE8D7" w:rsidR="00467A61" w:rsidRPr="00165867" w:rsidRDefault="001A16D4" w:rsidP="00467A61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Additional File 9: </w:t>
      </w:r>
      <w:r w:rsidR="00467A61">
        <w:rPr>
          <w:rFonts w:ascii="Arial" w:hAnsi="Arial" w:cs="Arial"/>
          <w:b/>
          <w:bCs/>
        </w:rPr>
        <w:t xml:space="preserve">Supplemental Figure 7: DIPGXIII-LUC/GFP tumor-bearing Rag1-KO mouse weights are minimally affected after treatment course. </w:t>
      </w:r>
      <w:r w:rsidR="00467A61" w:rsidRPr="00165867">
        <w:rPr>
          <w:rFonts w:ascii="Arial" w:hAnsi="Arial" w:cs="Arial"/>
          <w:i/>
          <w:iCs/>
        </w:rPr>
        <w:t xml:space="preserve">A.) </w:t>
      </w:r>
      <w:r w:rsidR="00467A61" w:rsidRPr="00165867">
        <w:rPr>
          <w:rFonts w:ascii="Arial" w:hAnsi="Arial" w:cs="Arial"/>
        </w:rPr>
        <w:t xml:space="preserve">Normalized measurement of mouse weight over treatment time course for DIPGXIII-GFP/LUC xenograft tumor-bearing mice. Blue box indicates treatment </w:t>
      </w:r>
      <w:r w:rsidR="00467A61">
        <w:rPr>
          <w:rFonts w:ascii="Arial" w:hAnsi="Arial" w:cs="Arial"/>
        </w:rPr>
        <w:t>period.</w:t>
      </w:r>
    </w:p>
    <w:p w14:paraId="16CD15E5" w14:textId="77777777" w:rsidR="00467A61" w:rsidRDefault="00467A61" w:rsidP="00467A61">
      <w:pPr>
        <w:spacing w:line="480" w:lineRule="auto"/>
        <w:rPr>
          <w:rFonts w:ascii="Arial" w:hAnsi="Arial" w:cs="Arial"/>
          <w:b/>
          <w:bCs/>
        </w:rPr>
      </w:pPr>
    </w:p>
    <w:p w14:paraId="54CDB39A" w14:textId="24221577" w:rsidR="00467A61" w:rsidRPr="004468D9" w:rsidRDefault="001A16D4" w:rsidP="00467A61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Additional File 10: </w:t>
      </w:r>
      <w:r w:rsidR="00467A61">
        <w:rPr>
          <w:rFonts w:ascii="Arial" w:hAnsi="Arial" w:cs="Arial"/>
          <w:b/>
          <w:bCs/>
        </w:rPr>
        <w:t xml:space="preserve">Supplemental Figure 8: RT induces non-specific changes in AMP synthesis </w:t>
      </w:r>
      <w:r w:rsidR="00467A61">
        <w:rPr>
          <w:rFonts w:ascii="Arial" w:hAnsi="Arial" w:cs="Arial"/>
          <w:i/>
          <w:iCs/>
        </w:rPr>
        <w:t xml:space="preserve">A.) </w:t>
      </w:r>
      <w:r w:rsidR="00467A61">
        <w:rPr>
          <w:rFonts w:ascii="Arial" w:hAnsi="Arial" w:cs="Arial"/>
        </w:rPr>
        <w:t>Fold change of the percentage</w:t>
      </w:r>
      <w:r w:rsidR="00467A61" w:rsidRPr="004468D9">
        <w:rPr>
          <w:rFonts w:ascii="Arial" w:hAnsi="Arial" w:cs="Arial"/>
        </w:rPr>
        <w:t xml:space="preserve"> of total </w:t>
      </w:r>
      <w:r w:rsidR="00467A61">
        <w:rPr>
          <w:rFonts w:ascii="Arial" w:hAnsi="Arial" w:cs="Arial"/>
        </w:rPr>
        <w:t>AMP in DIPGXIII H3K27M-isogenic cell lines labeled by</w:t>
      </w:r>
      <w:r w:rsidR="00467A61" w:rsidRPr="004468D9">
        <w:rPr>
          <w:rFonts w:ascii="Arial" w:hAnsi="Arial" w:cs="Arial"/>
        </w:rPr>
        <w:t xml:space="preserve"> </w:t>
      </w:r>
      <w:r w:rsidR="00467A61" w:rsidRPr="004468D9">
        <w:rPr>
          <w:rFonts w:ascii="Arial" w:hAnsi="Arial" w:cs="Arial"/>
          <w:vertAlign w:val="superscript"/>
        </w:rPr>
        <w:t>15</w:t>
      </w:r>
      <w:r w:rsidR="00467A61" w:rsidRPr="004468D9">
        <w:rPr>
          <w:rFonts w:ascii="Arial" w:hAnsi="Arial" w:cs="Arial"/>
        </w:rPr>
        <w:t>N-glutamine tracer before (gray bars) and 3hrs after 4Gy RT</w:t>
      </w:r>
      <w:r w:rsidR="00467A61">
        <w:rPr>
          <w:rFonts w:ascii="Arial" w:hAnsi="Arial" w:cs="Arial"/>
        </w:rPr>
        <w:t xml:space="preserve"> (blue</w:t>
      </w:r>
      <w:r w:rsidR="00467A61" w:rsidRPr="004468D9">
        <w:rPr>
          <w:rFonts w:ascii="Arial" w:hAnsi="Arial" w:cs="Arial"/>
        </w:rPr>
        <w:t xml:space="preserve"> bars)</w:t>
      </w:r>
      <w:r w:rsidR="00467A61">
        <w:rPr>
          <w:rFonts w:ascii="Arial" w:hAnsi="Arial" w:cs="Arial"/>
        </w:rPr>
        <w:t>. Data are normalized to untreated control samples</w:t>
      </w:r>
      <w:r w:rsidR="00467A61" w:rsidRPr="004468D9">
        <w:rPr>
          <w:rFonts w:ascii="Arial" w:hAnsi="Arial" w:cs="Arial"/>
        </w:rPr>
        <w:t>.</w:t>
      </w:r>
      <w:r w:rsidR="00467A61">
        <w:rPr>
          <w:rFonts w:ascii="Arial" w:hAnsi="Arial" w:cs="Arial"/>
        </w:rPr>
        <w:t xml:space="preserve"> </w:t>
      </w:r>
      <w:r w:rsidR="00467A61">
        <w:rPr>
          <w:rFonts w:ascii="Arial" w:hAnsi="Arial" w:cs="Arial"/>
          <w:i/>
          <w:iCs/>
        </w:rPr>
        <w:t xml:space="preserve">B.) </w:t>
      </w:r>
      <w:r w:rsidR="00467A61" w:rsidRPr="004468D9">
        <w:rPr>
          <w:rFonts w:ascii="Arial" w:hAnsi="Arial" w:cs="Arial"/>
        </w:rPr>
        <w:t xml:space="preserve">Percent of total </w:t>
      </w:r>
      <w:r w:rsidR="00467A61">
        <w:rPr>
          <w:rFonts w:ascii="Arial" w:hAnsi="Arial" w:cs="Arial"/>
        </w:rPr>
        <w:lastRenderedPageBreak/>
        <w:t>AMP</w:t>
      </w:r>
      <w:r w:rsidR="00467A61" w:rsidRPr="004468D9">
        <w:rPr>
          <w:rFonts w:ascii="Arial" w:hAnsi="Arial" w:cs="Arial"/>
        </w:rPr>
        <w:t xml:space="preserve"> </w:t>
      </w:r>
      <w:r w:rsidR="00467A61">
        <w:rPr>
          <w:rFonts w:ascii="Arial" w:hAnsi="Arial" w:cs="Arial"/>
        </w:rPr>
        <w:t xml:space="preserve">in DIPGXIII H3K27M-isogenic cell lines </w:t>
      </w:r>
      <w:r w:rsidR="00467A61" w:rsidRPr="004468D9">
        <w:rPr>
          <w:rFonts w:ascii="Arial" w:hAnsi="Arial" w:cs="Arial"/>
        </w:rPr>
        <w:t>labeled by 2</w:t>
      </w:r>
      <w:r w:rsidR="00467A61">
        <w:rPr>
          <w:rFonts w:ascii="Arial" w:hAnsi="Arial" w:cs="Arial"/>
        </w:rPr>
        <w:t>D-Hpx</w:t>
      </w:r>
      <w:r w:rsidR="00467A61" w:rsidRPr="004468D9">
        <w:rPr>
          <w:rFonts w:ascii="Arial" w:hAnsi="Arial" w:cs="Arial"/>
        </w:rPr>
        <w:t xml:space="preserve"> tracer before (gray bars) and 3hrs after 4Gy RT</w:t>
      </w:r>
      <w:r w:rsidR="00467A61">
        <w:rPr>
          <w:rFonts w:ascii="Arial" w:hAnsi="Arial" w:cs="Arial"/>
        </w:rPr>
        <w:t xml:space="preserve"> (blue bars). Data are normalized to untreated control samples</w:t>
      </w:r>
      <w:r w:rsidR="00467A61">
        <w:rPr>
          <w:rFonts w:ascii="Arial" w:hAnsi="Arial" w:cs="Arial"/>
          <w:i/>
          <w:iCs/>
        </w:rPr>
        <w:t xml:space="preserve">. </w:t>
      </w:r>
      <w:r w:rsidR="00467A61" w:rsidRPr="001554C8">
        <w:rPr>
          <w:rFonts w:ascii="Arial" w:hAnsi="Arial" w:cs="Arial"/>
        </w:rPr>
        <w:t>Statistical analys</w:t>
      </w:r>
      <w:r w:rsidR="00467A61">
        <w:rPr>
          <w:rFonts w:ascii="Arial" w:hAnsi="Arial" w:cs="Arial"/>
        </w:rPr>
        <w:t>es</w:t>
      </w:r>
      <w:r w:rsidR="00467A61" w:rsidRPr="001554C8">
        <w:rPr>
          <w:rFonts w:ascii="Arial" w:hAnsi="Arial" w:cs="Arial"/>
        </w:rPr>
        <w:t xml:space="preserve"> w</w:t>
      </w:r>
      <w:r w:rsidR="00467A61">
        <w:rPr>
          <w:rFonts w:ascii="Arial" w:hAnsi="Arial" w:cs="Arial"/>
        </w:rPr>
        <w:t>ere</w:t>
      </w:r>
      <w:r w:rsidR="00467A61" w:rsidRPr="001554C8">
        <w:rPr>
          <w:rFonts w:ascii="Arial" w:hAnsi="Arial" w:cs="Arial"/>
        </w:rPr>
        <w:t xml:space="preserve"> performed using two-tailed t-test</w:t>
      </w:r>
      <w:r w:rsidR="00467A61">
        <w:rPr>
          <w:rFonts w:ascii="Arial" w:hAnsi="Arial" w:cs="Arial"/>
        </w:rPr>
        <w:t>s in GraphPad Prism 9.0</w:t>
      </w:r>
      <w:r w:rsidR="00467A61" w:rsidRPr="001554C8">
        <w:rPr>
          <w:rFonts w:ascii="Arial" w:hAnsi="Arial" w:cs="Arial"/>
        </w:rPr>
        <w:t>.</w:t>
      </w:r>
    </w:p>
    <w:p w14:paraId="72700ABC" w14:textId="77777777" w:rsidR="00467A61" w:rsidRDefault="00467A61" w:rsidP="00467A61">
      <w:pPr>
        <w:spacing w:line="480" w:lineRule="auto"/>
        <w:rPr>
          <w:rFonts w:ascii="Arial" w:hAnsi="Arial" w:cs="Arial"/>
          <w:b/>
          <w:bCs/>
        </w:rPr>
      </w:pPr>
    </w:p>
    <w:p w14:paraId="733A8CB8" w14:textId="14581ADD" w:rsidR="004C1200" w:rsidRDefault="001A16D4" w:rsidP="00CB5993">
      <w:pPr>
        <w:spacing w:line="48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Additional File 11: </w:t>
      </w:r>
      <w:r w:rsidR="00467A61">
        <w:rPr>
          <w:rFonts w:ascii="Arial" w:hAnsi="Arial" w:cs="Arial"/>
          <w:b/>
          <w:bCs/>
        </w:rPr>
        <w:t xml:space="preserve">Supplemental Figure 9: DIPGXIII-LUC/GFP-shHPRT1 tumor-bearing Rag1-KO mouse weights are minimally affected after RT. </w:t>
      </w:r>
      <w:r w:rsidR="00467A61" w:rsidRPr="00165867">
        <w:rPr>
          <w:rFonts w:ascii="Arial" w:hAnsi="Arial" w:cs="Arial"/>
          <w:i/>
          <w:iCs/>
        </w:rPr>
        <w:t xml:space="preserve">A.) </w:t>
      </w:r>
      <w:r w:rsidR="00467A61" w:rsidRPr="00165867">
        <w:rPr>
          <w:rFonts w:ascii="Arial" w:hAnsi="Arial" w:cs="Arial"/>
        </w:rPr>
        <w:t>Normalized measurement of mouse weight over treatment time course for DIPGXIII-GFP/LUC-shHPRT1 xenograft tumor-bearing mice. Blue box indicates treatment</w:t>
      </w:r>
      <w:r w:rsidR="00467A61">
        <w:rPr>
          <w:rFonts w:ascii="Arial" w:hAnsi="Arial" w:cs="Arial"/>
          <w:b/>
          <w:bCs/>
        </w:rPr>
        <w:t xml:space="preserve"> </w:t>
      </w:r>
      <w:r w:rsidR="00467A61">
        <w:rPr>
          <w:rFonts w:ascii="Arial" w:hAnsi="Arial" w:cs="Arial"/>
        </w:rPr>
        <w:t>period.</w:t>
      </w:r>
      <w:r w:rsidR="004C1200">
        <w:rPr>
          <w:rFonts w:ascii="Arial" w:hAnsi="Arial" w:cs="Arial"/>
          <w:b/>
          <w:bCs/>
        </w:rPr>
        <w:br w:type="page"/>
      </w:r>
    </w:p>
    <w:p w14:paraId="1E713E79" w14:textId="6A2950A4" w:rsidR="004C1200" w:rsidRDefault="00CB5993" w:rsidP="00CB5993">
      <w:pPr>
        <w:suppressLineNumbers/>
        <w:rPr>
          <w:rFonts w:ascii="Arial" w:hAnsi="Arial" w:cs="Arial"/>
          <w:b/>
          <w:bCs/>
        </w:rPr>
      </w:pPr>
      <w:r w:rsidRPr="00CB5993">
        <w:rPr>
          <w:rFonts w:ascii="Arial" w:hAnsi="Arial" w:cs="Arial"/>
          <w:b/>
          <w:bCs/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4E079B2A" wp14:editId="0614BEA2">
            <wp:simplePos x="0" y="0"/>
            <wp:positionH relativeFrom="column">
              <wp:posOffset>-764140</wp:posOffset>
            </wp:positionH>
            <wp:positionV relativeFrom="paragraph">
              <wp:posOffset>0</wp:posOffset>
            </wp:positionV>
            <wp:extent cx="7515225" cy="9109075"/>
            <wp:effectExtent l="0" t="0" r="3175" b="0"/>
            <wp:wrapSquare wrapText="bothSides"/>
            <wp:docPr id="11251026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5102639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15225" cy="9109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1200">
        <w:rPr>
          <w:rFonts w:ascii="Arial" w:hAnsi="Arial" w:cs="Arial"/>
          <w:b/>
          <w:bCs/>
        </w:rPr>
        <w:br w:type="page"/>
      </w:r>
    </w:p>
    <w:p w14:paraId="63662A29" w14:textId="5AC0F38C" w:rsidR="004C1200" w:rsidRDefault="00CB5993" w:rsidP="00CB5993">
      <w:pPr>
        <w:suppressLineNumbers/>
        <w:rPr>
          <w:rFonts w:ascii="Arial" w:hAnsi="Arial" w:cs="Arial"/>
          <w:b/>
          <w:bCs/>
        </w:rPr>
      </w:pPr>
      <w:r w:rsidRPr="00CB5993">
        <w:rPr>
          <w:rFonts w:ascii="Arial" w:hAnsi="Arial" w:cs="Arial"/>
          <w:b/>
          <w:bCs/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374C255D" wp14:editId="1D8096BF">
            <wp:simplePos x="0" y="0"/>
            <wp:positionH relativeFrom="column">
              <wp:posOffset>-839470</wp:posOffset>
            </wp:positionH>
            <wp:positionV relativeFrom="paragraph">
              <wp:posOffset>0</wp:posOffset>
            </wp:positionV>
            <wp:extent cx="7527925" cy="9124315"/>
            <wp:effectExtent l="0" t="0" r="3175" b="0"/>
            <wp:wrapSquare wrapText="bothSides"/>
            <wp:docPr id="4236412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3641223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27925" cy="91243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1200">
        <w:rPr>
          <w:rFonts w:ascii="Arial" w:hAnsi="Arial" w:cs="Arial"/>
          <w:b/>
          <w:bCs/>
        </w:rPr>
        <w:br w:type="page"/>
      </w:r>
    </w:p>
    <w:p w14:paraId="7252728D" w14:textId="52F428A0" w:rsidR="004C1200" w:rsidRDefault="00CB5993" w:rsidP="00CB5993">
      <w:pPr>
        <w:suppressLineNumbers/>
        <w:rPr>
          <w:rFonts w:ascii="Arial" w:hAnsi="Arial" w:cs="Arial"/>
          <w:b/>
          <w:bCs/>
        </w:rPr>
      </w:pPr>
      <w:r w:rsidRPr="00CB5993">
        <w:rPr>
          <w:rFonts w:ascii="Arial" w:hAnsi="Arial" w:cs="Arial"/>
          <w:b/>
          <w:bCs/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7BC7706B" wp14:editId="67AB1BBC">
            <wp:simplePos x="0" y="0"/>
            <wp:positionH relativeFrom="column">
              <wp:posOffset>-826770</wp:posOffset>
            </wp:positionH>
            <wp:positionV relativeFrom="paragraph">
              <wp:posOffset>0</wp:posOffset>
            </wp:positionV>
            <wp:extent cx="7527925" cy="9124315"/>
            <wp:effectExtent l="0" t="0" r="3175" b="0"/>
            <wp:wrapSquare wrapText="bothSides"/>
            <wp:docPr id="7531378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3137828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27925" cy="91243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1200">
        <w:rPr>
          <w:rFonts w:ascii="Arial" w:hAnsi="Arial" w:cs="Arial"/>
          <w:b/>
          <w:bCs/>
        </w:rPr>
        <w:br w:type="page"/>
      </w:r>
    </w:p>
    <w:p w14:paraId="60592F12" w14:textId="5A0C5F83" w:rsidR="004C1200" w:rsidRDefault="00CB5993" w:rsidP="00CB5993">
      <w:pPr>
        <w:suppressLineNumbers/>
        <w:rPr>
          <w:rFonts w:ascii="Arial" w:hAnsi="Arial" w:cs="Arial"/>
          <w:b/>
          <w:bCs/>
        </w:rPr>
      </w:pPr>
      <w:r w:rsidRPr="00CB5993">
        <w:rPr>
          <w:rFonts w:ascii="Arial" w:hAnsi="Arial" w:cs="Arial"/>
          <w:b/>
          <w:bCs/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27B90540" wp14:editId="70E89938">
            <wp:simplePos x="0" y="0"/>
            <wp:positionH relativeFrom="column">
              <wp:posOffset>-777014</wp:posOffset>
            </wp:positionH>
            <wp:positionV relativeFrom="paragraph">
              <wp:posOffset>0</wp:posOffset>
            </wp:positionV>
            <wp:extent cx="7527925" cy="9124315"/>
            <wp:effectExtent l="0" t="0" r="3175" b="0"/>
            <wp:wrapSquare wrapText="bothSides"/>
            <wp:docPr id="1957801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780163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27925" cy="91243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1200">
        <w:rPr>
          <w:rFonts w:ascii="Arial" w:hAnsi="Arial" w:cs="Arial"/>
          <w:b/>
          <w:bCs/>
        </w:rPr>
        <w:br w:type="page"/>
      </w:r>
    </w:p>
    <w:p w14:paraId="3235A7F2" w14:textId="79769232" w:rsidR="004C1200" w:rsidRDefault="00CB5993" w:rsidP="00CB5993">
      <w:pPr>
        <w:suppressLineNumbers/>
        <w:rPr>
          <w:rFonts w:ascii="Arial" w:hAnsi="Arial" w:cs="Arial"/>
          <w:b/>
          <w:bCs/>
        </w:rPr>
      </w:pPr>
      <w:r w:rsidRPr="00CB5993">
        <w:rPr>
          <w:rFonts w:ascii="Arial" w:hAnsi="Arial" w:cs="Arial"/>
          <w:b/>
          <w:bCs/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54D383F2" wp14:editId="557A895A">
            <wp:simplePos x="0" y="0"/>
            <wp:positionH relativeFrom="column">
              <wp:posOffset>-764139</wp:posOffset>
            </wp:positionH>
            <wp:positionV relativeFrom="paragraph">
              <wp:posOffset>0</wp:posOffset>
            </wp:positionV>
            <wp:extent cx="7515225" cy="9109075"/>
            <wp:effectExtent l="0" t="0" r="3175" b="0"/>
            <wp:wrapSquare wrapText="bothSides"/>
            <wp:docPr id="17209972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0997253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15225" cy="9109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1200">
        <w:rPr>
          <w:rFonts w:ascii="Arial" w:hAnsi="Arial" w:cs="Arial"/>
          <w:b/>
          <w:bCs/>
        </w:rPr>
        <w:br w:type="page"/>
      </w:r>
    </w:p>
    <w:p w14:paraId="50113F0B" w14:textId="6CF9560F" w:rsidR="004C1200" w:rsidRDefault="00CB5993" w:rsidP="00CB5993">
      <w:pPr>
        <w:suppressLineNumbers/>
        <w:spacing w:line="480" w:lineRule="auto"/>
        <w:rPr>
          <w:rFonts w:ascii="Arial" w:hAnsi="Arial" w:cs="Arial"/>
          <w:b/>
          <w:bCs/>
        </w:rPr>
      </w:pPr>
      <w:r w:rsidRPr="00CB5993">
        <w:rPr>
          <w:rFonts w:ascii="Arial" w:hAnsi="Arial" w:cs="Arial"/>
          <w:b/>
          <w:bCs/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5EBC4805" wp14:editId="7FE05EB6">
            <wp:simplePos x="0" y="0"/>
            <wp:positionH relativeFrom="column">
              <wp:posOffset>-839407</wp:posOffset>
            </wp:positionH>
            <wp:positionV relativeFrom="paragraph">
              <wp:posOffset>0</wp:posOffset>
            </wp:positionV>
            <wp:extent cx="7528143" cy="9124656"/>
            <wp:effectExtent l="0" t="0" r="3175" b="0"/>
            <wp:wrapSquare wrapText="bothSides"/>
            <wp:docPr id="1524488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448828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28143" cy="91246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7C7F74" w14:textId="7B7C0518" w:rsidR="004C1200" w:rsidRDefault="00CB5993" w:rsidP="00CB5993">
      <w:pPr>
        <w:suppressLineNumbers/>
        <w:rPr>
          <w:rFonts w:ascii="Arial" w:hAnsi="Arial" w:cs="Arial"/>
          <w:b/>
          <w:bCs/>
        </w:rPr>
      </w:pPr>
      <w:r w:rsidRPr="00CB5993">
        <w:rPr>
          <w:rFonts w:ascii="Arial" w:hAnsi="Arial" w:cs="Arial"/>
          <w:b/>
          <w:bCs/>
          <w:noProof/>
        </w:rPr>
        <w:lastRenderedPageBreak/>
        <w:drawing>
          <wp:anchor distT="0" distB="0" distL="114300" distR="114300" simplePos="0" relativeHeight="251664384" behindDoc="0" locked="0" layoutInCell="1" allowOverlap="1" wp14:anchorId="5FDC6978" wp14:editId="6D57838F">
            <wp:simplePos x="0" y="0"/>
            <wp:positionH relativeFrom="column">
              <wp:posOffset>-802240</wp:posOffset>
            </wp:positionH>
            <wp:positionV relativeFrom="paragraph">
              <wp:posOffset>0</wp:posOffset>
            </wp:positionV>
            <wp:extent cx="7527925" cy="9124315"/>
            <wp:effectExtent l="0" t="0" r="3175" b="0"/>
            <wp:wrapSquare wrapText="bothSides"/>
            <wp:docPr id="1115884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588429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27925" cy="91243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1200">
        <w:rPr>
          <w:rFonts w:ascii="Arial" w:hAnsi="Arial" w:cs="Arial"/>
          <w:b/>
          <w:bCs/>
        </w:rPr>
        <w:br w:type="page"/>
      </w:r>
    </w:p>
    <w:p w14:paraId="3D9928C9" w14:textId="724478A6" w:rsidR="004C1200" w:rsidRDefault="00CB5993" w:rsidP="00CB5993">
      <w:pPr>
        <w:suppressLineNumbers/>
        <w:spacing w:line="480" w:lineRule="auto"/>
        <w:rPr>
          <w:rFonts w:ascii="Arial" w:hAnsi="Arial" w:cs="Arial"/>
          <w:b/>
          <w:bCs/>
        </w:rPr>
      </w:pPr>
      <w:r w:rsidRPr="00CB5993">
        <w:rPr>
          <w:rFonts w:ascii="Arial" w:hAnsi="Arial" w:cs="Arial"/>
          <w:b/>
          <w:bCs/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277D971E" wp14:editId="42D0D9D1">
            <wp:simplePos x="0" y="0"/>
            <wp:positionH relativeFrom="column">
              <wp:posOffset>-776840</wp:posOffset>
            </wp:positionH>
            <wp:positionV relativeFrom="paragraph">
              <wp:posOffset>0</wp:posOffset>
            </wp:positionV>
            <wp:extent cx="7527925" cy="9124950"/>
            <wp:effectExtent l="0" t="0" r="3175" b="6350"/>
            <wp:wrapSquare wrapText="bothSides"/>
            <wp:docPr id="3037363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736335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27925" cy="9124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BBBAF4" w14:textId="0EC096C3" w:rsidR="004C1200" w:rsidRDefault="00CB5993" w:rsidP="00CB5993">
      <w:pPr>
        <w:suppressLineNumbers/>
        <w:rPr>
          <w:rFonts w:ascii="Arial" w:hAnsi="Arial" w:cs="Arial"/>
          <w:b/>
          <w:bCs/>
        </w:rPr>
      </w:pPr>
      <w:r w:rsidRPr="00CB5993">
        <w:rPr>
          <w:rFonts w:ascii="Arial" w:hAnsi="Arial" w:cs="Arial"/>
          <w:b/>
          <w:bCs/>
          <w:noProof/>
        </w:rPr>
        <w:lastRenderedPageBreak/>
        <w:drawing>
          <wp:anchor distT="0" distB="0" distL="114300" distR="114300" simplePos="0" relativeHeight="251666432" behindDoc="0" locked="0" layoutInCell="1" allowOverlap="1" wp14:anchorId="0D647735" wp14:editId="32920E97">
            <wp:simplePos x="0" y="0"/>
            <wp:positionH relativeFrom="column">
              <wp:posOffset>-814705</wp:posOffset>
            </wp:positionH>
            <wp:positionV relativeFrom="paragraph">
              <wp:posOffset>0</wp:posOffset>
            </wp:positionV>
            <wp:extent cx="7527925" cy="9124315"/>
            <wp:effectExtent l="0" t="0" r="3175" b="0"/>
            <wp:wrapSquare wrapText="bothSides"/>
            <wp:docPr id="9199475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9947559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27925" cy="91243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1200">
        <w:rPr>
          <w:rFonts w:ascii="Arial" w:hAnsi="Arial" w:cs="Arial"/>
          <w:b/>
          <w:bCs/>
        </w:rPr>
        <w:br w:type="page"/>
      </w:r>
    </w:p>
    <w:p w14:paraId="67B983A0" w14:textId="099B28A8" w:rsidR="004C1200" w:rsidRDefault="00FA582F" w:rsidP="00CB5993">
      <w:pPr>
        <w:suppressLineNumbers/>
        <w:spacing w:line="480" w:lineRule="auto"/>
        <w:rPr>
          <w:rFonts w:ascii="Arial" w:hAnsi="Arial" w:cs="Arial"/>
          <w:b/>
          <w:bCs/>
        </w:rPr>
      </w:pPr>
      <w:r w:rsidRPr="00FA582F">
        <w:rPr>
          <w:rFonts w:ascii="Arial" w:hAnsi="Arial" w:cs="Arial"/>
          <w:b/>
          <w:bCs/>
          <w:noProof/>
        </w:rPr>
        <w:lastRenderedPageBreak/>
        <w:drawing>
          <wp:anchor distT="0" distB="0" distL="114300" distR="114300" simplePos="0" relativeHeight="251667456" behindDoc="0" locked="0" layoutInCell="1" allowOverlap="1" wp14:anchorId="20736CC8" wp14:editId="7515FDB8">
            <wp:simplePos x="0" y="0"/>
            <wp:positionH relativeFrom="column">
              <wp:posOffset>-826770</wp:posOffset>
            </wp:positionH>
            <wp:positionV relativeFrom="paragraph">
              <wp:posOffset>0</wp:posOffset>
            </wp:positionV>
            <wp:extent cx="7527925" cy="9124315"/>
            <wp:effectExtent l="0" t="0" r="3175" b="0"/>
            <wp:wrapSquare wrapText="bothSides"/>
            <wp:docPr id="20260943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6094367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27925" cy="91243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2ED84D" w14:textId="5BB713B2" w:rsidR="00467A61" w:rsidRPr="00467A61" w:rsidRDefault="00FA582F" w:rsidP="00FA582F">
      <w:pPr>
        <w:suppressLineNumbers/>
        <w:rPr>
          <w:rFonts w:ascii="Arial" w:hAnsi="Arial" w:cs="Arial"/>
          <w:b/>
          <w:bCs/>
        </w:rPr>
      </w:pPr>
      <w:r w:rsidRPr="00FA582F">
        <w:rPr>
          <w:rFonts w:ascii="Arial" w:hAnsi="Arial" w:cs="Arial"/>
          <w:b/>
          <w:bCs/>
          <w:noProof/>
        </w:rPr>
        <w:lastRenderedPageBreak/>
        <w:drawing>
          <wp:anchor distT="0" distB="0" distL="114300" distR="114300" simplePos="0" relativeHeight="251668480" behindDoc="0" locked="0" layoutInCell="1" allowOverlap="1" wp14:anchorId="54D0DF6D" wp14:editId="74929E7F">
            <wp:simplePos x="0" y="0"/>
            <wp:positionH relativeFrom="column">
              <wp:posOffset>-777240</wp:posOffset>
            </wp:positionH>
            <wp:positionV relativeFrom="paragraph">
              <wp:posOffset>0</wp:posOffset>
            </wp:positionV>
            <wp:extent cx="7502525" cy="9093835"/>
            <wp:effectExtent l="0" t="0" r="3175" b="0"/>
            <wp:wrapSquare wrapText="bothSides"/>
            <wp:docPr id="12834877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3487735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02525" cy="9093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67A61" w:rsidRPr="00467A61" w:rsidSect="00CB5993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A61"/>
    <w:rsid w:val="00005160"/>
    <w:rsid w:val="00036D58"/>
    <w:rsid w:val="00075211"/>
    <w:rsid w:val="00081C27"/>
    <w:rsid w:val="001024FC"/>
    <w:rsid w:val="00162A9E"/>
    <w:rsid w:val="00196301"/>
    <w:rsid w:val="001A16D4"/>
    <w:rsid w:val="001E07EA"/>
    <w:rsid w:val="0021788E"/>
    <w:rsid w:val="00274895"/>
    <w:rsid w:val="00275BC5"/>
    <w:rsid w:val="002836B2"/>
    <w:rsid w:val="002B1903"/>
    <w:rsid w:val="002E7D8D"/>
    <w:rsid w:val="002F2281"/>
    <w:rsid w:val="00316D2B"/>
    <w:rsid w:val="00354DE5"/>
    <w:rsid w:val="00365430"/>
    <w:rsid w:val="0039728B"/>
    <w:rsid w:val="003A567B"/>
    <w:rsid w:val="003D230C"/>
    <w:rsid w:val="00451435"/>
    <w:rsid w:val="00467A61"/>
    <w:rsid w:val="004944BA"/>
    <w:rsid w:val="004B68D2"/>
    <w:rsid w:val="004C08AC"/>
    <w:rsid w:val="004C1200"/>
    <w:rsid w:val="004D3C42"/>
    <w:rsid w:val="004E60E1"/>
    <w:rsid w:val="004F365D"/>
    <w:rsid w:val="00501752"/>
    <w:rsid w:val="00526C5B"/>
    <w:rsid w:val="0053600A"/>
    <w:rsid w:val="00547D44"/>
    <w:rsid w:val="005828E4"/>
    <w:rsid w:val="005E04CE"/>
    <w:rsid w:val="0063125B"/>
    <w:rsid w:val="0065517A"/>
    <w:rsid w:val="006B1F62"/>
    <w:rsid w:val="006E03E5"/>
    <w:rsid w:val="00700DD7"/>
    <w:rsid w:val="00720B7A"/>
    <w:rsid w:val="00746A02"/>
    <w:rsid w:val="007B05D7"/>
    <w:rsid w:val="007E33CA"/>
    <w:rsid w:val="007F4A82"/>
    <w:rsid w:val="00837A8C"/>
    <w:rsid w:val="00873EF7"/>
    <w:rsid w:val="008A73F8"/>
    <w:rsid w:val="008B0F31"/>
    <w:rsid w:val="008B6AAE"/>
    <w:rsid w:val="00967172"/>
    <w:rsid w:val="0097273B"/>
    <w:rsid w:val="009829E8"/>
    <w:rsid w:val="009A4CA7"/>
    <w:rsid w:val="00A37022"/>
    <w:rsid w:val="00A45235"/>
    <w:rsid w:val="00AB38DE"/>
    <w:rsid w:val="00AC2C2B"/>
    <w:rsid w:val="00AC3A1C"/>
    <w:rsid w:val="00AD2FC6"/>
    <w:rsid w:val="00AF67A5"/>
    <w:rsid w:val="00B62F05"/>
    <w:rsid w:val="00B66C2A"/>
    <w:rsid w:val="00BE2BC7"/>
    <w:rsid w:val="00BE652D"/>
    <w:rsid w:val="00BE709F"/>
    <w:rsid w:val="00C113CD"/>
    <w:rsid w:val="00C11DAE"/>
    <w:rsid w:val="00C40294"/>
    <w:rsid w:val="00CA1BEB"/>
    <w:rsid w:val="00CA38C2"/>
    <w:rsid w:val="00CA61EE"/>
    <w:rsid w:val="00CB5993"/>
    <w:rsid w:val="00D041C0"/>
    <w:rsid w:val="00D10E09"/>
    <w:rsid w:val="00D80F26"/>
    <w:rsid w:val="00D85B92"/>
    <w:rsid w:val="00DC337A"/>
    <w:rsid w:val="00DD39B2"/>
    <w:rsid w:val="00DE4B45"/>
    <w:rsid w:val="00DE6C1D"/>
    <w:rsid w:val="00E04776"/>
    <w:rsid w:val="00E134A6"/>
    <w:rsid w:val="00E33B3E"/>
    <w:rsid w:val="00E421FB"/>
    <w:rsid w:val="00E43D75"/>
    <w:rsid w:val="00E51331"/>
    <w:rsid w:val="00F120F9"/>
    <w:rsid w:val="00F13E3D"/>
    <w:rsid w:val="00F46E1B"/>
    <w:rsid w:val="00F83469"/>
    <w:rsid w:val="00FA582F"/>
    <w:rsid w:val="00FF5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64A751"/>
  <w15:chartTrackingRefBased/>
  <w15:docId w15:val="{EE6ABD50-0A9A-7746-881F-0D2ED7047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467A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fontTable" Target="fontTable.xml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749</Words>
  <Characters>4271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Peterson, Erik</dc:creator>
  <cp:keywords/>
  <dc:description/>
  <cp:lastModifiedBy>Peterson, Erik</cp:lastModifiedBy>
  <cp:revision>2</cp:revision>
  <dcterms:created xsi:type="dcterms:W3CDTF">2023-09-01T15:53:00Z</dcterms:created>
  <dcterms:modified xsi:type="dcterms:W3CDTF">2023-09-01T15:53:00Z</dcterms:modified>
</cp:coreProperties>
</file>