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2633" w14:textId="11133056" w:rsidR="006754AD" w:rsidRPr="001B02D7" w:rsidRDefault="001B02D7" w:rsidP="006754AD">
      <w:pPr>
        <w:spacing w:after="0" w:line="360" w:lineRule="auto"/>
        <w:jc w:val="both"/>
        <w:rPr>
          <w:rFonts w:cstheme="minorHAnsi"/>
          <w:b/>
          <w:sz w:val="24"/>
          <w:szCs w:val="24"/>
        </w:rPr>
      </w:pPr>
      <w:r w:rsidRPr="001B02D7">
        <w:rPr>
          <w:rFonts w:cstheme="minorHAnsi"/>
          <w:b/>
          <w:sz w:val="24"/>
          <w:szCs w:val="24"/>
        </w:rPr>
        <w:t>Supplementary Material</w:t>
      </w:r>
    </w:p>
    <w:p w14:paraId="7CFD3E20" w14:textId="77777777" w:rsidR="006754AD" w:rsidRDefault="006754AD" w:rsidP="006754AD">
      <w:pPr>
        <w:spacing w:after="0" w:line="240" w:lineRule="auto"/>
        <w:jc w:val="both"/>
        <w:rPr>
          <w:rFonts w:cstheme="minorHAnsi"/>
        </w:rPr>
      </w:pPr>
    </w:p>
    <w:p w14:paraId="1A455C65" w14:textId="695CC7A5" w:rsidR="006754AD" w:rsidRDefault="006754AD" w:rsidP="006754AD">
      <w:pPr>
        <w:spacing w:after="0" w:line="240" w:lineRule="auto"/>
        <w:jc w:val="both"/>
        <w:rPr>
          <w:rFonts w:cstheme="minorHAnsi"/>
        </w:rPr>
      </w:pPr>
      <w:r w:rsidRPr="00046BA8">
        <w:rPr>
          <w:rFonts w:cstheme="minorHAnsi"/>
          <w:b/>
          <w:bCs/>
        </w:rPr>
        <w:t>Table S1.</w:t>
      </w:r>
      <w:r w:rsidRPr="00E1081D">
        <w:rPr>
          <w:rFonts w:cstheme="minorHAnsi"/>
        </w:rPr>
        <w:t xml:space="preserve"> </w:t>
      </w:r>
      <w:r>
        <w:rPr>
          <w:rFonts w:cstheme="minorHAnsi"/>
        </w:rPr>
        <w:t>S</w:t>
      </w:r>
      <w:r w:rsidRPr="00E1081D">
        <w:rPr>
          <w:rFonts w:cstheme="minorHAnsi"/>
        </w:rPr>
        <w:t xml:space="preserve">equencing summary statistics for the three communities inhabiting the goat rumen and </w:t>
      </w:r>
      <w:r>
        <w:rPr>
          <w:rFonts w:cstheme="minorHAnsi"/>
        </w:rPr>
        <w:t xml:space="preserve">distal </w:t>
      </w:r>
      <w:r w:rsidRPr="00E1081D">
        <w:rPr>
          <w:rFonts w:cstheme="minorHAnsi"/>
        </w:rPr>
        <w:t>gut. For each community, the total and the average number of raw reads, the number of samples considered, the average number and the range of reads per sample after fragment rebuilding, quality filtering</w:t>
      </w:r>
      <w:r>
        <w:rPr>
          <w:rFonts w:cstheme="minorHAnsi"/>
        </w:rPr>
        <w:t>,</w:t>
      </w:r>
      <w:r w:rsidRPr="00E1081D">
        <w:rPr>
          <w:rFonts w:cstheme="minorHAnsi"/>
        </w:rPr>
        <w:t xml:space="preserve"> and </w:t>
      </w:r>
      <w:proofErr w:type="spellStart"/>
      <w:r w:rsidRPr="00E1081D">
        <w:rPr>
          <w:rFonts w:cstheme="minorHAnsi"/>
        </w:rPr>
        <w:t>zOTUs</w:t>
      </w:r>
      <w:proofErr w:type="spellEnd"/>
      <w:r w:rsidRPr="00E1081D">
        <w:rPr>
          <w:rFonts w:cstheme="minorHAnsi"/>
        </w:rPr>
        <w:t xml:space="preserve"> creation are shown.</w:t>
      </w:r>
    </w:p>
    <w:p w14:paraId="71F65173" w14:textId="77777777" w:rsidR="006754AD" w:rsidRPr="00E1081D" w:rsidRDefault="006754AD" w:rsidP="006754AD">
      <w:pPr>
        <w:spacing w:after="0" w:line="240" w:lineRule="auto"/>
        <w:jc w:val="both"/>
        <w:rPr>
          <w:rFonts w:cstheme="minorHAnsi"/>
        </w:rPr>
      </w:pPr>
    </w:p>
    <w:tbl>
      <w:tblPr>
        <w:tblW w:w="9887" w:type="dxa"/>
        <w:jc w:val="center"/>
        <w:tblLayout w:type="fixed"/>
        <w:tblCellMar>
          <w:left w:w="0" w:type="dxa"/>
          <w:right w:w="0" w:type="dxa"/>
        </w:tblCellMar>
        <w:tblLook w:val="0000" w:firstRow="0" w:lastRow="0" w:firstColumn="0" w:lastColumn="0" w:noHBand="0" w:noVBand="0"/>
      </w:tblPr>
      <w:tblGrid>
        <w:gridCol w:w="1118"/>
        <w:gridCol w:w="815"/>
        <w:gridCol w:w="1448"/>
        <w:gridCol w:w="436"/>
        <w:gridCol w:w="1449"/>
        <w:gridCol w:w="1450"/>
        <w:gridCol w:w="437"/>
        <w:gridCol w:w="1363"/>
        <w:gridCol w:w="1371"/>
      </w:tblGrid>
      <w:tr w:rsidR="006754AD" w:rsidRPr="00E1081D" w14:paraId="28C43CB2" w14:textId="77777777" w:rsidTr="00AA2137">
        <w:trPr>
          <w:jc w:val="center"/>
        </w:trPr>
        <w:tc>
          <w:tcPr>
            <w:tcW w:w="1118" w:type="dxa"/>
            <w:vMerge w:val="restart"/>
            <w:tcBorders>
              <w:top w:val="single" w:sz="4" w:space="0" w:color="00000A"/>
              <w:left w:val="nil"/>
              <w:bottom w:val="single" w:sz="4" w:space="0" w:color="00000A"/>
              <w:right w:val="nil"/>
            </w:tcBorders>
            <w:vAlign w:val="center"/>
          </w:tcPr>
          <w:p w14:paraId="119FA2EA" w14:textId="77777777" w:rsidR="006754AD" w:rsidRPr="00E1081D" w:rsidRDefault="006754AD" w:rsidP="00AA2137">
            <w:pPr>
              <w:autoSpaceDE w:val="0"/>
              <w:autoSpaceDN w:val="0"/>
              <w:adjustRightInd w:val="0"/>
              <w:spacing w:after="0" w:line="276" w:lineRule="auto"/>
              <w:jc w:val="center"/>
              <w:rPr>
                <w:rFonts w:ascii="Calibri" w:eastAsia="Times New Roman" w:hAnsi="Calibri" w:cs="Calibri"/>
                <w:kern w:val="1"/>
              </w:rPr>
            </w:pPr>
            <w:r w:rsidRPr="00E1081D">
              <w:rPr>
                <w:rFonts w:ascii="Calibri" w:eastAsia="Times New Roman" w:hAnsi="Calibri" w:cs="Calibri"/>
                <w:b/>
                <w:bCs/>
                <w:kern w:val="1"/>
              </w:rPr>
              <w:t>Community</w:t>
            </w:r>
          </w:p>
        </w:tc>
        <w:tc>
          <w:tcPr>
            <w:tcW w:w="815" w:type="dxa"/>
            <w:vMerge w:val="restart"/>
            <w:tcBorders>
              <w:top w:val="single" w:sz="4" w:space="0" w:color="00000A"/>
              <w:left w:val="nil"/>
              <w:bottom w:val="single" w:sz="4" w:space="0" w:color="00000A"/>
              <w:right w:val="nil"/>
            </w:tcBorders>
            <w:vAlign w:val="center"/>
          </w:tcPr>
          <w:p w14:paraId="3439A17B"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rPr>
            </w:pPr>
            <w:r w:rsidRPr="00E1081D">
              <w:rPr>
                <w:rFonts w:ascii="Calibri" w:eastAsia="Times New Roman" w:hAnsi="Calibri" w:cs="Times New Roman"/>
                <w:b/>
                <w:kern w:val="1"/>
              </w:rPr>
              <w:t>Total reads</w:t>
            </w:r>
          </w:p>
        </w:tc>
        <w:tc>
          <w:tcPr>
            <w:tcW w:w="1448" w:type="dxa"/>
            <w:vMerge w:val="restart"/>
            <w:tcBorders>
              <w:top w:val="single" w:sz="4" w:space="0" w:color="00000A"/>
              <w:left w:val="nil"/>
              <w:bottom w:val="single" w:sz="4" w:space="0" w:color="00000A"/>
              <w:right w:val="nil"/>
            </w:tcBorders>
            <w:vAlign w:val="center"/>
          </w:tcPr>
          <w:p w14:paraId="21F4C78C"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rPr>
            </w:pPr>
            <w:r w:rsidRPr="00E1081D">
              <w:rPr>
                <w:rFonts w:ascii="Calibri" w:eastAsia="Times New Roman" w:hAnsi="Calibri" w:cs="Times New Roman"/>
                <w:b/>
                <w:kern w:val="1"/>
              </w:rPr>
              <w:t>Avg. reads</w:t>
            </w:r>
          </w:p>
        </w:tc>
        <w:tc>
          <w:tcPr>
            <w:tcW w:w="3335" w:type="dxa"/>
            <w:gridSpan w:val="3"/>
            <w:tcBorders>
              <w:top w:val="single" w:sz="4" w:space="0" w:color="00000A"/>
              <w:left w:val="nil"/>
              <w:bottom w:val="single" w:sz="4" w:space="0" w:color="00000A"/>
              <w:right w:val="nil"/>
            </w:tcBorders>
          </w:tcPr>
          <w:p w14:paraId="469813DC"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rPr>
            </w:pPr>
            <w:r w:rsidRPr="00E1081D">
              <w:rPr>
                <w:rFonts w:ascii="Calibri" w:eastAsia="Times New Roman" w:hAnsi="Calibri" w:cs="Times New Roman"/>
                <w:b/>
                <w:kern w:val="1"/>
              </w:rPr>
              <w:t>Rumen samples</w:t>
            </w:r>
          </w:p>
        </w:tc>
        <w:tc>
          <w:tcPr>
            <w:tcW w:w="3171" w:type="dxa"/>
            <w:gridSpan w:val="3"/>
            <w:tcBorders>
              <w:top w:val="single" w:sz="4" w:space="0" w:color="00000A"/>
              <w:left w:val="nil"/>
              <w:bottom w:val="single" w:sz="4" w:space="0" w:color="00000A"/>
              <w:right w:val="nil"/>
            </w:tcBorders>
          </w:tcPr>
          <w:p w14:paraId="533EBC22"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rPr>
            </w:pPr>
            <w:r w:rsidRPr="00E1081D">
              <w:rPr>
                <w:rFonts w:ascii="Calibri" w:eastAsia="Times New Roman" w:hAnsi="Calibri" w:cs="Times New Roman"/>
                <w:b/>
                <w:kern w:val="1"/>
              </w:rPr>
              <w:t>Fecal samples</w:t>
            </w:r>
          </w:p>
        </w:tc>
      </w:tr>
      <w:tr w:rsidR="006754AD" w:rsidRPr="00E1081D" w14:paraId="403E5BD0" w14:textId="77777777" w:rsidTr="00AA2137">
        <w:trPr>
          <w:jc w:val="center"/>
        </w:trPr>
        <w:tc>
          <w:tcPr>
            <w:tcW w:w="1118" w:type="dxa"/>
            <w:vMerge/>
            <w:tcBorders>
              <w:top w:val="single" w:sz="4" w:space="0" w:color="00000A"/>
              <w:left w:val="nil"/>
              <w:bottom w:val="double" w:sz="4" w:space="0" w:color="00000A"/>
              <w:right w:val="nil"/>
            </w:tcBorders>
          </w:tcPr>
          <w:p w14:paraId="0B593210"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b/>
                <w:kern w:val="1"/>
              </w:rPr>
            </w:pPr>
          </w:p>
        </w:tc>
        <w:tc>
          <w:tcPr>
            <w:tcW w:w="815" w:type="dxa"/>
            <w:vMerge/>
            <w:tcBorders>
              <w:top w:val="single" w:sz="4" w:space="0" w:color="00000A"/>
              <w:left w:val="nil"/>
              <w:bottom w:val="double" w:sz="4" w:space="0" w:color="00000A"/>
              <w:right w:val="nil"/>
            </w:tcBorders>
          </w:tcPr>
          <w:p w14:paraId="77E24888"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b/>
                <w:kern w:val="1"/>
              </w:rPr>
            </w:pPr>
          </w:p>
        </w:tc>
        <w:tc>
          <w:tcPr>
            <w:tcW w:w="1448" w:type="dxa"/>
            <w:vMerge/>
            <w:tcBorders>
              <w:top w:val="single" w:sz="4" w:space="0" w:color="00000A"/>
              <w:left w:val="nil"/>
              <w:bottom w:val="double" w:sz="4" w:space="0" w:color="00000A"/>
              <w:right w:val="nil"/>
            </w:tcBorders>
          </w:tcPr>
          <w:p w14:paraId="3F057681"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b/>
                <w:kern w:val="1"/>
              </w:rPr>
            </w:pPr>
          </w:p>
        </w:tc>
        <w:tc>
          <w:tcPr>
            <w:tcW w:w="436" w:type="dxa"/>
            <w:tcBorders>
              <w:top w:val="single" w:sz="4" w:space="0" w:color="00000A"/>
              <w:left w:val="nil"/>
              <w:bottom w:val="double" w:sz="4" w:space="0" w:color="00000A"/>
              <w:right w:val="nil"/>
            </w:tcBorders>
          </w:tcPr>
          <w:p w14:paraId="4F9FF852"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rPr>
            </w:pPr>
            <w:r w:rsidRPr="00E1081D">
              <w:rPr>
                <w:rFonts w:ascii="Calibri" w:eastAsia="Times New Roman" w:hAnsi="Calibri" w:cs="Times New Roman"/>
                <w:b/>
                <w:kern w:val="1"/>
              </w:rPr>
              <w:t>N</w:t>
            </w:r>
          </w:p>
        </w:tc>
        <w:tc>
          <w:tcPr>
            <w:tcW w:w="1449" w:type="dxa"/>
            <w:tcBorders>
              <w:top w:val="single" w:sz="4" w:space="0" w:color="00000A"/>
              <w:left w:val="nil"/>
              <w:bottom w:val="double" w:sz="4" w:space="0" w:color="00000A"/>
              <w:right w:val="nil"/>
            </w:tcBorders>
          </w:tcPr>
          <w:p w14:paraId="47064A3D"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rPr>
            </w:pPr>
            <w:r w:rsidRPr="00E1081D">
              <w:rPr>
                <w:rFonts w:ascii="Calibri" w:eastAsia="Times New Roman" w:hAnsi="Calibri" w:cs="Times New Roman"/>
                <w:b/>
                <w:kern w:val="1"/>
              </w:rPr>
              <w:t>Avg. after filter</w:t>
            </w:r>
          </w:p>
        </w:tc>
        <w:tc>
          <w:tcPr>
            <w:tcW w:w="1450" w:type="dxa"/>
            <w:tcBorders>
              <w:top w:val="single" w:sz="4" w:space="0" w:color="00000A"/>
              <w:left w:val="nil"/>
              <w:bottom w:val="double" w:sz="4" w:space="0" w:color="00000A"/>
              <w:right w:val="nil"/>
            </w:tcBorders>
          </w:tcPr>
          <w:p w14:paraId="575AE7F1"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rPr>
            </w:pPr>
            <w:r w:rsidRPr="00E1081D">
              <w:rPr>
                <w:rFonts w:ascii="Calibri" w:eastAsia="Times New Roman" w:hAnsi="Calibri" w:cs="Times New Roman"/>
                <w:b/>
                <w:kern w:val="1"/>
              </w:rPr>
              <w:t>Range</w:t>
            </w:r>
          </w:p>
        </w:tc>
        <w:tc>
          <w:tcPr>
            <w:tcW w:w="437" w:type="dxa"/>
            <w:tcBorders>
              <w:top w:val="single" w:sz="4" w:space="0" w:color="00000A"/>
              <w:left w:val="nil"/>
              <w:bottom w:val="double" w:sz="4" w:space="0" w:color="00000A"/>
              <w:right w:val="nil"/>
            </w:tcBorders>
          </w:tcPr>
          <w:p w14:paraId="5580E3F6"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rPr>
            </w:pPr>
            <w:r w:rsidRPr="00E1081D">
              <w:rPr>
                <w:rFonts w:ascii="Calibri" w:eastAsia="Times New Roman" w:hAnsi="Calibri" w:cs="Times New Roman"/>
                <w:b/>
                <w:kern w:val="1"/>
              </w:rPr>
              <w:t>N</w:t>
            </w:r>
          </w:p>
        </w:tc>
        <w:tc>
          <w:tcPr>
            <w:tcW w:w="1363" w:type="dxa"/>
            <w:tcBorders>
              <w:top w:val="single" w:sz="4" w:space="0" w:color="00000A"/>
              <w:left w:val="nil"/>
              <w:bottom w:val="double" w:sz="4" w:space="0" w:color="00000A"/>
              <w:right w:val="nil"/>
            </w:tcBorders>
          </w:tcPr>
          <w:p w14:paraId="4CB64549"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rPr>
            </w:pPr>
            <w:r w:rsidRPr="00E1081D">
              <w:rPr>
                <w:rFonts w:ascii="Calibri" w:eastAsia="Times New Roman" w:hAnsi="Calibri" w:cs="Times New Roman"/>
                <w:b/>
                <w:kern w:val="1"/>
              </w:rPr>
              <w:t>Avg. after filter</w:t>
            </w:r>
          </w:p>
        </w:tc>
        <w:tc>
          <w:tcPr>
            <w:tcW w:w="1371" w:type="dxa"/>
            <w:tcBorders>
              <w:top w:val="single" w:sz="4" w:space="0" w:color="00000A"/>
              <w:left w:val="nil"/>
              <w:bottom w:val="double" w:sz="4" w:space="0" w:color="00000A"/>
              <w:right w:val="nil"/>
            </w:tcBorders>
          </w:tcPr>
          <w:p w14:paraId="078CD119"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rPr>
            </w:pPr>
            <w:r w:rsidRPr="00E1081D">
              <w:rPr>
                <w:rFonts w:ascii="Calibri" w:eastAsia="Times New Roman" w:hAnsi="Calibri" w:cs="Times New Roman"/>
                <w:b/>
                <w:kern w:val="1"/>
              </w:rPr>
              <w:t>Range</w:t>
            </w:r>
          </w:p>
        </w:tc>
      </w:tr>
      <w:tr w:rsidR="006754AD" w:rsidRPr="00E1081D" w14:paraId="3169C635" w14:textId="77777777" w:rsidTr="00AA2137">
        <w:trPr>
          <w:jc w:val="center"/>
        </w:trPr>
        <w:tc>
          <w:tcPr>
            <w:tcW w:w="1118" w:type="dxa"/>
            <w:tcBorders>
              <w:top w:val="double" w:sz="4" w:space="0" w:color="00000A"/>
              <w:left w:val="nil"/>
              <w:bottom w:val="single" w:sz="4" w:space="0" w:color="00000A"/>
              <w:right w:val="nil"/>
            </w:tcBorders>
          </w:tcPr>
          <w:p w14:paraId="33550917"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rPr>
            </w:pPr>
            <w:r w:rsidRPr="00E1081D">
              <w:rPr>
                <w:rFonts w:ascii="Calibri" w:eastAsia="Times New Roman" w:hAnsi="Calibri" w:cs="Times New Roman"/>
                <w:kern w:val="1"/>
              </w:rPr>
              <w:t>Prokaryotes</w:t>
            </w:r>
          </w:p>
        </w:tc>
        <w:tc>
          <w:tcPr>
            <w:tcW w:w="815" w:type="dxa"/>
            <w:tcBorders>
              <w:top w:val="double" w:sz="4" w:space="0" w:color="00000A"/>
              <w:left w:val="nil"/>
              <w:bottom w:val="single" w:sz="4" w:space="0" w:color="00000A"/>
              <w:right w:val="nil"/>
            </w:tcBorders>
          </w:tcPr>
          <w:p w14:paraId="604A789E"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rPr>
            </w:pPr>
            <w:r w:rsidRPr="00E1081D">
              <w:rPr>
                <w:rFonts w:ascii="Calibri" w:eastAsia="Times New Roman" w:hAnsi="Calibri" w:cs="Times New Roman"/>
                <w:kern w:val="1"/>
              </w:rPr>
              <w:t>6,356,865</w:t>
            </w:r>
          </w:p>
        </w:tc>
        <w:tc>
          <w:tcPr>
            <w:tcW w:w="1448" w:type="dxa"/>
            <w:tcBorders>
              <w:top w:val="double" w:sz="4" w:space="0" w:color="00000A"/>
              <w:left w:val="nil"/>
              <w:bottom w:val="single" w:sz="4" w:space="0" w:color="00000A"/>
              <w:right w:val="nil"/>
            </w:tcBorders>
          </w:tcPr>
          <w:p w14:paraId="24022742"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rPr>
              <w:t>111</w:t>
            </w:r>
            <w:r w:rsidRPr="00E1081D">
              <w:rPr>
                <w:rFonts w:ascii="Calibri" w:eastAsia="Times New Roman" w:hAnsi="Calibri" w:cs="Times New Roman"/>
                <w:kern w:val="1"/>
                <w:lang w:val="it-IT"/>
              </w:rPr>
              <w:t>,524 ± 31,633</w:t>
            </w:r>
          </w:p>
        </w:tc>
        <w:tc>
          <w:tcPr>
            <w:tcW w:w="436" w:type="dxa"/>
            <w:tcBorders>
              <w:top w:val="double" w:sz="4" w:space="0" w:color="00000A"/>
              <w:left w:val="nil"/>
              <w:bottom w:val="single" w:sz="4" w:space="0" w:color="00000A"/>
              <w:right w:val="nil"/>
            </w:tcBorders>
          </w:tcPr>
          <w:p w14:paraId="01A8CB00"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28</w:t>
            </w:r>
          </w:p>
        </w:tc>
        <w:tc>
          <w:tcPr>
            <w:tcW w:w="1449" w:type="dxa"/>
            <w:tcBorders>
              <w:top w:val="double" w:sz="4" w:space="0" w:color="00000A"/>
              <w:left w:val="nil"/>
              <w:bottom w:val="single" w:sz="4" w:space="0" w:color="00000A"/>
              <w:right w:val="nil"/>
            </w:tcBorders>
          </w:tcPr>
          <w:p w14:paraId="43805F12"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57,629 ± 15,805</w:t>
            </w:r>
          </w:p>
        </w:tc>
        <w:tc>
          <w:tcPr>
            <w:tcW w:w="1450" w:type="dxa"/>
            <w:tcBorders>
              <w:top w:val="double" w:sz="4" w:space="0" w:color="00000A"/>
              <w:left w:val="nil"/>
              <w:bottom w:val="single" w:sz="4" w:space="0" w:color="00000A"/>
              <w:right w:val="nil"/>
            </w:tcBorders>
          </w:tcPr>
          <w:p w14:paraId="2ECC057D"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21,927 – 89,537</w:t>
            </w:r>
          </w:p>
        </w:tc>
        <w:tc>
          <w:tcPr>
            <w:tcW w:w="437" w:type="dxa"/>
            <w:tcBorders>
              <w:top w:val="double" w:sz="4" w:space="0" w:color="00000A"/>
              <w:left w:val="nil"/>
              <w:bottom w:val="single" w:sz="4" w:space="0" w:color="00000A"/>
              <w:right w:val="nil"/>
            </w:tcBorders>
          </w:tcPr>
          <w:p w14:paraId="63FB6A71"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29</w:t>
            </w:r>
          </w:p>
        </w:tc>
        <w:tc>
          <w:tcPr>
            <w:tcW w:w="1363" w:type="dxa"/>
            <w:tcBorders>
              <w:top w:val="double" w:sz="4" w:space="0" w:color="00000A"/>
              <w:left w:val="nil"/>
              <w:bottom w:val="single" w:sz="4" w:space="0" w:color="00000A"/>
              <w:right w:val="nil"/>
            </w:tcBorders>
          </w:tcPr>
          <w:p w14:paraId="3F2F6FAE"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44,707 ± 8,649</w:t>
            </w:r>
          </w:p>
        </w:tc>
        <w:tc>
          <w:tcPr>
            <w:tcW w:w="1371" w:type="dxa"/>
            <w:tcBorders>
              <w:top w:val="double" w:sz="4" w:space="0" w:color="00000A"/>
              <w:left w:val="nil"/>
              <w:bottom w:val="single" w:sz="4" w:space="0" w:color="00000A"/>
              <w:right w:val="nil"/>
            </w:tcBorders>
          </w:tcPr>
          <w:p w14:paraId="19DC3F01"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28,204 – 65,840</w:t>
            </w:r>
          </w:p>
        </w:tc>
      </w:tr>
      <w:tr w:rsidR="006754AD" w:rsidRPr="00E1081D" w14:paraId="5729F4F0" w14:textId="77777777" w:rsidTr="00AA2137">
        <w:trPr>
          <w:jc w:val="center"/>
        </w:trPr>
        <w:tc>
          <w:tcPr>
            <w:tcW w:w="1118" w:type="dxa"/>
            <w:tcBorders>
              <w:top w:val="single" w:sz="4" w:space="0" w:color="00000A"/>
              <w:left w:val="nil"/>
              <w:bottom w:val="single" w:sz="4" w:space="0" w:color="00000A"/>
              <w:right w:val="nil"/>
            </w:tcBorders>
          </w:tcPr>
          <w:p w14:paraId="41E5A59D"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Fungi</w:t>
            </w:r>
          </w:p>
        </w:tc>
        <w:tc>
          <w:tcPr>
            <w:tcW w:w="815" w:type="dxa"/>
            <w:tcBorders>
              <w:top w:val="single" w:sz="4" w:space="0" w:color="00000A"/>
              <w:left w:val="nil"/>
              <w:bottom w:val="single" w:sz="4" w:space="0" w:color="00000A"/>
              <w:right w:val="nil"/>
            </w:tcBorders>
          </w:tcPr>
          <w:p w14:paraId="220F4104"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2,709,239</w:t>
            </w:r>
          </w:p>
        </w:tc>
        <w:tc>
          <w:tcPr>
            <w:tcW w:w="1448" w:type="dxa"/>
            <w:tcBorders>
              <w:top w:val="single" w:sz="4" w:space="0" w:color="00000A"/>
              <w:left w:val="nil"/>
              <w:bottom w:val="single" w:sz="4" w:space="0" w:color="00000A"/>
              <w:right w:val="nil"/>
            </w:tcBorders>
          </w:tcPr>
          <w:p w14:paraId="3E3E0D25"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75,257 ± 31,196</w:t>
            </w:r>
          </w:p>
        </w:tc>
        <w:tc>
          <w:tcPr>
            <w:tcW w:w="436" w:type="dxa"/>
            <w:tcBorders>
              <w:top w:val="single" w:sz="4" w:space="0" w:color="00000A"/>
              <w:left w:val="nil"/>
              <w:bottom w:val="single" w:sz="4" w:space="0" w:color="00000A"/>
              <w:right w:val="nil"/>
            </w:tcBorders>
          </w:tcPr>
          <w:p w14:paraId="6D8B2459"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13</w:t>
            </w:r>
          </w:p>
        </w:tc>
        <w:tc>
          <w:tcPr>
            <w:tcW w:w="1449" w:type="dxa"/>
            <w:tcBorders>
              <w:top w:val="single" w:sz="4" w:space="0" w:color="00000A"/>
              <w:left w:val="nil"/>
              <w:bottom w:val="single" w:sz="4" w:space="0" w:color="00000A"/>
              <w:right w:val="nil"/>
            </w:tcBorders>
          </w:tcPr>
          <w:p w14:paraId="0DFE575B"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65,282 ± 29,774</w:t>
            </w:r>
          </w:p>
        </w:tc>
        <w:tc>
          <w:tcPr>
            <w:tcW w:w="1450" w:type="dxa"/>
            <w:tcBorders>
              <w:top w:val="single" w:sz="4" w:space="0" w:color="00000A"/>
              <w:left w:val="nil"/>
              <w:bottom w:val="single" w:sz="4" w:space="0" w:color="00000A"/>
              <w:right w:val="nil"/>
            </w:tcBorders>
          </w:tcPr>
          <w:p w14:paraId="7169FC9F"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34,297 – 128,135</w:t>
            </w:r>
          </w:p>
        </w:tc>
        <w:tc>
          <w:tcPr>
            <w:tcW w:w="437" w:type="dxa"/>
            <w:tcBorders>
              <w:top w:val="single" w:sz="4" w:space="0" w:color="00000A"/>
              <w:left w:val="nil"/>
              <w:bottom w:val="single" w:sz="4" w:space="0" w:color="00000A"/>
              <w:right w:val="nil"/>
            </w:tcBorders>
          </w:tcPr>
          <w:p w14:paraId="0A0D534E"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23</w:t>
            </w:r>
          </w:p>
        </w:tc>
        <w:tc>
          <w:tcPr>
            <w:tcW w:w="1363" w:type="dxa"/>
            <w:tcBorders>
              <w:top w:val="single" w:sz="4" w:space="0" w:color="00000A"/>
              <w:left w:val="nil"/>
              <w:bottom w:val="single" w:sz="4" w:space="0" w:color="00000A"/>
              <w:right w:val="nil"/>
            </w:tcBorders>
          </w:tcPr>
          <w:p w14:paraId="3C418E69"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29,480 ± 10,697</w:t>
            </w:r>
          </w:p>
        </w:tc>
        <w:tc>
          <w:tcPr>
            <w:tcW w:w="1371" w:type="dxa"/>
            <w:tcBorders>
              <w:top w:val="single" w:sz="4" w:space="0" w:color="00000A"/>
              <w:left w:val="nil"/>
              <w:bottom w:val="single" w:sz="4" w:space="0" w:color="00000A"/>
              <w:right w:val="nil"/>
            </w:tcBorders>
          </w:tcPr>
          <w:p w14:paraId="3A011907"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12,850 – 58,620</w:t>
            </w:r>
          </w:p>
        </w:tc>
      </w:tr>
      <w:tr w:rsidR="006754AD" w:rsidRPr="00E1081D" w14:paraId="6679326D" w14:textId="77777777" w:rsidTr="00AA2137">
        <w:trPr>
          <w:jc w:val="center"/>
        </w:trPr>
        <w:tc>
          <w:tcPr>
            <w:tcW w:w="1118" w:type="dxa"/>
            <w:tcBorders>
              <w:top w:val="single" w:sz="4" w:space="0" w:color="00000A"/>
              <w:left w:val="nil"/>
              <w:bottom w:val="single" w:sz="4" w:space="0" w:color="00000A"/>
              <w:right w:val="nil"/>
            </w:tcBorders>
          </w:tcPr>
          <w:p w14:paraId="7FA67B64"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proofErr w:type="spellStart"/>
            <w:r w:rsidRPr="00E1081D">
              <w:rPr>
                <w:rFonts w:ascii="Calibri" w:eastAsia="Times New Roman" w:hAnsi="Calibri" w:cs="Times New Roman"/>
                <w:kern w:val="1"/>
                <w:lang w:val="it-IT"/>
              </w:rPr>
              <w:t>Protozoa</w:t>
            </w:r>
            <w:proofErr w:type="spellEnd"/>
          </w:p>
        </w:tc>
        <w:tc>
          <w:tcPr>
            <w:tcW w:w="815" w:type="dxa"/>
            <w:tcBorders>
              <w:top w:val="single" w:sz="4" w:space="0" w:color="00000A"/>
              <w:left w:val="nil"/>
              <w:bottom w:val="single" w:sz="4" w:space="0" w:color="00000A"/>
              <w:right w:val="nil"/>
            </w:tcBorders>
          </w:tcPr>
          <w:p w14:paraId="30D8B439"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5,007,343</w:t>
            </w:r>
          </w:p>
        </w:tc>
        <w:tc>
          <w:tcPr>
            <w:tcW w:w="1448" w:type="dxa"/>
            <w:tcBorders>
              <w:top w:val="single" w:sz="4" w:space="0" w:color="00000A"/>
              <w:left w:val="nil"/>
              <w:bottom w:val="single" w:sz="4" w:space="0" w:color="00000A"/>
              <w:right w:val="nil"/>
            </w:tcBorders>
          </w:tcPr>
          <w:p w14:paraId="0486C328"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185,457 ± 60,524</w:t>
            </w:r>
          </w:p>
        </w:tc>
        <w:tc>
          <w:tcPr>
            <w:tcW w:w="436" w:type="dxa"/>
            <w:tcBorders>
              <w:top w:val="single" w:sz="4" w:space="0" w:color="00000A"/>
              <w:left w:val="nil"/>
              <w:bottom w:val="single" w:sz="4" w:space="0" w:color="00000A"/>
              <w:right w:val="nil"/>
            </w:tcBorders>
          </w:tcPr>
          <w:p w14:paraId="40F97DD8"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27</w:t>
            </w:r>
          </w:p>
        </w:tc>
        <w:tc>
          <w:tcPr>
            <w:tcW w:w="1449" w:type="dxa"/>
            <w:tcBorders>
              <w:top w:val="single" w:sz="4" w:space="0" w:color="00000A"/>
              <w:left w:val="nil"/>
              <w:bottom w:val="single" w:sz="4" w:space="0" w:color="00000A"/>
              <w:right w:val="nil"/>
            </w:tcBorders>
          </w:tcPr>
          <w:p w14:paraId="3E5D96AB"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116,619 ± 46,859</w:t>
            </w:r>
          </w:p>
        </w:tc>
        <w:tc>
          <w:tcPr>
            <w:tcW w:w="1450" w:type="dxa"/>
            <w:tcBorders>
              <w:top w:val="single" w:sz="4" w:space="0" w:color="00000A"/>
              <w:left w:val="nil"/>
              <w:bottom w:val="single" w:sz="4" w:space="0" w:color="00000A"/>
              <w:right w:val="nil"/>
            </w:tcBorders>
          </w:tcPr>
          <w:p w14:paraId="2769F7BD"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36,480 – 223,482</w:t>
            </w:r>
          </w:p>
        </w:tc>
        <w:tc>
          <w:tcPr>
            <w:tcW w:w="437" w:type="dxa"/>
            <w:tcBorders>
              <w:top w:val="single" w:sz="4" w:space="0" w:color="00000A"/>
              <w:left w:val="nil"/>
              <w:bottom w:val="single" w:sz="4" w:space="0" w:color="00000A"/>
              <w:right w:val="nil"/>
            </w:tcBorders>
          </w:tcPr>
          <w:p w14:paraId="2751CA6E"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w:t>
            </w:r>
          </w:p>
        </w:tc>
        <w:tc>
          <w:tcPr>
            <w:tcW w:w="1363" w:type="dxa"/>
            <w:tcBorders>
              <w:top w:val="single" w:sz="4" w:space="0" w:color="00000A"/>
              <w:left w:val="nil"/>
              <w:bottom w:val="single" w:sz="4" w:space="0" w:color="00000A"/>
              <w:right w:val="nil"/>
            </w:tcBorders>
          </w:tcPr>
          <w:p w14:paraId="07CF9D5B"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w:t>
            </w:r>
          </w:p>
        </w:tc>
        <w:tc>
          <w:tcPr>
            <w:tcW w:w="1371" w:type="dxa"/>
            <w:tcBorders>
              <w:top w:val="single" w:sz="4" w:space="0" w:color="00000A"/>
              <w:left w:val="nil"/>
              <w:bottom w:val="single" w:sz="4" w:space="0" w:color="00000A"/>
              <w:right w:val="nil"/>
            </w:tcBorders>
          </w:tcPr>
          <w:p w14:paraId="42D452CC" w14:textId="77777777" w:rsidR="006754AD" w:rsidRPr="00E1081D" w:rsidRDefault="006754AD" w:rsidP="00AA2137">
            <w:pPr>
              <w:autoSpaceDE w:val="0"/>
              <w:autoSpaceDN w:val="0"/>
              <w:adjustRightInd w:val="0"/>
              <w:spacing w:after="0" w:line="276" w:lineRule="auto"/>
              <w:jc w:val="center"/>
              <w:rPr>
                <w:rFonts w:ascii="Calibri" w:eastAsia="Times New Roman" w:hAnsi="Calibri" w:cs="Times New Roman"/>
                <w:kern w:val="1"/>
                <w:lang w:val="it-IT"/>
              </w:rPr>
            </w:pPr>
            <w:r w:rsidRPr="00E1081D">
              <w:rPr>
                <w:rFonts w:ascii="Calibri" w:eastAsia="Times New Roman" w:hAnsi="Calibri" w:cs="Times New Roman"/>
                <w:kern w:val="1"/>
                <w:lang w:val="it-IT"/>
              </w:rPr>
              <w:t>--</w:t>
            </w:r>
          </w:p>
        </w:tc>
      </w:tr>
    </w:tbl>
    <w:p w14:paraId="52906307" w14:textId="77777777" w:rsidR="006754AD" w:rsidRDefault="006754AD" w:rsidP="006754AD"/>
    <w:p w14:paraId="0833DECF" w14:textId="4D83521D" w:rsidR="006754AD" w:rsidRPr="00E1081D" w:rsidRDefault="006754AD" w:rsidP="006754AD">
      <w:pPr>
        <w:jc w:val="both"/>
        <w:rPr>
          <w:rFonts w:cstheme="minorHAnsi"/>
        </w:rPr>
      </w:pPr>
      <w:r>
        <w:br w:type="page"/>
      </w:r>
      <w:r w:rsidR="001B02D7">
        <w:rPr>
          <w:rFonts w:cstheme="minorHAnsi"/>
          <w:b/>
          <w:bCs/>
        </w:rPr>
        <w:lastRenderedPageBreak/>
        <w:t>Fig.</w:t>
      </w:r>
      <w:r w:rsidRPr="00046BA8">
        <w:rPr>
          <w:rFonts w:cstheme="minorHAnsi"/>
          <w:b/>
          <w:bCs/>
        </w:rPr>
        <w:t xml:space="preserve"> S1.</w:t>
      </w:r>
      <w:r w:rsidRPr="00E1081D">
        <w:rPr>
          <w:rFonts w:cstheme="minorHAnsi"/>
        </w:rPr>
        <w:t xml:space="preserve"> </w:t>
      </w:r>
      <w:r w:rsidRPr="00E1081D">
        <w:t xml:space="preserve">Rarefaction curves of the ruminal fungal microbiota for all the samples of this study. Each line represents a sample; error bars representing the intra-diet standard deviation are also represented. (A) Samples from rumen, </w:t>
      </w:r>
      <w:proofErr w:type="spellStart"/>
      <w:r w:rsidRPr="00E1081D">
        <w:t>prokaryota</w:t>
      </w:r>
      <w:proofErr w:type="spellEnd"/>
      <w:r w:rsidRPr="00E1081D">
        <w:t xml:space="preserve"> community (PD whole tree metric); (B) Samples from feces, </w:t>
      </w:r>
      <w:proofErr w:type="spellStart"/>
      <w:r w:rsidRPr="00E1081D">
        <w:t>prokaryota</w:t>
      </w:r>
      <w:proofErr w:type="spellEnd"/>
      <w:r w:rsidRPr="00E1081D">
        <w:t xml:space="preserve"> community (PD whole tree metric); (C) Samples from rumen, fungal community (observed species metric); (D) Samples from feces, fungal community (observed species metric); (E) Samples from rumen, protozoan community (PD whole tree metric)</w:t>
      </w:r>
    </w:p>
    <w:p w14:paraId="48F767D1" w14:textId="77777777" w:rsidR="006754AD" w:rsidRPr="00E1081D" w:rsidRDefault="006754AD" w:rsidP="006754AD">
      <w:pPr>
        <w:spacing w:after="0" w:line="360" w:lineRule="auto"/>
        <w:jc w:val="both"/>
        <w:rPr>
          <w:rFonts w:cstheme="minorHAnsi"/>
          <w:lang w:val="it-IT"/>
        </w:rPr>
      </w:pPr>
      <w:r w:rsidRPr="00E1081D">
        <w:rPr>
          <w:rFonts w:cstheme="minorHAnsi"/>
          <w:noProof/>
          <w:lang w:val="it-IT" w:eastAsia="it-IT"/>
        </w:rPr>
        <w:drawing>
          <wp:inline distT="0" distB="0" distL="0" distR="0" wp14:anchorId="05B77533" wp14:editId="0B29ACBF">
            <wp:extent cx="5045710" cy="6391632"/>
            <wp:effectExtent l="0" t="0" r="2540" b="952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srcRect l="626"/>
                    <a:stretch/>
                  </pic:blipFill>
                  <pic:spPr bwMode="auto">
                    <a:xfrm>
                      <a:off x="0" y="0"/>
                      <a:ext cx="5058013" cy="6407216"/>
                    </a:xfrm>
                    <a:prstGeom prst="rect">
                      <a:avLst/>
                    </a:prstGeom>
                    <a:ln>
                      <a:noFill/>
                    </a:ln>
                    <a:extLst>
                      <a:ext uri="{53640926-AAD7-44D8-BBD7-CCE9431645EC}">
                        <a14:shadowObscured xmlns:a14="http://schemas.microsoft.com/office/drawing/2010/main"/>
                      </a:ext>
                    </a:extLst>
                  </pic:spPr>
                </pic:pic>
              </a:graphicData>
            </a:graphic>
          </wp:inline>
        </w:drawing>
      </w:r>
    </w:p>
    <w:p w14:paraId="565694BE" w14:textId="77777777" w:rsidR="006754AD" w:rsidRDefault="006754AD" w:rsidP="006754AD">
      <w:r>
        <w:br w:type="page"/>
      </w:r>
    </w:p>
    <w:p w14:paraId="5295125E" w14:textId="7C6B9509" w:rsidR="006754AD" w:rsidRDefault="001B02D7" w:rsidP="006754AD">
      <w:pPr>
        <w:spacing w:after="0" w:line="240" w:lineRule="auto"/>
        <w:jc w:val="both"/>
      </w:pPr>
      <w:r>
        <w:rPr>
          <w:rFonts w:cstheme="minorHAnsi"/>
          <w:b/>
          <w:bCs/>
        </w:rPr>
        <w:lastRenderedPageBreak/>
        <w:t>Fig.</w:t>
      </w:r>
      <w:r w:rsidR="006754AD" w:rsidRPr="006754AD">
        <w:rPr>
          <w:rFonts w:cstheme="minorHAnsi"/>
          <w:b/>
          <w:bCs/>
        </w:rPr>
        <w:t xml:space="preserve"> S2</w:t>
      </w:r>
      <w:r w:rsidR="006754AD" w:rsidRPr="006754AD">
        <w:rPr>
          <w:rFonts w:cstheme="minorHAnsi"/>
        </w:rPr>
        <w:t xml:space="preserve">. </w:t>
      </w:r>
      <w:r w:rsidR="006754AD" w:rsidRPr="00E1081D">
        <w:t>(A) Rarefaction curves of the ruminal fungal microbiota according to the observed species metric for all the experimental diets assessed in this study. The line represents the average over the samples collected from goats subjected to the same diet; error bars representing the intra-diet standard deviation are also represented; (B) Rarefaction curves of the ruminal protozoan microbiota according to the PD whole tree metric for all the experimental diets; (C) Principal Coordinate Analysis (</w:t>
      </w:r>
      <w:proofErr w:type="spellStart"/>
      <w:r w:rsidR="006754AD" w:rsidRPr="00E1081D">
        <w:t>PCoA</w:t>
      </w:r>
      <w:proofErr w:type="spellEnd"/>
      <w:r w:rsidR="006754AD" w:rsidRPr="00E1081D">
        <w:t xml:space="preserve">) based on the Bray-Curtis distances between samples illustrating the clustering of rumen fungal microbiota samples according to goat diet. Each point represents a sample, colored according to the diet group, centroids are the average of the coordinates and ellipses represent the SEM-based confidence interval. The first and second principal coordinates are represented; (D) </w:t>
      </w:r>
      <w:proofErr w:type="spellStart"/>
      <w:r w:rsidR="006754AD" w:rsidRPr="00E1081D">
        <w:t>PCoA</w:t>
      </w:r>
      <w:proofErr w:type="spellEnd"/>
      <w:r w:rsidR="006754AD" w:rsidRPr="00E1081D">
        <w:t xml:space="preserve"> based on the unweighted </w:t>
      </w:r>
      <w:proofErr w:type="spellStart"/>
      <w:r w:rsidR="006754AD" w:rsidRPr="00E1081D">
        <w:t>Unifrac</w:t>
      </w:r>
      <w:proofErr w:type="spellEnd"/>
      <w:r w:rsidR="006754AD" w:rsidRPr="00E1081D">
        <w:t xml:space="preserve"> distances between samples illustrating the clustering of rumen protozoan microbiota samples according to goat diet.</w:t>
      </w:r>
    </w:p>
    <w:p w14:paraId="3BEE75B8" w14:textId="77777777" w:rsidR="006754AD" w:rsidRPr="00E1081D" w:rsidRDefault="006754AD" w:rsidP="006754AD">
      <w:pPr>
        <w:spacing w:after="0" w:line="240" w:lineRule="auto"/>
        <w:jc w:val="both"/>
        <w:rPr>
          <w:rFonts w:cstheme="minorHAnsi"/>
        </w:rPr>
      </w:pPr>
    </w:p>
    <w:p w14:paraId="4626D7F4" w14:textId="77777777" w:rsidR="006754AD" w:rsidRPr="00E1081D" w:rsidRDefault="006754AD" w:rsidP="006754AD">
      <w:pPr>
        <w:spacing w:after="0" w:line="360" w:lineRule="auto"/>
        <w:jc w:val="both"/>
        <w:rPr>
          <w:rFonts w:cstheme="minorHAnsi"/>
          <w:lang w:val="it-IT"/>
        </w:rPr>
      </w:pPr>
      <w:r w:rsidRPr="00E1081D">
        <w:rPr>
          <w:rFonts w:cstheme="minorHAnsi"/>
          <w:noProof/>
          <w:lang w:val="it-IT" w:eastAsia="it-IT"/>
        </w:rPr>
        <w:drawing>
          <wp:inline distT="0" distB="0" distL="0" distR="0" wp14:anchorId="32AD0D5A" wp14:editId="33E602DF">
            <wp:extent cx="6120130" cy="4983499"/>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6120130" cy="4983499"/>
                    </a:xfrm>
                    <a:prstGeom prst="rect">
                      <a:avLst/>
                    </a:prstGeom>
                  </pic:spPr>
                </pic:pic>
              </a:graphicData>
            </a:graphic>
          </wp:inline>
        </w:drawing>
      </w:r>
    </w:p>
    <w:p w14:paraId="5B3789C0" w14:textId="77777777" w:rsidR="006754AD" w:rsidRDefault="006754AD" w:rsidP="006754AD">
      <w:r>
        <w:br w:type="page"/>
      </w:r>
    </w:p>
    <w:p w14:paraId="7CAC69FB" w14:textId="55BA0BAC" w:rsidR="006754AD" w:rsidRDefault="001B02D7" w:rsidP="006754AD">
      <w:pPr>
        <w:spacing w:after="0" w:line="240" w:lineRule="auto"/>
        <w:jc w:val="both"/>
      </w:pPr>
      <w:r>
        <w:rPr>
          <w:rFonts w:cstheme="minorHAnsi"/>
          <w:b/>
          <w:bCs/>
        </w:rPr>
        <w:lastRenderedPageBreak/>
        <w:t>Fig.</w:t>
      </w:r>
      <w:r w:rsidR="006754AD" w:rsidRPr="006754AD">
        <w:rPr>
          <w:rFonts w:cstheme="minorHAnsi"/>
          <w:b/>
          <w:bCs/>
        </w:rPr>
        <w:t xml:space="preserve"> S3</w:t>
      </w:r>
      <w:r w:rsidR="006754AD" w:rsidRPr="006754AD">
        <w:rPr>
          <w:rFonts w:cstheme="minorHAnsi"/>
        </w:rPr>
        <w:t xml:space="preserve">. </w:t>
      </w:r>
      <w:r w:rsidR="006754AD" w:rsidRPr="00E1081D">
        <w:t>(A) Rarefaction curves of the fecal fungal microbiota according to the observed species metric for all the experimental diets assessed in this study. The line represents the average over the samples collected from goats subjected to the same diet; error bars representing the intra-diet standard deviation are also represented; (B) Principal Coordinate Analysis (</w:t>
      </w:r>
      <w:proofErr w:type="spellStart"/>
      <w:r w:rsidR="006754AD" w:rsidRPr="00E1081D">
        <w:t>PCoA</w:t>
      </w:r>
      <w:proofErr w:type="spellEnd"/>
      <w:r w:rsidR="006754AD" w:rsidRPr="00E1081D">
        <w:t>) based on the Bray-Curtis distances between samples illustrating the clustering of fecal fungal microbiota samples according to goat diet. Each point represents a sample, colored according to the diet group, centroids are the average of the coordinates and ellipses represent the SEM-based confidence interval. The first and second principal coordinates are represented.</w:t>
      </w:r>
    </w:p>
    <w:p w14:paraId="7D6ABD36" w14:textId="77777777" w:rsidR="006754AD" w:rsidRPr="00E1081D" w:rsidRDefault="006754AD" w:rsidP="006754AD">
      <w:pPr>
        <w:spacing w:after="0" w:line="240" w:lineRule="auto"/>
        <w:jc w:val="both"/>
        <w:rPr>
          <w:rFonts w:cstheme="minorHAnsi"/>
        </w:rPr>
      </w:pPr>
    </w:p>
    <w:p w14:paraId="02E9CAB7" w14:textId="77777777" w:rsidR="006754AD" w:rsidRDefault="006754AD" w:rsidP="006754AD">
      <w:pPr>
        <w:spacing w:after="0" w:line="360" w:lineRule="auto"/>
        <w:jc w:val="both"/>
        <w:rPr>
          <w:rFonts w:cstheme="minorHAnsi"/>
          <w:lang w:val="it-IT"/>
        </w:rPr>
      </w:pPr>
      <w:r w:rsidRPr="00E1081D">
        <w:rPr>
          <w:rFonts w:cstheme="minorHAnsi"/>
          <w:noProof/>
          <w:lang w:val="it-IT" w:eastAsia="it-IT"/>
        </w:rPr>
        <w:drawing>
          <wp:inline distT="0" distB="0" distL="0" distR="0" wp14:anchorId="1A09024D" wp14:editId="66A9FCEB">
            <wp:extent cx="6120130" cy="251077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20130" cy="2510775"/>
                    </a:xfrm>
                    <a:prstGeom prst="rect">
                      <a:avLst/>
                    </a:prstGeom>
                  </pic:spPr>
                </pic:pic>
              </a:graphicData>
            </a:graphic>
          </wp:inline>
        </w:drawing>
      </w:r>
    </w:p>
    <w:p w14:paraId="5E1278F7" w14:textId="77777777" w:rsidR="006754AD" w:rsidRPr="00E1081D" w:rsidRDefault="006754AD" w:rsidP="006754AD">
      <w:pPr>
        <w:spacing w:after="0" w:line="360" w:lineRule="auto"/>
        <w:jc w:val="both"/>
        <w:rPr>
          <w:rFonts w:cstheme="minorHAnsi"/>
          <w:lang w:val="it-IT"/>
        </w:rPr>
      </w:pPr>
    </w:p>
    <w:p w14:paraId="5108DD04" w14:textId="77777777" w:rsidR="001D49B8" w:rsidRDefault="00000000"/>
    <w:sectPr w:rsidR="001D49B8" w:rsidSect="00046BA8">
      <w:pgSz w:w="11906" w:h="16838"/>
      <w:pgMar w:top="1417" w:right="1134" w:bottom="156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yNLcwMzGzNDE3NzBV0lEKTi0uzszPAykwrgUA1g7S3iwAAAA="/>
  </w:docVars>
  <w:rsids>
    <w:rsidRoot w:val="006754AD"/>
    <w:rsid w:val="001B02D7"/>
    <w:rsid w:val="006754AD"/>
    <w:rsid w:val="00A418C8"/>
    <w:rsid w:val="00A7190C"/>
    <w:rsid w:val="00B07CDF"/>
    <w:rsid w:val="00B227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0A9BE"/>
  <w15:chartTrackingRefBased/>
  <w15:docId w15:val="{EFA9DF3D-80B4-47BE-B41F-FC5A22388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4AD"/>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466</Words>
  <Characters>2659</Characters>
  <Application>Microsoft Office Word</Application>
  <DocSecurity>0</DocSecurity>
  <Lines>22</Lines>
  <Paragraphs>6</Paragraphs>
  <ScaleCrop>false</ScaleCrop>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Filippa Addis</dc:creator>
  <cp:keywords/>
  <dc:description/>
  <cp:lastModifiedBy>Maria Filippa Addis</cp:lastModifiedBy>
  <cp:revision>2</cp:revision>
  <dcterms:created xsi:type="dcterms:W3CDTF">2023-09-01T14:01:00Z</dcterms:created>
  <dcterms:modified xsi:type="dcterms:W3CDTF">2023-09-01T14:01:00Z</dcterms:modified>
</cp:coreProperties>
</file>