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61F2" w14:textId="77777777" w:rsidR="00350EA7" w:rsidRPr="00350EA7" w:rsidRDefault="00350EA7" w:rsidP="00350EA7">
      <w:pPr>
        <w:pStyle w:val="Heading1"/>
        <w:rPr>
          <w:b/>
          <w:bCs/>
          <w:color w:val="auto"/>
        </w:rPr>
      </w:pPr>
      <w:r w:rsidRPr="00350EA7">
        <w:rPr>
          <w:b/>
          <w:bCs/>
          <w:color w:val="auto"/>
        </w:rPr>
        <w:t>Supplementary appendix</w:t>
      </w:r>
    </w:p>
    <w:p w14:paraId="52003C78" w14:textId="0676D255" w:rsidR="00350EA7" w:rsidRPr="00350EA7" w:rsidRDefault="00350EA7" w:rsidP="00350EA7">
      <w:pPr>
        <w:pStyle w:val="Heading2"/>
        <w:rPr>
          <w:b/>
          <w:bCs/>
          <w:color w:val="auto"/>
          <w:lang w:val="en-US"/>
        </w:rPr>
      </w:pPr>
      <w:r w:rsidRPr="00350EA7">
        <w:rPr>
          <w:b/>
          <w:bCs/>
          <w:color w:val="auto"/>
          <w:lang w:val="en-US"/>
        </w:rPr>
        <w:t>Desmoplasia in cervical cancer is associated with a more aggressive tumor phenotype</w:t>
      </w:r>
    </w:p>
    <w:p w14:paraId="72A30CE8" w14:textId="77777777" w:rsidR="00350EA7" w:rsidRPr="00350EA7" w:rsidRDefault="00350EA7" w:rsidP="00350EA7">
      <w:pPr>
        <w:rPr>
          <w:lang w:val="en-US"/>
        </w:rPr>
      </w:pPr>
    </w:p>
    <w:p w14:paraId="19B9350B" w14:textId="6375D362" w:rsidR="00071692" w:rsidRDefault="00350EA7" w:rsidP="00350EA7">
      <w:pPr>
        <w:spacing w:line="360" w:lineRule="auto"/>
        <w:rPr>
          <w:sz w:val="20"/>
          <w:szCs w:val="20"/>
          <w:lang w:val="en-US"/>
        </w:rPr>
      </w:pPr>
      <w:r w:rsidRPr="00071692">
        <w:rPr>
          <w:sz w:val="20"/>
          <w:szCs w:val="20"/>
          <w:lang w:val="en-US"/>
        </w:rPr>
        <w:t xml:space="preserve">Benjamin Wolf, Laura </w:t>
      </w:r>
      <w:proofErr w:type="spellStart"/>
      <w:r w:rsidRPr="00071692">
        <w:rPr>
          <w:sz w:val="20"/>
          <w:szCs w:val="20"/>
          <w:lang w:val="en-US"/>
        </w:rPr>
        <w:t>Weydandt</w:t>
      </w:r>
      <w:proofErr w:type="spellEnd"/>
      <w:r w:rsidRPr="00071692">
        <w:rPr>
          <w:sz w:val="20"/>
          <w:szCs w:val="20"/>
          <w:lang w:val="en-US"/>
        </w:rPr>
        <w:t xml:space="preserve">, Nadja Dornhöfer, Grit </w:t>
      </w:r>
      <w:proofErr w:type="spellStart"/>
      <w:r w:rsidRPr="00071692">
        <w:rPr>
          <w:sz w:val="20"/>
          <w:szCs w:val="20"/>
          <w:lang w:val="en-US"/>
        </w:rPr>
        <w:t>Gesine</w:t>
      </w:r>
      <w:proofErr w:type="spellEnd"/>
      <w:r w:rsidRPr="00071692">
        <w:rPr>
          <w:sz w:val="20"/>
          <w:szCs w:val="20"/>
          <w:lang w:val="en-US"/>
        </w:rPr>
        <w:t xml:space="preserve"> Ruth Hiller, Anne Katrin </w:t>
      </w:r>
      <w:proofErr w:type="spellStart"/>
      <w:r w:rsidRPr="00071692">
        <w:rPr>
          <w:sz w:val="20"/>
          <w:szCs w:val="20"/>
          <w:lang w:val="en-US"/>
        </w:rPr>
        <w:t>Höhn</w:t>
      </w:r>
      <w:proofErr w:type="spellEnd"/>
      <w:r w:rsidRPr="00071692">
        <w:rPr>
          <w:sz w:val="20"/>
          <w:szCs w:val="20"/>
          <w:lang w:val="en-US"/>
        </w:rPr>
        <w:t>, Ivonne Nel, Rakesh K. Jain, Lars-Christian Horn, and Bahriye Aktas</w:t>
      </w:r>
    </w:p>
    <w:p w14:paraId="4D953DC9" w14:textId="4C046275" w:rsidR="008E67F6" w:rsidRPr="008E67F6" w:rsidRDefault="00071692" w:rsidP="008E67F6">
      <w:pPr>
        <w:spacing w:line="360" w:lineRule="auto"/>
        <w:rPr>
          <w:lang w:val="en-US"/>
        </w:rPr>
      </w:pPr>
      <w:r>
        <w:rPr>
          <w:b/>
          <w:bCs/>
          <w:lang w:val="en-US"/>
        </w:rPr>
        <w:t xml:space="preserve">Tab. </w:t>
      </w:r>
      <w:r w:rsidRPr="00893B62">
        <w:rPr>
          <w:b/>
          <w:bCs/>
          <w:lang w:val="en-US"/>
        </w:rPr>
        <w:t xml:space="preserve"> S1: </w:t>
      </w:r>
    </w:p>
    <w:tbl>
      <w:tblPr>
        <w:tblW w:w="96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0"/>
        <w:gridCol w:w="1902"/>
        <w:gridCol w:w="851"/>
        <w:gridCol w:w="1559"/>
        <w:gridCol w:w="1134"/>
        <w:gridCol w:w="1276"/>
        <w:gridCol w:w="1423"/>
      </w:tblGrid>
      <w:tr w:rsidR="008E67F6" w:rsidRPr="008E67F6" w14:paraId="5206301B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1703749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 xml:space="preserve">Overall </w:t>
            </w:r>
            <w:proofErr w:type="spellStart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survival</w:t>
            </w:r>
            <w:proofErr w:type="spellEnd"/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905E19A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1ACDB56" w14:textId="77777777" w:rsidR="008E67F6" w:rsidRPr="00BB7896" w:rsidRDefault="008E67F6" w:rsidP="00007041">
            <w:pPr>
              <w:spacing w:after="0" w:line="360" w:lineRule="auto"/>
              <w:textAlignment w:val="top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n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F675EF7" w14:textId="77777777" w:rsidR="008E67F6" w:rsidRPr="00BB7896" w:rsidRDefault="008E67F6" w:rsidP="00007041">
            <w:pPr>
              <w:spacing w:after="0" w:line="360" w:lineRule="auto"/>
              <w:textAlignment w:val="top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5-year OAS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BB2F2CA" w14:textId="77777777" w:rsidR="008E67F6" w:rsidRPr="00BB7896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95% CI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B18E6AD" w14:textId="77777777" w:rsidR="008E67F6" w:rsidRPr="00BB7896" w:rsidRDefault="008E67F6" w:rsidP="00007041">
            <w:pPr>
              <w:spacing w:after="0" w:line="360" w:lineRule="auto"/>
              <w:textAlignment w:val="top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p-</w:t>
            </w:r>
            <w:proofErr w:type="spellStart"/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value</w:t>
            </w:r>
            <w:proofErr w:type="spellEnd"/>
            <w:r w:rsidRPr="00BB789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 xml:space="preserve"> 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5567D00" w14:textId="77777777" w:rsidR="008E67F6" w:rsidRPr="008E67F6" w:rsidRDefault="008E67F6" w:rsidP="00007041">
            <w:pPr>
              <w:spacing w:after="0" w:line="360" w:lineRule="auto"/>
              <w:textAlignment w:val="top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 w:rsidRPr="008E67F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  <w:lang w:val="en-US"/>
              </w:rPr>
              <w:t>Median follow-up in months (IQR)</w:t>
            </w:r>
          </w:p>
        </w:tc>
      </w:tr>
      <w:tr w:rsidR="008E67F6" w:rsidRPr="008E67F6" w14:paraId="4766CC2F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270641C" w14:textId="77777777" w:rsidR="008E67F6" w:rsidRPr="008E67F6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  <w:lang w:val="en-US"/>
              </w:rPr>
            </w:pPr>
            <w:r w:rsidRPr="008E67F6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  <w:lang w:val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CBD5A04" w14:textId="77777777" w:rsidR="008E67F6" w:rsidRPr="008E67F6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  <w:lang w:val="en-US"/>
              </w:rPr>
            </w:pPr>
            <w:r w:rsidRPr="008E67F6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  <w:lang w:val="en-US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32F1C" w14:textId="77777777" w:rsidR="008E67F6" w:rsidRPr="008E67F6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A30EFB" w14:textId="77777777" w:rsidR="008E67F6" w:rsidRPr="008E67F6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7826370" w14:textId="77777777" w:rsidR="008E67F6" w:rsidRPr="008E67F6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D98A1" w14:textId="77777777" w:rsidR="008E67F6" w:rsidRPr="008E67F6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4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52345" w14:textId="77777777" w:rsidR="008E67F6" w:rsidRPr="008E67F6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</w:p>
        </w:tc>
      </w:tr>
      <w:tr w:rsidR="008E67F6" w:rsidRPr="00DE1F1D" w14:paraId="2AD51C02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B3F0C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All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patients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(n=438)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B29DE7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049181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438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F2EB493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82.8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DD25366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78.8-87.0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8D674C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649DDF7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58 (32-74)</w:t>
            </w:r>
          </w:p>
        </w:tc>
      </w:tr>
      <w:tr w:rsidR="008E67F6" w:rsidRPr="00DE1F1D" w14:paraId="5083EE83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CA032F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All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patients</w:t>
            </w:r>
            <w:proofErr w:type="spellEnd"/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8CF4CE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3C6DFD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F86EAD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94.5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5ED085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89.3-99.9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16696C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0.015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7B4072B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4AD7B6EB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061F506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901D46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Weak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63F2D2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0B3AC4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7E5C0D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75.0-89.8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424D5A5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4250257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2430B0D3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0914430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FF1D813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Intermediate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BFB4DA9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2DF108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28902F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72.7-89.4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D43E9B0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168FFF9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0FE1346C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AFC5F6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EE5AB18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Strong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BE1911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788AD65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170EDD0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67.8-87.0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45FEA2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EA7A13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</w:tr>
      <w:tr w:rsidR="008E67F6" w:rsidRPr="00DE1F1D" w14:paraId="47CB8A05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A4BA7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pN0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3937AD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BDD8399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C0E3C1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98.4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924A223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95.2-100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D6CF9B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0.028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8B5F6D9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12DABD44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67ABB9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D7B0DD6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4CE81E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159D5A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E67437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84.6-93.4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A94CCA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97B1B7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</w:tr>
      <w:tr w:rsidR="008E67F6" w:rsidRPr="00DE1F1D" w14:paraId="7FC03B24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C9BA348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pN1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9D3E93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1A761D0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60392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63.0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F7EAAF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36.3-100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972DA3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0.65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62976D3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216D757D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CA9C0A7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75081C9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68FE1ED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8DAF5C6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50.0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3137B0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39.3-63.6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62B98B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F74DDCA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57FA73F5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F40ED7C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8E3AD46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17B40C1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06FFC5E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33143DD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4056B72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EF7EAE1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157B30C3" w14:textId="77777777" w:rsidTr="00007041">
        <w:trPr>
          <w:trHeight w:val="286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E3F5D03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Recurrence</w:t>
            </w:r>
            <w:proofErr w:type="spellEnd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free</w:t>
            </w:r>
            <w:proofErr w:type="spellEnd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survival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FE02238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48D87EC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4A450CF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EBCFA93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2E5D077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8E67F6" w14:paraId="5BB72B5C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20A5FE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30E5AE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8C1B039" w14:textId="77777777" w:rsidR="008E67F6" w:rsidRPr="00265255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9925AEA" w14:textId="77777777" w:rsidR="008E67F6" w:rsidRPr="00265255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5-year RFS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EB6A58A" w14:textId="77777777" w:rsidR="008E67F6" w:rsidRPr="00265255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FF97381" w14:textId="77777777" w:rsidR="008E67F6" w:rsidRPr="00265255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p-</w:t>
            </w:r>
            <w:proofErr w:type="spellStart"/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>value</w:t>
            </w:r>
            <w:proofErr w:type="spellEnd"/>
            <w:r w:rsidRPr="0026525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</w:rPr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FD0E393" w14:textId="77777777" w:rsidR="008E67F6" w:rsidRPr="008E67F6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/>
              </w:rPr>
            </w:pPr>
            <w:r w:rsidRPr="008E67F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9"/>
                <w:szCs w:val="19"/>
                <w:lang w:val="en-US"/>
              </w:rPr>
              <w:t>Median follow-up in months (IQR)</w:t>
            </w:r>
          </w:p>
        </w:tc>
      </w:tr>
      <w:tr w:rsidR="008E67F6" w:rsidRPr="00DE1F1D" w14:paraId="7CFDE284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D0741A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All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patients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(n=438)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A6ED70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93CBB5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438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9EC5D4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77.6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BC3A17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73.5-82.0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B1569C7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F87EF8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57 (31 - 73)</w:t>
            </w:r>
          </w:p>
        </w:tc>
      </w:tr>
      <w:tr w:rsidR="008E67F6" w:rsidRPr="00DE1F1D" w14:paraId="73803281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2E7CA2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All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patients</w:t>
            </w:r>
            <w:proofErr w:type="spellEnd"/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14413A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BB3292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33E0F6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87.3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EE12EF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79.7-95.6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FD4257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0.037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8AF2DE2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1B605680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81E855D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5EEF60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Weak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B627CE9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C5EB9D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90CDDC6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71.5-86.2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DA4DF42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91590CA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3ADB44BA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9E31A0E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86B75B5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Intermediate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8F8CC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7196B9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542496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64.5-87.7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B0655A0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D0F9BDD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E67F6" w:rsidRPr="00DE1F1D" w14:paraId="351FE144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8E86C70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794C87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Strong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1DC98BE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6DC5405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D8FF0A0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64.0-83.2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60F0C6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A5C61C7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</w:tr>
      <w:tr w:rsidR="008E67F6" w:rsidRPr="00DE1F1D" w14:paraId="7729A967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311BC9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pN0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A7D440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2A873F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375FBCA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90.1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049302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82.7-98.1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2CA063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0.12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B5E2E79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5EB8ACAC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454BF45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23A6E7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6ABBD9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59624B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C0AB9BF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79.0-88.6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284C29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A2A959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 </w:t>
            </w:r>
          </w:p>
        </w:tc>
      </w:tr>
      <w:tr w:rsidR="008E67F6" w:rsidRPr="00DE1F1D" w14:paraId="7DD4A333" w14:textId="77777777" w:rsidTr="00007041">
        <w:trPr>
          <w:trHeight w:val="286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DC529E2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pN1</w:t>
            </w:r>
          </w:p>
        </w:tc>
        <w:tc>
          <w:tcPr>
            <w:tcW w:w="19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FE4B66B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No</w:t>
            </w:r>
            <w:proofErr w:type="spellEnd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 xml:space="preserve"> </w:t>
            </w: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436EF5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A8835C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60.0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26848324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32.9-100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4A7C01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0.34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281EFAD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</w:tr>
      <w:tr w:rsidR="008E67F6" w:rsidRPr="00DE1F1D" w14:paraId="57E60696" w14:textId="77777777" w:rsidTr="00007041">
        <w:trPr>
          <w:trHeight w:val="28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185D655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667C6FFD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Desmoplasia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EE1397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165798C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47.0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1CF4AD01" w14:textId="77777777" w:rsidR="008E67F6" w:rsidRPr="00DE1F1D" w:rsidRDefault="008E67F6" w:rsidP="00007041">
            <w:pPr>
              <w:spacing w:after="0" w:line="360" w:lineRule="auto"/>
              <w:textAlignment w:val="bottom"/>
              <w:rPr>
                <w:rFonts w:ascii="Arial" w:eastAsia="Times New Roman" w:hAnsi="Arial" w:cs="Arial"/>
                <w:sz w:val="19"/>
                <w:szCs w:val="19"/>
              </w:rPr>
            </w:pPr>
            <w:r w:rsidRPr="00DE1F1D">
              <w:rPr>
                <w:rFonts w:ascii="Calibri" w:eastAsia="Times New Roman" w:hAnsi="Calibri" w:cs="Calibri"/>
                <w:color w:val="000000"/>
                <w:kern w:val="24"/>
                <w:sz w:val="19"/>
                <w:szCs w:val="19"/>
              </w:rPr>
              <w:t>35.3-62.5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19DBB3A" w14:textId="77777777" w:rsidR="008E67F6" w:rsidRPr="00DE1F1D" w:rsidRDefault="008E67F6" w:rsidP="00007041">
            <w:pPr>
              <w:spacing w:after="0" w:line="360" w:lineRule="auto"/>
              <w:rPr>
                <w:rFonts w:ascii="Arial" w:eastAsia="Times New Roman" w:hAnsi="Arial" w:cs="Arial"/>
                <w:sz w:val="19"/>
                <w:szCs w:val="19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B24A54B" w14:textId="77777777" w:rsidR="008E67F6" w:rsidRPr="00DE1F1D" w:rsidRDefault="008E67F6" w:rsidP="00007041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B56960C" w14:textId="77CE0AA3" w:rsidR="00071692" w:rsidRPr="00A20332" w:rsidRDefault="008E67F6" w:rsidP="00350EA7">
      <w:pPr>
        <w:spacing w:line="360" w:lineRule="auto"/>
        <w:rPr>
          <w:b/>
          <w:bCs/>
        </w:rPr>
      </w:pPr>
      <w:r w:rsidRPr="00ED6B59">
        <w:t xml:space="preserve">CI: </w:t>
      </w:r>
      <w:proofErr w:type="spellStart"/>
      <w:r w:rsidRPr="00ED6B59">
        <w:t>confidence</w:t>
      </w:r>
      <w:proofErr w:type="spellEnd"/>
      <w:r w:rsidRPr="00ED6B59">
        <w:t xml:space="preserve"> </w:t>
      </w:r>
      <w:proofErr w:type="spellStart"/>
      <w:r w:rsidRPr="00ED6B59">
        <w:t>interval</w:t>
      </w:r>
      <w:proofErr w:type="spellEnd"/>
    </w:p>
    <w:p w14:paraId="50E34FDC" w14:textId="79884BC0" w:rsidR="00BE3C17" w:rsidRDefault="00893B62" w:rsidP="00893B62">
      <w:pPr>
        <w:ind w:left="-426"/>
      </w:pPr>
      <w:r>
        <w:rPr>
          <w:noProof/>
        </w:rPr>
        <w:lastRenderedPageBreak/>
        <w:drawing>
          <wp:inline distT="0" distB="0" distL="0" distR="0" wp14:anchorId="53CAC7E5" wp14:editId="1C7DB71D">
            <wp:extent cx="6418968" cy="2665562"/>
            <wp:effectExtent l="0" t="0" r="1270" b="1905"/>
            <wp:docPr id="1824703020" name="Picture 1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03020" name="Picture 1" descr="A picture containing text, diagram, screenshot,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3" r="1917" b="13762"/>
                    <a:stretch/>
                  </pic:blipFill>
                  <pic:spPr bwMode="auto">
                    <a:xfrm>
                      <a:off x="0" y="0"/>
                      <a:ext cx="6432567" cy="267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14B4D" w14:textId="4AB63A9C" w:rsidR="00893B62" w:rsidRPr="00893B62" w:rsidRDefault="00893B62" w:rsidP="00350EA7">
      <w:pPr>
        <w:ind w:left="-426"/>
        <w:rPr>
          <w:b/>
          <w:bCs/>
          <w:lang w:val="en-US"/>
        </w:rPr>
      </w:pPr>
      <w:r w:rsidRPr="00893B62">
        <w:rPr>
          <w:b/>
          <w:bCs/>
          <w:lang w:val="en-US"/>
        </w:rPr>
        <w:t xml:space="preserve">Fig. S1: </w:t>
      </w:r>
      <w:r w:rsidRPr="00893B62">
        <w:rPr>
          <w:lang w:val="en-US"/>
        </w:rPr>
        <w:t xml:space="preserve">Recurrence free </w:t>
      </w:r>
      <w:r w:rsidRPr="00893B62">
        <w:rPr>
          <w:b/>
          <w:bCs/>
          <w:lang w:val="en-US"/>
        </w:rPr>
        <w:t>(A)</w:t>
      </w:r>
      <w:r w:rsidRPr="00893B62">
        <w:rPr>
          <w:lang w:val="en-US"/>
        </w:rPr>
        <w:t xml:space="preserve"> and overall </w:t>
      </w:r>
      <w:r w:rsidRPr="00893B62">
        <w:rPr>
          <w:b/>
          <w:bCs/>
          <w:lang w:val="en-US"/>
        </w:rPr>
        <w:t>(B)</w:t>
      </w:r>
      <w:r w:rsidRPr="00893B62">
        <w:rPr>
          <w:lang w:val="en-US"/>
        </w:rPr>
        <w:t xml:space="preserve"> survival probabilities as a function of degree of desmoplasia.</w:t>
      </w:r>
      <w:r w:rsidRPr="00893B62">
        <w:rPr>
          <w:b/>
          <w:bCs/>
          <w:lang w:val="en-US"/>
        </w:rPr>
        <w:t xml:space="preserve"> </w:t>
      </w:r>
      <w:r w:rsidRPr="00893B62">
        <w:rPr>
          <w:lang w:val="en-US"/>
        </w:rPr>
        <w:t>Refer to table 2 for pertinent data.</w:t>
      </w:r>
    </w:p>
    <w:p w14:paraId="18CEB09A" w14:textId="77777777" w:rsidR="00893B62" w:rsidRDefault="00893B62" w:rsidP="00893B62">
      <w:pPr>
        <w:ind w:left="-426"/>
        <w:rPr>
          <w:lang w:val="en-US"/>
        </w:rPr>
      </w:pPr>
    </w:p>
    <w:p w14:paraId="2D3F8978" w14:textId="4727DB6E" w:rsidR="00893B62" w:rsidRDefault="00893B62" w:rsidP="00893B62">
      <w:pPr>
        <w:ind w:left="-426"/>
        <w:rPr>
          <w:lang w:val="en-US"/>
        </w:rPr>
      </w:pPr>
      <w:r>
        <w:rPr>
          <w:noProof/>
        </w:rPr>
        <w:drawing>
          <wp:inline distT="0" distB="0" distL="0" distR="0" wp14:anchorId="5255C13E" wp14:editId="0990299B">
            <wp:extent cx="6482873" cy="2924354"/>
            <wp:effectExtent l="0" t="0" r="0" b="9525"/>
            <wp:docPr id="1917288225" name="Picture 2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88225" name="Picture 2" descr="A picture containing text, diagram, screenshot,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t="13574" r="4885" b="11365"/>
                    <a:stretch/>
                  </pic:blipFill>
                  <pic:spPr bwMode="auto">
                    <a:xfrm>
                      <a:off x="0" y="0"/>
                      <a:ext cx="6509985" cy="293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E345E" w14:textId="4BF3441E" w:rsidR="00961E99" w:rsidRDefault="00893B62" w:rsidP="00350EA7">
      <w:pPr>
        <w:ind w:left="-426"/>
        <w:rPr>
          <w:lang w:val="en-US"/>
        </w:rPr>
      </w:pPr>
      <w:r w:rsidRPr="00893B62">
        <w:rPr>
          <w:b/>
          <w:bCs/>
          <w:lang w:val="en-US"/>
        </w:rPr>
        <w:t>Fig. S2:</w:t>
      </w:r>
      <w:r>
        <w:rPr>
          <w:lang w:val="en-US"/>
        </w:rPr>
        <w:t xml:space="preserve"> Overall survival in patients without lymph node metastasis </w:t>
      </w:r>
      <w:r w:rsidRPr="00893B62">
        <w:rPr>
          <w:b/>
          <w:bCs/>
          <w:lang w:val="en-US"/>
        </w:rPr>
        <w:t>(A)</w:t>
      </w:r>
      <w:r>
        <w:rPr>
          <w:lang w:val="en-US"/>
        </w:rPr>
        <w:t xml:space="preserve"> and with lymph node metastasis </w:t>
      </w:r>
      <w:r w:rsidRPr="00893B62">
        <w:rPr>
          <w:b/>
          <w:bCs/>
          <w:lang w:val="en-US"/>
        </w:rPr>
        <w:t>(B)</w:t>
      </w:r>
      <w:r>
        <w:rPr>
          <w:lang w:val="en-US"/>
        </w:rPr>
        <w:t xml:space="preserve"> stratified for the presence or absence of desmoplasia.</w:t>
      </w:r>
    </w:p>
    <w:p w14:paraId="1F25F71B" w14:textId="0575E491" w:rsidR="00893B62" w:rsidRDefault="00961E99" w:rsidP="00893B62">
      <w:pPr>
        <w:ind w:left="-426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4D8D69B" wp14:editId="779F7E39">
            <wp:extent cx="6288657" cy="3078350"/>
            <wp:effectExtent l="0" t="0" r="0" b="8255"/>
            <wp:docPr id="1800757155" name="Picture 4" descr="A picture containing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57155" name="Picture 4" descr="A picture containing text, screenshot, diagram, fon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6" r="1608"/>
                    <a:stretch/>
                  </pic:blipFill>
                  <pic:spPr bwMode="auto">
                    <a:xfrm>
                      <a:off x="0" y="0"/>
                      <a:ext cx="6309242" cy="3088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6408E" w14:textId="3543B3EE" w:rsidR="00893B62" w:rsidRDefault="00C9143D" w:rsidP="00893B62">
      <w:pPr>
        <w:ind w:left="-426"/>
        <w:rPr>
          <w:lang w:val="en-US"/>
        </w:rPr>
      </w:pPr>
      <w:r w:rsidRPr="00C9143D">
        <w:rPr>
          <w:b/>
          <w:bCs/>
          <w:lang w:val="en-US"/>
        </w:rPr>
        <w:t>Fig. S3:</w:t>
      </w:r>
      <w:r>
        <w:rPr>
          <w:lang w:val="en-US"/>
        </w:rPr>
        <w:t xml:space="preserve"> Overall survival in patients with </w:t>
      </w:r>
      <w:r w:rsidR="00961E99">
        <w:rPr>
          <w:lang w:val="en-US"/>
        </w:rPr>
        <w:t>desmoplasia</w:t>
      </w:r>
      <w:r>
        <w:rPr>
          <w:lang w:val="en-US"/>
        </w:rPr>
        <w:t xml:space="preserve"> </w:t>
      </w:r>
      <w:r w:rsidRPr="00C9143D">
        <w:rPr>
          <w:b/>
          <w:bCs/>
          <w:lang w:val="en-US"/>
        </w:rPr>
        <w:t>(A)</w:t>
      </w:r>
      <w:r>
        <w:rPr>
          <w:lang w:val="en-US"/>
        </w:rPr>
        <w:t xml:space="preserve"> and </w:t>
      </w:r>
      <w:r w:rsidR="00961E99">
        <w:rPr>
          <w:lang w:val="en-US"/>
        </w:rPr>
        <w:t>without desmoplasia</w:t>
      </w:r>
      <w:r>
        <w:rPr>
          <w:lang w:val="en-US"/>
        </w:rPr>
        <w:t xml:space="preserve"> </w:t>
      </w:r>
      <w:r w:rsidRPr="00C9143D">
        <w:rPr>
          <w:b/>
          <w:bCs/>
          <w:lang w:val="en-US"/>
        </w:rPr>
        <w:t xml:space="preserve">(B) </w:t>
      </w:r>
      <w:r>
        <w:rPr>
          <w:lang w:val="en-US"/>
        </w:rPr>
        <w:t xml:space="preserve">depending on </w:t>
      </w:r>
      <w:r w:rsidR="00961E99">
        <w:rPr>
          <w:lang w:val="en-US"/>
        </w:rPr>
        <w:t xml:space="preserve">histological subtype. Patients with </w:t>
      </w:r>
      <w:proofErr w:type="spellStart"/>
      <w:r w:rsidR="00961E99">
        <w:rPr>
          <w:lang w:val="en-US"/>
        </w:rPr>
        <w:t>adenosquamous</w:t>
      </w:r>
      <w:proofErr w:type="spellEnd"/>
      <w:r w:rsidR="00961E99">
        <w:rPr>
          <w:lang w:val="en-US"/>
        </w:rPr>
        <w:t xml:space="preserve"> or other histological subtypes (n=18, 3 without desmoplasia and 15 with </w:t>
      </w:r>
      <w:proofErr w:type="spellStart"/>
      <w:r w:rsidR="00961E99">
        <w:rPr>
          <w:lang w:val="en-US"/>
        </w:rPr>
        <w:t>demoplasia</w:t>
      </w:r>
      <w:proofErr w:type="spellEnd"/>
      <w:r w:rsidR="00961E99">
        <w:rPr>
          <w:lang w:val="en-US"/>
        </w:rPr>
        <w:t xml:space="preserve">) were excluded from this analysis. </w:t>
      </w:r>
      <w:r>
        <w:rPr>
          <w:lang w:val="en-US"/>
        </w:rPr>
        <w:t xml:space="preserve"> </w:t>
      </w:r>
    </w:p>
    <w:p w14:paraId="0E157B60" w14:textId="77777777" w:rsidR="00961E99" w:rsidRDefault="00961E99" w:rsidP="00893B62">
      <w:pPr>
        <w:ind w:left="-426"/>
        <w:rPr>
          <w:lang w:val="en-US"/>
        </w:rPr>
      </w:pPr>
    </w:p>
    <w:p w14:paraId="0AB2CE3C" w14:textId="77777777" w:rsidR="00961E99" w:rsidRDefault="00961E99" w:rsidP="00893B62">
      <w:pPr>
        <w:ind w:left="-426"/>
        <w:rPr>
          <w:lang w:val="en-US"/>
        </w:rPr>
      </w:pPr>
    </w:p>
    <w:p w14:paraId="42DB3B12" w14:textId="1D630C91" w:rsidR="00961E99" w:rsidRDefault="00961E99" w:rsidP="00893B62">
      <w:pPr>
        <w:ind w:left="-426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E5C8A6" wp14:editId="5B356233">
            <wp:extent cx="6288843" cy="2984740"/>
            <wp:effectExtent l="0" t="0" r="0" b="6350"/>
            <wp:docPr id="427436286" name="Picture 5" descr="A picture containing text, diagram, line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36286" name="Picture 5" descr="A picture containing text, diagram, line, fon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7" r="2805" b="2284"/>
                    <a:stretch/>
                  </pic:blipFill>
                  <pic:spPr bwMode="auto">
                    <a:xfrm>
                      <a:off x="0" y="0"/>
                      <a:ext cx="6297575" cy="2988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13D6C" w14:textId="1889F968" w:rsidR="00961E99" w:rsidRDefault="00961E99" w:rsidP="00893B62">
      <w:pPr>
        <w:ind w:left="-426"/>
        <w:rPr>
          <w:lang w:val="en-US"/>
        </w:rPr>
      </w:pPr>
      <w:r w:rsidRPr="00961E99">
        <w:rPr>
          <w:b/>
          <w:bCs/>
          <w:lang w:val="en-US"/>
        </w:rPr>
        <w:t>Fig. S4:</w:t>
      </w:r>
      <w:r>
        <w:rPr>
          <w:lang w:val="en-US"/>
        </w:rPr>
        <w:t xml:space="preserve"> Overall survival in patients with low grade (i.e., G1 and G2) tumors </w:t>
      </w:r>
      <w:r w:rsidRPr="00350EA7">
        <w:rPr>
          <w:b/>
          <w:bCs/>
          <w:lang w:val="en-US"/>
        </w:rPr>
        <w:t>(A)</w:t>
      </w:r>
      <w:r>
        <w:rPr>
          <w:lang w:val="en-US"/>
        </w:rPr>
        <w:t xml:space="preserve"> and high grade (i.e., G3) tumors </w:t>
      </w:r>
      <w:r w:rsidRPr="00350EA7">
        <w:rPr>
          <w:b/>
          <w:bCs/>
          <w:lang w:val="en-US"/>
        </w:rPr>
        <w:t>(B)</w:t>
      </w:r>
      <w:r>
        <w:rPr>
          <w:lang w:val="en-US"/>
        </w:rPr>
        <w:t xml:space="preserve"> depending on whether desmoplasia was present or not. </w:t>
      </w:r>
    </w:p>
    <w:p w14:paraId="58A074AE" w14:textId="77777777" w:rsidR="00350EA7" w:rsidRDefault="00350EA7" w:rsidP="00893B62">
      <w:pPr>
        <w:ind w:left="-426"/>
        <w:rPr>
          <w:lang w:val="en-US"/>
        </w:rPr>
      </w:pPr>
    </w:p>
    <w:p w14:paraId="5A0AEE59" w14:textId="2C4C9FCE" w:rsidR="00350EA7" w:rsidRDefault="00350EA7" w:rsidP="00893B62">
      <w:pPr>
        <w:ind w:left="-426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29B7263" wp14:editId="7C6FC854">
            <wp:extent cx="6159261" cy="2922161"/>
            <wp:effectExtent l="0" t="0" r="0" b="0"/>
            <wp:docPr id="1955068805" name="Picture 6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68805" name="Picture 6" descr="A picture containing text, diagram, line, plo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" t="14642" r="1736" b="3615"/>
                    <a:stretch/>
                  </pic:blipFill>
                  <pic:spPr bwMode="auto">
                    <a:xfrm>
                      <a:off x="0" y="0"/>
                      <a:ext cx="6174977" cy="292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3CF8F" w14:textId="04BAC4BA" w:rsidR="00350EA7" w:rsidRDefault="00350EA7" w:rsidP="00893B62">
      <w:pPr>
        <w:ind w:left="-426"/>
        <w:rPr>
          <w:lang w:val="en-US"/>
        </w:rPr>
      </w:pPr>
      <w:r w:rsidRPr="00350EA7">
        <w:rPr>
          <w:b/>
          <w:bCs/>
          <w:lang w:val="en-US"/>
        </w:rPr>
        <w:t>Fig. S5:</w:t>
      </w:r>
      <w:r>
        <w:rPr>
          <w:lang w:val="en-US"/>
        </w:rPr>
        <w:t xml:space="preserve"> Overall survival in patients with lymphovascular space invasion </w:t>
      </w:r>
      <w:r w:rsidRPr="00350EA7">
        <w:rPr>
          <w:b/>
          <w:bCs/>
          <w:lang w:val="en-US"/>
        </w:rPr>
        <w:t>(A)</w:t>
      </w:r>
      <w:r>
        <w:rPr>
          <w:lang w:val="en-US"/>
        </w:rPr>
        <w:t xml:space="preserve"> and without lymphovascular space invasion </w:t>
      </w:r>
      <w:r w:rsidRPr="00350EA7">
        <w:rPr>
          <w:b/>
          <w:bCs/>
          <w:lang w:val="en-US"/>
        </w:rPr>
        <w:t>(B)</w:t>
      </w:r>
      <w:r>
        <w:rPr>
          <w:lang w:val="en-US"/>
        </w:rPr>
        <w:t xml:space="preserve"> depending on the presence or absence of desmoplasia. </w:t>
      </w:r>
    </w:p>
    <w:p w14:paraId="51A5C3AC" w14:textId="77777777" w:rsidR="00350EA7" w:rsidRDefault="00350EA7" w:rsidP="00893B62">
      <w:pPr>
        <w:ind w:left="-426"/>
        <w:rPr>
          <w:lang w:val="en-US"/>
        </w:rPr>
      </w:pPr>
    </w:p>
    <w:p w14:paraId="2DAAF511" w14:textId="13443464" w:rsidR="00350EA7" w:rsidRDefault="00350EA7" w:rsidP="00893B62">
      <w:pPr>
        <w:ind w:left="-426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9A989A" wp14:editId="40CEC327">
            <wp:extent cx="6047117" cy="3203092"/>
            <wp:effectExtent l="0" t="0" r="0" b="0"/>
            <wp:docPr id="941813927" name="Picture 7" descr="A picture containing text, screenshot, fon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813927" name="Picture 7" descr="A picture containing text, screenshot, font, diagram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9" t="14642" r="13702" b="12135"/>
                    <a:stretch/>
                  </pic:blipFill>
                  <pic:spPr bwMode="auto">
                    <a:xfrm>
                      <a:off x="0" y="0"/>
                      <a:ext cx="6094825" cy="322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DC44E" w14:textId="0D0FD6D8" w:rsidR="00350EA7" w:rsidRPr="00893B62" w:rsidRDefault="00350EA7" w:rsidP="00893B62">
      <w:pPr>
        <w:ind w:left="-426"/>
        <w:rPr>
          <w:lang w:val="en-US"/>
        </w:rPr>
      </w:pPr>
      <w:r w:rsidRPr="00350EA7">
        <w:rPr>
          <w:b/>
          <w:bCs/>
          <w:lang w:val="en-US"/>
        </w:rPr>
        <w:t>Fig. S6:</w:t>
      </w:r>
      <w:r>
        <w:rPr>
          <w:lang w:val="en-US"/>
        </w:rPr>
        <w:t xml:space="preserve"> Forest plots of multivariable Cox regression models showing the hazard ratios of common risk factors in patients without lymph node metastasis (pN0, </w:t>
      </w:r>
      <w:r w:rsidRPr="00350EA7">
        <w:rPr>
          <w:b/>
          <w:bCs/>
          <w:lang w:val="en-US"/>
        </w:rPr>
        <w:t>A</w:t>
      </w:r>
      <w:r>
        <w:rPr>
          <w:lang w:val="en-US"/>
        </w:rPr>
        <w:t xml:space="preserve">) and with lymph node metastasis (pN1, </w:t>
      </w:r>
      <w:r w:rsidRPr="00350EA7">
        <w:rPr>
          <w:b/>
          <w:bCs/>
          <w:lang w:val="en-US"/>
        </w:rPr>
        <w:t>B</w:t>
      </w:r>
      <w:r>
        <w:rPr>
          <w:lang w:val="en-US"/>
        </w:rPr>
        <w:t>). Also refer to table 3 in the main text.</w:t>
      </w:r>
    </w:p>
    <w:sectPr w:rsidR="00350EA7" w:rsidRPr="00893B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4CFA1" w14:textId="77777777" w:rsidR="002170E2" w:rsidRDefault="002170E2" w:rsidP="00350EA7">
      <w:pPr>
        <w:spacing w:after="0" w:line="240" w:lineRule="auto"/>
      </w:pPr>
      <w:r>
        <w:separator/>
      </w:r>
    </w:p>
  </w:endnote>
  <w:endnote w:type="continuationSeparator" w:id="0">
    <w:p w14:paraId="7057AA6C" w14:textId="77777777" w:rsidR="002170E2" w:rsidRDefault="002170E2" w:rsidP="0035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2EDE" w14:textId="77777777" w:rsidR="00350EA7" w:rsidRDefault="00350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7EF" w14:textId="77777777" w:rsidR="00350EA7" w:rsidRDefault="00350E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9EAF" w14:textId="77777777" w:rsidR="00350EA7" w:rsidRDefault="00350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D24D" w14:textId="77777777" w:rsidR="002170E2" w:rsidRDefault="002170E2" w:rsidP="00350EA7">
      <w:pPr>
        <w:spacing w:after="0" w:line="240" w:lineRule="auto"/>
      </w:pPr>
      <w:r>
        <w:separator/>
      </w:r>
    </w:p>
  </w:footnote>
  <w:footnote w:type="continuationSeparator" w:id="0">
    <w:p w14:paraId="63CB6119" w14:textId="77777777" w:rsidR="002170E2" w:rsidRDefault="002170E2" w:rsidP="0035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1C65" w14:textId="77777777" w:rsidR="00350EA7" w:rsidRDefault="00350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344B" w14:textId="77777777" w:rsidR="00350EA7" w:rsidRDefault="00350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6F4C" w14:textId="77777777" w:rsidR="00350EA7" w:rsidRDefault="00350E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2"/>
    <w:rsid w:val="00071692"/>
    <w:rsid w:val="002170E2"/>
    <w:rsid w:val="002D52B5"/>
    <w:rsid w:val="00350EA7"/>
    <w:rsid w:val="006F22F5"/>
    <w:rsid w:val="00893B62"/>
    <w:rsid w:val="008E67F6"/>
    <w:rsid w:val="00961E99"/>
    <w:rsid w:val="00A20332"/>
    <w:rsid w:val="00BE3C17"/>
    <w:rsid w:val="00C9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389F"/>
  <w15:chartTrackingRefBased/>
  <w15:docId w15:val="{E8372144-FC6A-46EB-ABE9-CD08DB05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EA7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E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E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EA7"/>
  </w:style>
  <w:style w:type="paragraph" w:styleId="Footer">
    <w:name w:val="footer"/>
    <w:basedOn w:val="Normal"/>
    <w:link w:val="FooterChar"/>
    <w:uiPriority w:val="99"/>
    <w:unhideWhenUsed/>
    <w:rsid w:val="00350E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EA7"/>
  </w:style>
  <w:style w:type="character" w:customStyle="1" w:styleId="Heading1Char">
    <w:name w:val="Heading 1 Char"/>
    <w:basedOn w:val="DefaultParagraphFont"/>
    <w:link w:val="Heading1"/>
    <w:uiPriority w:val="9"/>
    <w:rsid w:val="00350EA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50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Wolf</dc:creator>
  <cp:keywords/>
  <dc:description/>
  <cp:lastModifiedBy>Benjamin Wolf</cp:lastModifiedBy>
  <cp:revision>4</cp:revision>
  <dcterms:created xsi:type="dcterms:W3CDTF">2023-05-31T18:24:00Z</dcterms:created>
  <dcterms:modified xsi:type="dcterms:W3CDTF">2023-07-27T13:46:00Z</dcterms:modified>
</cp:coreProperties>
</file>